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ind w:firstLine="160" w:firstLineChars="50"/>
        <w:rPr>
          <w:rFonts w:ascii="CESI黑体-GB2312" w:hAnsi="CESI黑体-GB2312" w:eastAsia="CESI黑体-GB2312" w:cs="CESI黑体-GB2312"/>
          <w:sz w:val="32"/>
          <w:szCs w:val="32"/>
          <w:highlight w:val="none"/>
        </w:rPr>
      </w:pPr>
      <w:r>
        <w:rPr>
          <w:rFonts w:hint="eastAsia" w:ascii="CESI黑体-GB2312" w:hAnsi="CESI黑体-GB2312" w:eastAsia="CESI黑体-GB2312" w:cs="CESI黑体-GB2312"/>
          <w:sz w:val="32"/>
          <w:szCs w:val="32"/>
          <w:highlight w:val="none"/>
        </w:rPr>
        <w:t xml:space="preserve">    </w:t>
      </w:r>
    </w:p>
    <w:p>
      <w:pPr>
        <w:spacing w:line="360" w:lineRule="auto"/>
        <w:ind w:firstLine="300" w:firstLineChars="50"/>
        <w:rPr>
          <w:sz w:val="60"/>
          <w:szCs w:val="60"/>
          <w:highlight w:val="none"/>
        </w:rPr>
      </w:pPr>
    </w:p>
    <w:p>
      <w:pPr>
        <w:spacing w:line="360" w:lineRule="auto"/>
        <w:jc w:val="center"/>
        <w:rPr>
          <w:rFonts w:ascii="宋体" w:hAnsi="宋体"/>
          <w:b/>
          <w:bCs/>
          <w:sz w:val="60"/>
          <w:szCs w:val="60"/>
          <w:highlight w:val="none"/>
        </w:rPr>
      </w:pPr>
      <w:r>
        <w:rPr>
          <w:b/>
          <w:bCs/>
          <w:sz w:val="60"/>
          <w:szCs w:val="60"/>
          <w:highlight w:val="none"/>
        </w:rPr>
        <w:t>竞争性磋商文件</w:t>
      </w:r>
    </w:p>
    <w:p>
      <w:pPr>
        <w:spacing w:line="360" w:lineRule="auto"/>
        <w:jc w:val="center"/>
        <w:rPr>
          <w:rFonts w:ascii="宋体" w:hAnsi="宋体"/>
          <w:b/>
          <w:bCs/>
          <w:sz w:val="60"/>
          <w:szCs w:val="60"/>
          <w:highlight w:val="none"/>
        </w:rPr>
      </w:pPr>
    </w:p>
    <w:p>
      <w:pPr>
        <w:spacing w:line="360" w:lineRule="auto"/>
        <w:jc w:val="center"/>
        <w:rPr>
          <w:rFonts w:ascii="宋体" w:hAnsi="宋体"/>
          <w:b/>
          <w:bCs/>
          <w:sz w:val="60"/>
          <w:szCs w:val="60"/>
          <w:highlight w:val="none"/>
        </w:rPr>
      </w:pPr>
    </w:p>
    <w:p>
      <w:pPr>
        <w:spacing w:line="360" w:lineRule="auto"/>
        <w:jc w:val="center"/>
        <w:rPr>
          <w:rFonts w:ascii="宋体" w:hAnsi="宋体"/>
          <w:b/>
          <w:bCs/>
          <w:sz w:val="60"/>
          <w:szCs w:val="60"/>
          <w:highlight w:val="none"/>
        </w:rPr>
      </w:pPr>
    </w:p>
    <w:p>
      <w:pPr>
        <w:tabs>
          <w:tab w:val="left" w:pos="5609"/>
        </w:tabs>
        <w:spacing w:line="360" w:lineRule="auto"/>
        <w:ind w:left="1684" w:leftChars="456" w:hanging="726" w:hangingChars="227"/>
        <w:jc w:val="left"/>
        <w:rPr>
          <w:rFonts w:hint="eastAsia" w:eastAsia="宋体"/>
          <w:bCs/>
          <w:sz w:val="32"/>
          <w:szCs w:val="32"/>
          <w:highlight w:val="none"/>
          <w:lang w:eastAsia="zh-CN"/>
        </w:rPr>
      </w:pPr>
      <w:r>
        <w:rPr>
          <w:bCs/>
          <w:sz w:val="32"/>
          <w:szCs w:val="32"/>
          <w:highlight w:val="none"/>
        </w:rPr>
        <w:t>项目名称：</w:t>
      </w:r>
      <w:r>
        <w:rPr>
          <w:rFonts w:hint="eastAsia"/>
          <w:bCs/>
          <w:sz w:val="32"/>
          <w:szCs w:val="32"/>
          <w:highlight w:val="none"/>
          <w:lang w:eastAsia="zh-CN"/>
        </w:rPr>
        <w:t>洛阳镇岑村小学地块及陆家头鱼池地块规划设计</w:t>
      </w:r>
    </w:p>
    <w:p>
      <w:pPr>
        <w:tabs>
          <w:tab w:val="left" w:pos="3240"/>
          <w:tab w:val="left" w:pos="3420"/>
        </w:tabs>
        <w:spacing w:line="360" w:lineRule="auto"/>
        <w:ind w:firstLine="960" w:firstLineChars="300"/>
        <w:jc w:val="left"/>
        <w:rPr>
          <w:bCs/>
          <w:sz w:val="32"/>
          <w:szCs w:val="32"/>
          <w:highlight w:val="none"/>
        </w:rPr>
      </w:pPr>
      <w:r>
        <w:rPr>
          <w:bCs/>
          <w:sz w:val="32"/>
          <w:szCs w:val="32"/>
          <w:highlight w:val="none"/>
        </w:rPr>
        <w:t>项目编号：</w:t>
      </w:r>
      <w:r>
        <w:rPr>
          <w:rFonts w:hint="eastAsia"/>
          <w:bCs/>
          <w:sz w:val="32"/>
          <w:szCs w:val="32"/>
          <w:highlight w:val="none"/>
        </w:rPr>
        <w:t>昊丰竞磋LYZ-0</w:t>
      </w:r>
      <w:r>
        <w:rPr>
          <w:rFonts w:hint="eastAsia"/>
          <w:bCs/>
          <w:sz w:val="32"/>
          <w:szCs w:val="32"/>
          <w:highlight w:val="none"/>
          <w:lang w:val="en-US" w:eastAsia="zh-CN"/>
        </w:rPr>
        <w:t>2</w:t>
      </w:r>
    </w:p>
    <w:p>
      <w:pPr>
        <w:widowControl/>
        <w:spacing w:line="360" w:lineRule="auto"/>
        <w:ind w:firstLine="960" w:firstLineChars="300"/>
        <w:jc w:val="left"/>
        <w:rPr>
          <w:bCs/>
          <w:sz w:val="32"/>
          <w:szCs w:val="32"/>
          <w:highlight w:val="none"/>
        </w:rPr>
      </w:pPr>
      <w:r>
        <w:rPr>
          <w:bCs/>
          <w:sz w:val="32"/>
          <w:szCs w:val="32"/>
          <w:highlight w:val="none"/>
        </w:rPr>
        <w:t>采 购 人：</w:t>
      </w:r>
      <w:r>
        <w:rPr>
          <w:rFonts w:hint="eastAsia"/>
          <w:bCs/>
          <w:sz w:val="32"/>
          <w:szCs w:val="32"/>
          <w:highlight w:val="none"/>
        </w:rPr>
        <w:t>常州市武进区洛阳镇岑村村民委员会</w:t>
      </w:r>
    </w:p>
    <w:p>
      <w:pPr>
        <w:widowControl/>
        <w:spacing w:line="360" w:lineRule="auto"/>
        <w:ind w:firstLine="960" w:firstLineChars="300"/>
        <w:jc w:val="left"/>
        <w:rPr>
          <w:bCs/>
          <w:sz w:val="32"/>
          <w:szCs w:val="32"/>
          <w:highlight w:val="none"/>
        </w:rPr>
      </w:pPr>
      <w:r>
        <w:rPr>
          <w:rFonts w:hint="eastAsia"/>
          <w:bCs/>
          <w:sz w:val="32"/>
          <w:szCs w:val="32"/>
          <w:highlight w:val="none"/>
        </w:rPr>
        <w:t xml:space="preserve">采购代理机构：江苏昊丰润全建设项目管理有限公司 </w:t>
      </w:r>
    </w:p>
    <w:p>
      <w:pPr>
        <w:widowControl/>
        <w:jc w:val="left"/>
        <w:rPr>
          <w:color w:val="000000"/>
          <w:kern w:val="0"/>
          <w:sz w:val="24"/>
          <w:highlight w:val="none"/>
        </w:rPr>
      </w:pPr>
      <w:r>
        <w:rPr>
          <w:b/>
          <w:bCs/>
          <w:sz w:val="44"/>
          <w:highlight w:val="none"/>
        </w:rPr>
        <w:br w:type="page"/>
      </w:r>
    </w:p>
    <w:p>
      <w:pPr>
        <w:pStyle w:val="30"/>
        <w:spacing w:line="360" w:lineRule="auto"/>
        <w:rPr>
          <w:rFonts w:ascii="Times New Roman" w:hAnsi="Times New Roman" w:cs="Times New Roman"/>
          <w:highlight w:val="none"/>
        </w:rPr>
      </w:pPr>
    </w:p>
    <w:p>
      <w:pPr>
        <w:spacing w:line="360" w:lineRule="auto"/>
        <w:jc w:val="center"/>
        <w:outlineLvl w:val="0"/>
        <w:rPr>
          <w:b/>
          <w:sz w:val="36"/>
          <w:szCs w:val="36"/>
          <w:highlight w:val="none"/>
        </w:rPr>
      </w:pPr>
      <w:bookmarkStart w:id="0" w:name="_Toc104818924"/>
      <w:r>
        <w:rPr>
          <w:rFonts w:hint="eastAsia"/>
          <w:b/>
          <w:sz w:val="36"/>
          <w:szCs w:val="36"/>
          <w:highlight w:val="none"/>
        </w:rPr>
        <w:t>目</w:t>
      </w:r>
      <w:r>
        <w:rPr>
          <w:b/>
          <w:sz w:val="36"/>
          <w:szCs w:val="36"/>
          <w:highlight w:val="none"/>
        </w:rPr>
        <w:t xml:space="preserve">      </w:t>
      </w:r>
      <w:r>
        <w:rPr>
          <w:rFonts w:hint="eastAsia"/>
          <w:b/>
          <w:sz w:val="36"/>
          <w:szCs w:val="36"/>
          <w:highlight w:val="none"/>
        </w:rPr>
        <w:t>录</w:t>
      </w:r>
      <w:bookmarkEnd w:id="0"/>
    </w:p>
    <w:p>
      <w:pPr>
        <w:rPr>
          <w:highlight w:val="none"/>
        </w:rPr>
      </w:pPr>
    </w:p>
    <w:p>
      <w:pPr>
        <w:rPr>
          <w:highlight w:val="none"/>
        </w:rPr>
      </w:pPr>
    </w:p>
    <w:p>
      <w:pPr>
        <w:rPr>
          <w:highlight w:val="none"/>
        </w:rPr>
      </w:pPr>
    </w:p>
    <w:p>
      <w:pPr>
        <w:rPr>
          <w:highlight w:val="none"/>
        </w:rPr>
      </w:pPr>
    </w:p>
    <w:p>
      <w:pPr>
        <w:pStyle w:val="12"/>
        <w:rPr>
          <w:rFonts w:ascii="Calibri" w:hAnsi="Calibri"/>
          <w:b w:val="0"/>
          <w:sz w:val="21"/>
          <w:szCs w:val="22"/>
          <w:highlight w:val="none"/>
        </w:rPr>
      </w:pPr>
      <w:r>
        <w:rPr>
          <w:rFonts w:ascii="Times New Roman" w:hAnsi="Times New Roman"/>
          <w:b w:val="0"/>
          <w:highlight w:val="none"/>
        </w:rPr>
        <w:fldChar w:fldCharType="begin"/>
      </w:r>
      <w:r>
        <w:rPr>
          <w:rFonts w:ascii="Times New Roman" w:hAnsi="Times New Roman"/>
          <w:b w:val="0"/>
          <w:highlight w:val="none"/>
        </w:rPr>
        <w:instrText xml:space="preserve"> TOC \o "1-1" \h \z \u </w:instrText>
      </w:r>
      <w:r>
        <w:rPr>
          <w:rFonts w:ascii="Times New Roman" w:hAnsi="Times New Roman"/>
          <w:b w:val="0"/>
          <w:highlight w:val="none"/>
        </w:rPr>
        <w:fldChar w:fldCharType="separate"/>
      </w:r>
    </w:p>
    <w:p>
      <w:pPr>
        <w:pStyle w:val="12"/>
        <w:rPr>
          <w:rFonts w:ascii="Calibri" w:hAnsi="Calibri"/>
          <w:b w:val="0"/>
          <w:sz w:val="21"/>
          <w:szCs w:val="22"/>
          <w:highlight w:val="none"/>
        </w:rPr>
      </w:pPr>
      <w:r>
        <w:rPr>
          <w:highlight w:val="none"/>
        </w:rPr>
        <w:fldChar w:fldCharType="begin"/>
      </w:r>
      <w:r>
        <w:rPr>
          <w:highlight w:val="none"/>
        </w:rPr>
        <w:instrText xml:space="preserve"> HYPERLINK \l "_Toc104818925" </w:instrText>
      </w:r>
      <w:r>
        <w:rPr>
          <w:highlight w:val="none"/>
        </w:rPr>
        <w:fldChar w:fldCharType="separate"/>
      </w:r>
      <w:r>
        <w:rPr>
          <w:rStyle w:val="23"/>
          <w:rFonts w:hint="eastAsia"/>
          <w:highlight w:val="none"/>
        </w:rPr>
        <w:t>第一章</w:t>
      </w:r>
      <w:r>
        <w:rPr>
          <w:rStyle w:val="23"/>
          <w:highlight w:val="none"/>
        </w:rPr>
        <w:t xml:space="preserve">   </w:t>
      </w:r>
      <w:r>
        <w:rPr>
          <w:rStyle w:val="23"/>
          <w:rFonts w:hint="eastAsia"/>
          <w:highlight w:val="none"/>
        </w:rPr>
        <w:t>采购邀请</w:t>
      </w:r>
      <w:r>
        <w:rPr>
          <w:highlight w:val="none"/>
        </w:rPr>
        <w:tab/>
      </w:r>
      <w:r>
        <w:rPr>
          <w:highlight w:val="none"/>
        </w:rPr>
        <w:fldChar w:fldCharType="begin"/>
      </w:r>
      <w:r>
        <w:rPr>
          <w:highlight w:val="none"/>
        </w:rPr>
        <w:instrText xml:space="preserve"> PAGEREF _Toc104818925 \h </w:instrText>
      </w:r>
      <w:r>
        <w:rPr>
          <w:highlight w:val="none"/>
        </w:rPr>
        <w:fldChar w:fldCharType="separate"/>
      </w:r>
      <w:r>
        <w:rPr>
          <w:highlight w:val="none"/>
        </w:rPr>
        <w:t>1</w:t>
      </w:r>
      <w:r>
        <w:rPr>
          <w:highlight w:val="none"/>
        </w:rPr>
        <w:fldChar w:fldCharType="end"/>
      </w:r>
      <w:r>
        <w:rPr>
          <w:highlight w:val="none"/>
        </w:rPr>
        <w:fldChar w:fldCharType="end"/>
      </w:r>
    </w:p>
    <w:p>
      <w:pPr>
        <w:pStyle w:val="12"/>
        <w:rPr>
          <w:rFonts w:ascii="Calibri" w:hAnsi="Calibri"/>
          <w:b w:val="0"/>
          <w:sz w:val="21"/>
          <w:szCs w:val="22"/>
          <w:highlight w:val="none"/>
        </w:rPr>
      </w:pPr>
      <w:r>
        <w:rPr>
          <w:highlight w:val="none"/>
        </w:rPr>
        <w:fldChar w:fldCharType="begin"/>
      </w:r>
      <w:r>
        <w:rPr>
          <w:highlight w:val="none"/>
        </w:rPr>
        <w:instrText xml:space="preserve"> HYPERLINK \l "_Toc104818926" </w:instrText>
      </w:r>
      <w:r>
        <w:rPr>
          <w:highlight w:val="none"/>
        </w:rPr>
        <w:fldChar w:fldCharType="separate"/>
      </w:r>
      <w:r>
        <w:rPr>
          <w:rStyle w:val="23"/>
          <w:rFonts w:hint="eastAsia"/>
          <w:highlight w:val="none"/>
        </w:rPr>
        <w:t>第二章</w:t>
      </w:r>
      <w:r>
        <w:rPr>
          <w:rStyle w:val="23"/>
          <w:highlight w:val="none"/>
        </w:rPr>
        <w:t xml:space="preserve">   </w:t>
      </w:r>
      <w:r>
        <w:rPr>
          <w:rStyle w:val="23"/>
          <w:rFonts w:hint="eastAsia"/>
          <w:highlight w:val="none"/>
        </w:rPr>
        <w:t>供应商须知</w:t>
      </w:r>
      <w:r>
        <w:rPr>
          <w:highlight w:val="none"/>
        </w:rPr>
        <w:tab/>
      </w:r>
      <w:r>
        <w:rPr>
          <w:rFonts w:hint="eastAsia"/>
          <w:highlight w:val="none"/>
        </w:rPr>
        <w:t>1</w:t>
      </w:r>
      <w:r>
        <w:rPr>
          <w:rFonts w:hint="eastAsia"/>
          <w:highlight w:val="none"/>
        </w:rPr>
        <w:fldChar w:fldCharType="end"/>
      </w:r>
      <w:r>
        <w:rPr>
          <w:rFonts w:hint="eastAsia"/>
          <w:highlight w:val="none"/>
        </w:rPr>
        <w:t>0</w:t>
      </w:r>
    </w:p>
    <w:p>
      <w:pPr>
        <w:pStyle w:val="12"/>
        <w:rPr>
          <w:rFonts w:ascii="Calibri" w:hAnsi="Calibri"/>
          <w:b w:val="0"/>
          <w:sz w:val="21"/>
          <w:szCs w:val="22"/>
          <w:highlight w:val="none"/>
        </w:rPr>
      </w:pPr>
      <w:r>
        <w:rPr>
          <w:highlight w:val="none"/>
        </w:rPr>
        <w:fldChar w:fldCharType="begin"/>
      </w:r>
      <w:r>
        <w:rPr>
          <w:highlight w:val="none"/>
        </w:rPr>
        <w:instrText xml:space="preserve"> HYPERLINK \l "_Toc104818927" </w:instrText>
      </w:r>
      <w:r>
        <w:rPr>
          <w:highlight w:val="none"/>
        </w:rPr>
        <w:fldChar w:fldCharType="separate"/>
      </w:r>
      <w:r>
        <w:rPr>
          <w:rStyle w:val="23"/>
          <w:rFonts w:hint="eastAsia"/>
          <w:highlight w:val="none"/>
        </w:rPr>
        <w:t>第三章</w:t>
      </w:r>
      <w:r>
        <w:rPr>
          <w:rStyle w:val="23"/>
          <w:highlight w:val="none"/>
        </w:rPr>
        <w:t xml:space="preserve">   </w:t>
      </w:r>
      <w:r>
        <w:rPr>
          <w:rStyle w:val="23"/>
          <w:rFonts w:hint="eastAsia"/>
          <w:highlight w:val="none"/>
        </w:rPr>
        <w:t>评审程序、评审方法和评审标准</w:t>
      </w:r>
      <w:r>
        <w:rPr>
          <w:highlight w:val="none"/>
        </w:rPr>
        <w:tab/>
      </w:r>
      <w:r>
        <w:rPr>
          <w:highlight w:val="none"/>
        </w:rPr>
        <w:fldChar w:fldCharType="begin"/>
      </w:r>
      <w:r>
        <w:rPr>
          <w:highlight w:val="none"/>
        </w:rPr>
        <w:instrText xml:space="preserve"> PAGEREF _Toc104818927 \h </w:instrText>
      </w:r>
      <w:r>
        <w:rPr>
          <w:highlight w:val="none"/>
        </w:rPr>
        <w:fldChar w:fldCharType="separate"/>
      </w:r>
      <w:r>
        <w:rPr>
          <w:highlight w:val="none"/>
        </w:rPr>
        <w:t>2</w:t>
      </w:r>
      <w:r>
        <w:rPr>
          <w:rFonts w:hint="eastAsia"/>
          <w:highlight w:val="none"/>
        </w:rPr>
        <w:t>3</w:t>
      </w:r>
      <w:r>
        <w:rPr>
          <w:highlight w:val="none"/>
        </w:rPr>
        <w:fldChar w:fldCharType="end"/>
      </w:r>
      <w:r>
        <w:rPr>
          <w:highlight w:val="none"/>
        </w:rPr>
        <w:fldChar w:fldCharType="end"/>
      </w:r>
    </w:p>
    <w:p>
      <w:pPr>
        <w:pStyle w:val="12"/>
        <w:rPr>
          <w:rFonts w:ascii="Calibri" w:hAnsi="Calibri"/>
          <w:b w:val="0"/>
          <w:sz w:val="21"/>
          <w:szCs w:val="22"/>
          <w:highlight w:val="none"/>
        </w:rPr>
      </w:pPr>
      <w:r>
        <w:rPr>
          <w:highlight w:val="none"/>
        </w:rPr>
        <w:fldChar w:fldCharType="begin"/>
      </w:r>
      <w:r>
        <w:rPr>
          <w:highlight w:val="none"/>
        </w:rPr>
        <w:instrText xml:space="preserve"> HYPERLINK \l "_Toc104818928" </w:instrText>
      </w:r>
      <w:r>
        <w:rPr>
          <w:highlight w:val="none"/>
        </w:rPr>
        <w:fldChar w:fldCharType="separate"/>
      </w:r>
      <w:r>
        <w:rPr>
          <w:rStyle w:val="23"/>
          <w:rFonts w:hint="eastAsia"/>
          <w:highlight w:val="none"/>
        </w:rPr>
        <w:t>第四章</w:t>
      </w:r>
      <w:r>
        <w:rPr>
          <w:rStyle w:val="23"/>
          <w:highlight w:val="none"/>
        </w:rPr>
        <w:t xml:space="preserve">   </w:t>
      </w:r>
      <w:r>
        <w:rPr>
          <w:rStyle w:val="23"/>
          <w:rFonts w:hint="eastAsia"/>
          <w:highlight w:val="none"/>
        </w:rPr>
        <w:t>采购需求</w:t>
      </w:r>
      <w:r>
        <w:rPr>
          <w:highlight w:val="none"/>
        </w:rPr>
        <w:tab/>
      </w:r>
      <w:r>
        <w:rPr>
          <w:rFonts w:hint="eastAsia"/>
          <w:highlight w:val="none"/>
        </w:rPr>
        <w:t>3</w:t>
      </w:r>
      <w:r>
        <w:rPr>
          <w:rFonts w:hint="eastAsia"/>
          <w:highlight w:val="none"/>
        </w:rPr>
        <w:fldChar w:fldCharType="end"/>
      </w:r>
      <w:r>
        <w:rPr>
          <w:rStyle w:val="23"/>
          <w:rFonts w:hint="eastAsia"/>
          <w:highlight w:val="none"/>
        </w:rPr>
        <w:t>6</w:t>
      </w:r>
    </w:p>
    <w:p>
      <w:pPr>
        <w:pStyle w:val="12"/>
        <w:rPr>
          <w:rFonts w:ascii="Calibri" w:hAnsi="Calibri"/>
          <w:b w:val="0"/>
          <w:sz w:val="21"/>
          <w:szCs w:val="22"/>
          <w:highlight w:val="none"/>
        </w:rPr>
      </w:pPr>
      <w:r>
        <w:rPr>
          <w:highlight w:val="none"/>
        </w:rPr>
        <w:fldChar w:fldCharType="begin"/>
      </w:r>
      <w:r>
        <w:rPr>
          <w:highlight w:val="none"/>
        </w:rPr>
        <w:instrText xml:space="preserve"> HYPERLINK \l "_Toc104818929" </w:instrText>
      </w:r>
      <w:r>
        <w:rPr>
          <w:highlight w:val="none"/>
        </w:rPr>
        <w:fldChar w:fldCharType="separate"/>
      </w:r>
      <w:r>
        <w:rPr>
          <w:rStyle w:val="23"/>
          <w:rFonts w:hint="eastAsia"/>
          <w:highlight w:val="none"/>
        </w:rPr>
        <w:t>第五章</w:t>
      </w:r>
      <w:r>
        <w:rPr>
          <w:rStyle w:val="23"/>
          <w:highlight w:val="none"/>
        </w:rPr>
        <w:t xml:space="preserve">   </w:t>
      </w:r>
      <w:r>
        <w:rPr>
          <w:rStyle w:val="23"/>
          <w:rFonts w:hint="eastAsia"/>
          <w:highlight w:val="none"/>
        </w:rPr>
        <w:t>合同草案条款</w:t>
      </w:r>
      <w:r>
        <w:rPr>
          <w:highlight w:val="none"/>
        </w:rPr>
        <w:tab/>
      </w:r>
      <w:r>
        <w:rPr>
          <w:rFonts w:hint="eastAsia"/>
          <w:highlight w:val="none"/>
        </w:rPr>
        <w:t>4</w:t>
      </w:r>
      <w:r>
        <w:rPr>
          <w:rFonts w:hint="eastAsia"/>
          <w:highlight w:val="none"/>
        </w:rPr>
        <w:fldChar w:fldCharType="end"/>
      </w:r>
      <w:r>
        <w:rPr>
          <w:rFonts w:hint="eastAsia"/>
          <w:highlight w:val="none"/>
        </w:rPr>
        <w:t>1</w:t>
      </w:r>
    </w:p>
    <w:p>
      <w:pPr>
        <w:pStyle w:val="12"/>
        <w:rPr>
          <w:rFonts w:ascii="Calibri" w:hAnsi="Calibri"/>
          <w:b w:val="0"/>
          <w:sz w:val="21"/>
          <w:szCs w:val="22"/>
          <w:highlight w:val="none"/>
        </w:rPr>
      </w:pPr>
      <w:r>
        <w:rPr>
          <w:highlight w:val="none"/>
        </w:rPr>
        <w:fldChar w:fldCharType="begin"/>
      </w:r>
      <w:r>
        <w:rPr>
          <w:highlight w:val="none"/>
        </w:rPr>
        <w:instrText xml:space="preserve"> HYPERLINK \l "_Toc104818930" </w:instrText>
      </w:r>
      <w:r>
        <w:rPr>
          <w:highlight w:val="none"/>
        </w:rPr>
        <w:fldChar w:fldCharType="separate"/>
      </w:r>
      <w:r>
        <w:rPr>
          <w:rStyle w:val="23"/>
          <w:rFonts w:hint="eastAsia"/>
          <w:highlight w:val="none"/>
        </w:rPr>
        <w:t>第六章</w:t>
      </w:r>
      <w:r>
        <w:rPr>
          <w:rStyle w:val="23"/>
          <w:highlight w:val="none"/>
        </w:rPr>
        <w:t xml:space="preserve">   </w:t>
      </w:r>
      <w:r>
        <w:rPr>
          <w:rStyle w:val="23"/>
          <w:rFonts w:hint="eastAsia"/>
          <w:highlight w:val="none"/>
        </w:rPr>
        <w:t>响应文件格式</w:t>
      </w:r>
      <w:r>
        <w:rPr>
          <w:highlight w:val="none"/>
        </w:rPr>
        <w:tab/>
      </w:r>
      <w:r>
        <w:rPr>
          <w:rFonts w:hint="eastAsia"/>
          <w:highlight w:val="none"/>
        </w:rPr>
        <w:t>4</w:t>
      </w:r>
      <w:r>
        <w:rPr>
          <w:rFonts w:hint="eastAsia"/>
          <w:highlight w:val="none"/>
        </w:rPr>
        <w:fldChar w:fldCharType="end"/>
      </w:r>
      <w:r>
        <w:rPr>
          <w:rStyle w:val="23"/>
          <w:rFonts w:hint="eastAsia"/>
          <w:highlight w:val="none"/>
        </w:rPr>
        <w:t>7</w:t>
      </w:r>
    </w:p>
    <w:p>
      <w:pPr>
        <w:pStyle w:val="12"/>
        <w:spacing w:line="360" w:lineRule="auto"/>
        <w:rPr>
          <w:rFonts w:ascii="Times New Roman" w:hAnsi="Times New Roman"/>
          <w:b w:val="0"/>
          <w:highlight w:val="none"/>
        </w:rPr>
      </w:pPr>
      <w:r>
        <w:rPr>
          <w:rFonts w:ascii="Times New Roman" w:hAnsi="Times New Roman"/>
          <w:b w:val="0"/>
          <w:highlight w:val="none"/>
        </w:rPr>
        <w:fldChar w:fldCharType="end"/>
      </w:r>
    </w:p>
    <w:p>
      <w:pPr>
        <w:pStyle w:val="12"/>
        <w:spacing w:line="360" w:lineRule="auto"/>
        <w:rPr>
          <w:b w:val="0"/>
          <w:sz w:val="36"/>
          <w:szCs w:val="36"/>
          <w:highlight w:val="none"/>
        </w:rPr>
      </w:pPr>
    </w:p>
    <w:p>
      <w:pPr>
        <w:spacing w:line="360" w:lineRule="auto"/>
        <w:jc w:val="center"/>
        <w:outlineLvl w:val="0"/>
        <w:rPr>
          <w:b/>
          <w:sz w:val="36"/>
          <w:szCs w:val="36"/>
          <w:highlight w:val="none"/>
        </w:rPr>
        <w:sectPr>
          <w:headerReference r:id="rId4" w:type="first"/>
          <w:footerReference r:id="rId7" w:type="first"/>
          <w:headerReference r:id="rId3" w:type="default"/>
          <w:footerReference r:id="rId5" w:type="default"/>
          <w:footerReference r:id="rId6" w:type="even"/>
          <w:pgSz w:w="11907" w:h="16840"/>
          <w:pgMar w:top="1418" w:right="1134" w:bottom="1418" w:left="1701" w:header="851" w:footer="851" w:gutter="0"/>
          <w:pgNumType w:start="1"/>
          <w:cols w:space="720" w:num="1"/>
          <w:titlePg/>
          <w:docGrid w:linePitch="462" w:charSpace="0"/>
        </w:sectPr>
      </w:pPr>
    </w:p>
    <w:p>
      <w:pPr>
        <w:spacing w:line="360" w:lineRule="auto"/>
        <w:jc w:val="center"/>
        <w:outlineLvl w:val="0"/>
        <w:rPr>
          <w:b/>
          <w:sz w:val="36"/>
          <w:szCs w:val="36"/>
          <w:highlight w:val="none"/>
        </w:rPr>
      </w:pPr>
      <w:bookmarkStart w:id="1" w:name="_Toc104818925"/>
      <w:r>
        <w:rPr>
          <w:b/>
          <w:sz w:val="36"/>
          <w:szCs w:val="36"/>
          <w:highlight w:val="none"/>
        </w:rPr>
        <w:t>第一章   采购邀请</w:t>
      </w:r>
      <w:bookmarkEnd w:id="1"/>
      <w:bookmarkStart w:id="2" w:name="_Toc35393621"/>
      <w:bookmarkStart w:id="3" w:name="_Toc35393790"/>
      <w:bookmarkStart w:id="4" w:name="_Toc28359002"/>
      <w:bookmarkStart w:id="5" w:name="_Toc28359079"/>
      <w:bookmarkStart w:id="6" w:name="_Hlk24379207"/>
    </w:p>
    <w:p>
      <w:pPr>
        <w:spacing w:line="360" w:lineRule="auto"/>
        <w:ind w:firstLine="480" w:firstLineChars="200"/>
        <w:rPr>
          <w:sz w:val="24"/>
          <w:highlight w:val="none"/>
        </w:rPr>
      </w:pPr>
    </w:p>
    <w:p>
      <w:pPr>
        <w:pStyle w:val="3"/>
        <w:spacing w:before="0" w:line="360" w:lineRule="auto"/>
        <w:jc w:val="left"/>
        <w:rPr>
          <w:rFonts w:ascii="Times New Roman" w:hAnsi="Times New Roman" w:eastAsia="宋体"/>
          <w:sz w:val="24"/>
          <w:szCs w:val="24"/>
          <w:highlight w:val="none"/>
        </w:rPr>
      </w:pPr>
      <w:r>
        <w:rPr>
          <w:rFonts w:ascii="Times New Roman" w:hAnsi="Times New Roman" w:eastAsia="宋体"/>
          <w:sz w:val="24"/>
          <w:szCs w:val="24"/>
          <w:highlight w:val="none"/>
        </w:rPr>
        <w:t>一、项目基本情况</w:t>
      </w:r>
      <w:bookmarkEnd w:id="2"/>
      <w:bookmarkEnd w:id="3"/>
      <w:bookmarkEnd w:id="4"/>
      <w:bookmarkEnd w:id="5"/>
    </w:p>
    <w:p>
      <w:pPr>
        <w:spacing w:line="360" w:lineRule="auto"/>
        <w:ind w:firstLine="480" w:firstLineChars="200"/>
        <w:rPr>
          <w:sz w:val="24"/>
          <w:highlight w:val="none"/>
          <w:u w:val="single"/>
        </w:rPr>
      </w:pPr>
      <w:r>
        <w:rPr>
          <w:sz w:val="24"/>
          <w:highlight w:val="none"/>
        </w:rPr>
        <w:t>1.项目编号：</w:t>
      </w:r>
      <w:r>
        <w:rPr>
          <w:rFonts w:hint="eastAsia"/>
          <w:sz w:val="24"/>
          <w:highlight w:val="none"/>
        </w:rPr>
        <w:t>昊丰竞磋LYZ-0</w:t>
      </w:r>
      <w:r>
        <w:rPr>
          <w:rFonts w:hint="eastAsia"/>
          <w:sz w:val="24"/>
          <w:highlight w:val="none"/>
          <w:lang w:val="en-US" w:eastAsia="zh-CN"/>
        </w:rPr>
        <w:t>2</w:t>
      </w:r>
    </w:p>
    <w:p>
      <w:pPr>
        <w:spacing w:line="360" w:lineRule="auto"/>
        <w:ind w:firstLine="480" w:firstLineChars="200"/>
        <w:rPr>
          <w:rFonts w:hint="eastAsia" w:eastAsia="宋体"/>
          <w:sz w:val="24"/>
          <w:highlight w:val="none"/>
          <w:lang w:eastAsia="zh-CN"/>
        </w:rPr>
      </w:pPr>
      <w:r>
        <w:rPr>
          <w:sz w:val="24"/>
          <w:highlight w:val="none"/>
        </w:rPr>
        <w:t>2.项目名称：</w:t>
      </w:r>
      <w:r>
        <w:rPr>
          <w:rFonts w:hint="eastAsia"/>
          <w:sz w:val="24"/>
          <w:highlight w:val="none"/>
          <w:lang w:eastAsia="zh-CN"/>
        </w:rPr>
        <w:t>洛阳镇岑村小学地块及陆家头鱼池地块规划设计</w:t>
      </w:r>
    </w:p>
    <w:p>
      <w:pPr>
        <w:spacing w:line="360" w:lineRule="auto"/>
        <w:ind w:firstLine="480" w:firstLineChars="200"/>
        <w:rPr>
          <w:sz w:val="24"/>
          <w:highlight w:val="none"/>
        </w:rPr>
      </w:pPr>
      <w:r>
        <w:rPr>
          <w:sz w:val="24"/>
          <w:highlight w:val="none"/>
        </w:rPr>
        <w:t>3.采购方式：竞争性磋商</w:t>
      </w:r>
    </w:p>
    <w:bookmarkEnd w:id="6"/>
    <w:p>
      <w:pPr>
        <w:spacing w:line="360" w:lineRule="auto"/>
        <w:ind w:firstLine="482" w:firstLineChars="200"/>
        <w:rPr>
          <w:b/>
          <w:bCs/>
          <w:sz w:val="24"/>
          <w:highlight w:val="none"/>
        </w:rPr>
      </w:pPr>
      <w:r>
        <w:rPr>
          <w:b/>
          <w:bCs/>
          <w:sz w:val="24"/>
          <w:highlight w:val="none"/>
        </w:rPr>
        <w:t>4.项目预算金额：</w:t>
      </w:r>
      <w:r>
        <w:rPr>
          <w:rFonts w:hint="eastAsia"/>
          <w:b/>
          <w:bCs/>
          <w:sz w:val="24"/>
          <w:highlight w:val="none"/>
        </w:rPr>
        <w:t>人民币</w:t>
      </w:r>
      <w:r>
        <w:rPr>
          <w:b/>
          <w:bCs/>
          <w:sz w:val="24"/>
          <w:highlight w:val="none"/>
        </w:rPr>
        <w:t>120万元</w:t>
      </w:r>
    </w:p>
    <w:p>
      <w:pPr>
        <w:spacing w:line="360" w:lineRule="auto"/>
        <w:ind w:firstLine="482" w:firstLineChars="200"/>
        <w:rPr>
          <w:b/>
          <w:bCs/>
          <w:color w:val="auto"/>
          <w:sz w:val="24"/>
          <w:highlight w:val="none"/>
        </w:rPr>
      </w:pPr>
      <w:r>
        <w:rPr>
          <w:rFonts w:hint="eastAsia"/>
          <w:b/>
          <w:bCs/>
          <w:color w:val="auto"/>
          <w:sz w:val="24"/>
          <w:highlight w:val="none"/>
        </w:rPr>
        <w:t>5.</w:t>
      </w:r>
      <w:r>
        <w:rPr>
          <w:b/>
          <w:bCs/>
          <w:color w:val="auto"/>
          <w:sz w:val="24"/>
          <w:highlight w:val="none"/>
        </w:rPr>
        <w:t>项目最高限价：</w:t>
      </w:r>
      <w:r>
        <w:rPr>
          <w:rFonts w:hint="eastAsia"/>
          <w:b/>
          <w:bCs/>
          <w:color w:val="auto"/>
          <w:sz w:val="24"/>
          <w:highlight w:val="none"/>
        </w:rPr>
        <w:t>人民币</w:t>
      </w:r>
      <w:r>
        <w:rPr>
          <w:b/>
          <w:bCs/>
          <w:color w:val="auto"/>
          <w:sz w:val="24"/>
          <w:highlight w:val="none"/>
        </w:rPr>
        <w:t>110.5万元</w:t>
      </w:r>
      <w:r>
        <w:rPr>
          <w:rFonts w:hint="eastAsia"/>
          <w:b/>
          <w:bCs/>
          <w:color w:val="auto"/>
          <w:sz w:val="24"/>
          <w:highlight w:val="none"/>
        </w:rPr>
        <w:t>（岑村小学及市场地块及陆家头生态农庄农旅产业建筑设计：暂按建筑面积1</w:t>
      </w:r>
      <w:r>
        <w:rPr>
          <w:b/>
          <w:bCs/>
          <w:color w:val="auto"/>
          <w:sz w:val="24"/>
          <w:highlight w:val="none"/>
        </w:rPr>
        <w:t>30</w:t>
      </w:r>
      <w:r>
        <w:rPr>
          <w:rFonts w:hint="eastAsia"/>
          <w:b/>
          <w:bCs/>
          <w:color w:val="auto"/>
          <w:sz w:val="24"/>
          <w:highlight w:val="none"/>
        </w:rPr>
        <w:t>00</w:t>
      </w:r>
      <w:r>
        <w:rPr>
          <w:rFonts w:hint="eastAsia" w:ascii="宋体" w:hAnsi="宋体" w:cs="宋体"/>
          <w:b/>
          <w:bCs/>
          <w:color w:val="auto"/>
          <w:szCs w:val="21"/>
          <w:highlight w:val="none"/>
        </w:rPr>
        <w:t>㎡</w:t>
      </w:r>
      <w:r>
        <w:rPr>
          <w:rFonts w:hint="eastAsia"/>
          <w:b/>
          <w:bCs/>
          <w:color w:val="auto"/>
          <w:sz w:val="24"/>
          <w:highlight w:val="none"/>
        </w:rPr>
        <w:t>*85元/</w:t>
      </w:r>
      <w:r>
        <w:rPr>
          <w:rFonts w:hint="eastAsia" w:ascii="宋体" w:hAnsi="宋体" w:cs="宋体"/>
          <w:b/>
          <w:bCs/>
          <w:color w:val="auto"/>
          <w:szCs w:val="21"/>
          <w:highlight w:val="none"/>
        </w:rPr>
        <w:t>㎡</w:t>
      </w:r>
      <w:r>
        <w:rPr>
          <w:rFonts w:hint="eastAsia"/>
          <w:b/>
          <w:bCs/>
          <w:color w:val="auto"/>
          <w:sz w:val="24"/>
          <w:highlight w:val="none"/>
        </w:rPr>
        <w:t>（单价）计算，最终按实结算）</w:t>
      </w:r>
    </w:p>
    <w:p>
      <w:pPr>
        <w:spacing w:line="360" w:lineRule="auto"/>
        <w:ind w:firstLine="480" w:firstLineChars="200"/>
        <w:rPr>
          <w:sz w:val="24"/>
          <w:highlight w:val="none"/>
        </w:rPr>
      </w:pPr>
      <w:r>
        <w:rPr>
          <w:rFonts w:hint="eastAsia"/>
          <w:sz w:val="24"/>
          <w:highlight w:val="none"/>
        </w:rPr>
        <w:t>6</w:t>
      </w:r>
      <w:r>
        <w:rPr>
          <w:sz w:val="24"/>
          <w:highlight w:val="none"/>
        </w:rPr>
        <w:t>.采购需求：</w:t>
      </w:r>
    </w:p>
    <w:tbl>
      <w:tblPr>
        <w:tblStyle w:val="28"/>
        <w:tblW w:w="9455" w:type="dxa"/>
        <w:tblInd w:w="-8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5"/>
        <w:gridCol w:w="1319"/>
        <w:gridCol w:w="1143"/>
        <w:gridCol w:w="1930"/>
        <w:gridCol w:w="808"/>
        <w:gridCol w:w="36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655" w:type="dxa"/>
            <w:vAlign w:val="center"/>
          </w:tcPr>
          <w:p>
            <w:pPr>
              <w:jc w:val="center"/>
              <w:rPr>
                <w:rFonts w:ascii="宋体" w:hAnsi="宋体" w:cs="宋体"/>
                <w:bCs/>
                <w:szCs w:val="21"/>
                <w:highlight w:val="none"/>
              </w:rPr>
            </w:pPr>
            <w:r>
              <w:rPr>
                <w:rFonts w:hint="eastAsia" w:ascii="宋体" w:hAnsi="宋体" w:cs="宋体"/>
                <w:bCs/>
                <w:szCs w:val="21"/>
                <w:highlight w:val="none"/>
              </w:rPr>
              <w:t>包号</w:t>
            </w:r>
          </w:p>
        </w:tc>
        <w:tc>
          <w:tcPr>
            <w:tcW w:w="1319" w:type="dxa"/>
            <w:vAlign w:val="center"/>
          </w:tcPr>
          <w:p>
            <w:pPr>
              <w:jc w:val="center"/>
              <w:rPr>
                <w:rFonts w:ascii="宋体" w:hAnsi="宋体" w:cs="宋体"/>
                <w:bCs/>
                <w:szCs w:val="21"/>
                <w:highlight w:val="none"/>
              </w:rPr>
            </w:pPr>
            <w:r>
              <w:rPr>
                <w:rFonts w:hint="eastAsia" w:ascii="宋体" w:hAnsi="宋体" w:cs="宋体"/>
                <w:bCs/>
                <w:szCs w:val="21"/>
                <w:highlight w:val="none"/>
              </w:rPr>
              <w:t>标的名称</w:t>
            </w:r>
          </w:p>
        </w:tc>
        <w:tc>
          <w:tcPr>
            <w:tcW w:w="1143" w:type="dxa"/>
            <w:vAlign w:val="center"/>
          </w:tcPr>
          <w:p>
            <w:pPr>
              <w:jc w:val="center"/>
              <w:rPr>
                <w:rFonts w:ascii="宋体" w:hAnsi="宋体" w:cs="宋体"/>
                <w:bCs/>
                <w:szCs w:val="21"/>
                <w:highlight w:val="none"/>
              </w:rPr>
            </w:pPr>
            <w:r>
              <w:rPr>
                <w:rFonts w:hint="eastAsia" w:ascii="宋体" w:hAnsi="宋体" w:cs="宋体"/>
                <w:bCs/>
                <w:szCs w:val="21"/>
                <w:highlight w:val="none"/>
              </w:rPr>
              <w:t>采购包预算金额</w:t>
            </w:r>
          </w:p>
          <w:p>
            <w:pPr>
              <w:jc w:val="center"/>
              <w:rPr>
                <w:rFonts w:ascii="宋体" w:hAnsi="宋体" w:cs="宋体"/>
                <w:bCs/>
                <w:szCs w:val="21"/>
                <w:highlight w:val="none"/>
              </w:rPr>
            </w:pPr>
            <w:r>
              <w:rPr>
                <w:rFonts w:hint="eastAsia" w:ascii="宋体" w:hAnsi="宋体" w:cs="宋体"/>
                <w:bCs/>
                <w:szCs w:val="21"/>
                <w:highlight w:val="none"/>
              </w:rPr>
              <w:t>（万元）</w:t>
            </w:r>
          </w:p>
        </w:tc>
        <w:tc>
          <w:tcPr>
            <w:tcW w:w="1930" w:type="dxa"/>
            <w:vAlign w:val="center"/>
          </w:tcPr>
          <w:p>
            <w:pPr>
              <w:jc w:val="center"/>
              <w:rPr>
                <w:rFonts w:ascii="宋体" w:hAnsi="宋体" w:cs="宋体"/>
                <w:bCs/>
                <w:szCs w:val="21"/>
                <w:highlight w:val="none"/>
              </w:rPr>
            </w:pPr>
            <w:r>
              <w:rPr>
                <w:rFonts w:hint="eastAsia" w:ascii="宋体" w:hAnsi="宋体" w:cs="宋体"/>
                <w:bCs/>
                <w:szCs w:val="21"/>
                <w:highlight w:val="none"/>
              </w:rPr>
              <w:t>最高</w:t>
            </w:r>
          </w:p>
          <w:p>
            <w:pPr>
              <w:jc w:val="center"/>
              <w:rPr>
                <w:rFonts w:ascii="宋体" w:hAnsi="宋体" w:cs="宋体"/>
                <w:bCs/>
                <w:szCs w:val="21"/>
                <w:highlight w:val="none"/>
              </w:rPr>
            </w:pPr>
            <w:r>
              <w:rPr>
                <w:rFonts w:hint="eastAsia" w:ascii="宋体" w:hAnsi="宋体" w:cs="宋体"/>
                <w:bCs/>
                <w:szCs w:val="21"/>
                <w:highlight w:val="none"/>
              </w:rPr>
              <w:t>限价</w:t>
            </w:r>
          </w:p>
          <w:p>
            <w:pPr>
              <w:jc w:val="center"/>
              <w:rPr>
                <w:rFonts w:ascii="宋体" w:hAnsi="宋体" w:cs="宋体"/>
                <w:bCs/>
                <w:szCs w:val="21"/>
                <w:highlight w:val="none"/>
              </w:rPr>
            </w:pPr>
            <w:r>
              <w:rPr>
                <w:rFonts w:hint="eastAsia" w:ascii="宋体" w:hAnsi="宋体" w:cs="宋体"/>
                <w:bCs/>
                <w:szCs w:val="21"/>
                <w:highlight w:val="none"/>
              </w:rPr>
              <w:t>（万元）</w:t>
            </w:r>
          </w:p>
        </w:tc>
        <w:tc>
          <w:tcPr>
            <w:tcW w:w="808" w:type="dxa"/>
            <w:vAlign w:val="center"/>
          </w:tcPr>
          <w:p>
            <w:pPr>
              <w:jc w:val="center"/>
              <w:rPr>
                <w:rFonts w:ascii="宋体" w:hAnsi="宋体" w:cs="宋体"/>
                <w:bCs/>
                <w:szCs w:val="21"/>
                <w:highlight w:val="none"/>
              </w:rPr>
            </w:pPr>
            <w:r>
              <w:rPr>
                <w:rFonts w:hint="eastAsia" w:ascii="宋体" w:hAnsi="宋体" w:cs="宋体"/>
                <w:bCs/>
                <w:szCs w:val="21"/>
                <w:highlight w:val="none"/>
              </w:rPr>
              <w:t>数量</w:t>
            </w:r>
          </w:p>
        </w:tc>
        <w:tc>
          <w:tcPr>
            <w:tcW w:w="3600" w:type="dxa"/>
            <w:vAlign w:val="center"/>
          </w:tcPr>
          <w:p>
            <w:pPr>
              <w:jc w:val="center"/>
              <w:rPr>
                <w:rFonts w:ascii="宋体" w:hAnsi="宋体" w:cs="宋体"/>
                <w:szCs w:val="21"/>
                <w:highlight w:val="none"/>
              </w:rPr>
            </w:pPr>
            <w:r>
              <w:rPr>
                <w:rFonts w:hint="eastAsia" w:ascii="宋体" w:hAnsi="宋体" w:cs="宋体"/>
                <w:szCs w:val="21"/>
                <w:highlight w:val="none"/>
              </w:rPr>
              <w:t>简要技术需求或服务要求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48" w:hRule="atLeast"/>
        </w:trPr>
        <w:tc>
          <w:tcPr>
            <w:tcW w:w="655" w:type="dxa"/>
            <w:vAlign w:val="center"/>
          </w:tcPr>
          <w:p>
            <w:pPr>
              <w:jc w:val="center"/>
              <w:rPr>
                <w:rFonts w:ascii="楷体" w:hAnsi="楷体" w:eastAsia="楷体" w:cs="楷体"/>
                <w:bCs/>
                <w:color w:val="auto"/>
                <w:szCs w:val="21"/>
                <w:highlight w:val="none"/>
              </w:rPr>
            </w:pPr>
            <w:r>
              <w:rPr>
                <w:rFonts w:hint="eastAsia" w:ascii="宋体" w:hAnsi="宋体" w:cs="宋体"/>
                <w:bCs/>
                <w:color w:val="auto"/>
                <w:szCs w:val="21"/>
                <w:highlight w:val="none"/>
              </w:rPr>
              <w:t>01</w:t>
            </w:r>
          </w:p>
        </w:tc>
        <w:tc>
          <w:tcPr>
            <w:tcW w:w="1319" w:type="dxa"/>
            <w:vAlign w:val="center"/>
          </w:tcPr>
          <w:p>
            <w:pPr>
              <w:jc w:val="center"/>
              <w:rPr>
                <w:rFonts w:hint="eastAsia" w:ascii="楷体" w:hAnsi="楷体" w:eastAsia="楷体" w:cs="楷体"/>
                <w:bCs/>
                <w:color w:val="auto"/>
                <w:szCs w:val="21"/>
                <w:highlight w:val="none"/>
                <w:lang w:eastAsia="zh-CN"/>
              </w:rPr>
            </w:pPr>
            <w:r>
              <w:rPr>
                <w:rFonts w:hint="eastAsia" w:ascii="宋体" w:hAnsi="宋体" w:eastAsia="楷体" w:cs="宋体"/>
                <w:bCs/>
                <w:color w:val="auto"/>
                <w:szCs w:val="21"/>
                <w:highlight w:val="none"/>
                <w:lang w:eastAsia="zh-CN"/>
              </w:rPr>
              <w:t>洛阳镇岑村小学地块及陆家头鱼池地块规划设计</w:t>
            </w:r>
          </w:p>
        </w:tc>
        <w:tc>
          <w:tcPr>
            <w:tcW w:w="1143" w:type="dxa"/>
            <w:vAlign w:val="center"/>
          </w:tcPr>
          <w:p>
            <w:pPr>
              <w:jc w:val="center"/>
              <w:rPr>
                <w:rFonts w:ascii="宋体" w:hAnsi="宋体" w:cs="宋体"/>
                <w:bCs/>
                <w:color w:val="auto"/>
                <w:szCs w:val="21"/>
                <w:highlight w:val="none"/>
              </w:rPr>
            </w:pPr>
            <w:r>
              <w:rPr>
                <w:rFonts w:hint="eastAsia" w:ascii="宋体" w:hAnsi="宋体" w:cs="宋体"/>
                <w:bCs/>
                <w:color w:val="auto"/>
                <w:szCs w:val="21"/>
                <w:highlight w:val="none"/>
              </w:rPr>
              <w:t>120</w:t>
            </w:r>
          </w:p>
        </w:tc>
        <w:tc>
          <w:tcPr>
            <w:tcW w:w="1930" w:type="dxa"/>
            <w:vAlign w:val="center"/>
          </w:tcPr>
          <w:p>
            <w:pPr>
              <w:jc w:val="center"/>
              <w:rPr>
                <w:rFonts w:ascii="宋体" w:hAnsi="宋体" w:cs="宋体"/>
                <w:bCs/>
                <w:color w:val="auto"/>
                <w:szCs w:val="21"/>
                <w:highlight w:val="none"/>
              </w:rPr>
            </w:pPr>
            <w:r>
              <w:rPr>
                <w:rFonts w:hint="eastAsia"/>
                <w:b/>
                <w:bCs/>
                <w:color w:val="auto"/>
                <w:sz w:val="24"/>
                <w:highlight w:val="none"/>
              </w:rPr>
              <w:t>人民币</w:t>
            </w:r>
            <w:r>
              <w:rPr>
                <w:b/>
                <w:bCs/>
                <w:color w:val="auto"/>
                <w:sz w:val="24"/>
                <w:highlight w:val="none"/>
              </w:rPr>
              <w:t>110.5</w:t>
            </w:r>
            <w:r>
              <w:rPr>
                <w:rFonts w:hint="eastAsia"/>
                <w:b/>
                <w:bCs/>
                <w:color w:val="auto"/>
                <w:sz w:val="24"/>
                <w:highlight w:val="none"/>
              </w:rPr>
              <w:t xml:space="preserve"> </w:t>
            </w:r>
            <w:r>
              <w:rPr>
                <w:b/>
                <w:bCs/>
                <w:color w:val="auto"/>
                <w:sz w:val="24"/>
                <w:highlight w:val="none"/>
              </w:rPr>
              <w:t>万元</w:t>
            </w:r>
            <w:r>
              <w:rPr>
                <w:rFonts w:hint="eastAsia"/>
                <w:b/>
                <w:bCs/>
                <w:color w:val="auto"/>
                <w:sz w:val="24"/>
                <w:highlight w:val="none"/>
              </w:rPr>
              <w:t>（岑村小学及市场地块及陆家头生态农庄农旅产业建筑设计：暂按建筑面积1</w:t>
            </w:r>
            <w:r>
              <w:rPr>
                <w:b/>
                <w:bCs/>
                <w:color w:val="auto"/>
                <w:sz w:val="24"/>
                <w:highlight w:val="none"/>
              </w:rPr>
              <w:t>300</w:t>
            </w:r>
            <w:r>
              <w:rPr>
                <w:rFonts w:hint="eastAsia"/>
                <w:b/>
                <w:bCs/>
                <w:color w:val="auto"/>
                <w:sz w:val="24"/>
                <w:highlight w:val="none"/>
              </w:rPr>
              <w:t>0</w:t>
            </w:r>
            <w:r>
              <w:rPr>
                <w:rFonts w:hint="eastAsia" w:ascii="宋体" w:hAnsi="宋体" w:cs="宋体"/>
                <w:b/>
                <w:bCs/>
                <w:color w:val="auto"/>
                <w:szCs w:val="21"/>
                <w:highlight w:val="none"/>
              </w:rPr>
              <w:t>㎡</w:t>
            </w:r>
            <w:r>
              <w:rPr>
                <w:rFonts w:hint="eastAsia"/>
                <w:b/>
                <w:bCs/>
                <w:color w:val="auto"/>
                <w:sz w:val="24"/>
                <w:highlight w:val="none"/>
              </w:rPr>
              <w:t>*85元/</w:t>
            </w:r>
            <w:r>
              <w:rPr>
                <w:rFonts w:hint="eastAsia" w:ascii="宋体" w:hAnsi="宋体" w:cs="宋体"/>
                <w:b/>
                <w:bCs/>
                <w:color w:val="auto"/>
                <w:szCs w:val="21"/>
                <w:highlight w:val="none"/>
              </w:rPr>
              <w:t>㎡</w:t>
            </w:r>
            <w:r>
              <w:rPr>
                <w:rFonts w:hint="eastAsia"/>
                <w:b/>
                <w:bCs/>
                <w:color w:val="auto"/>
                <w:sz w:val="24"/>
                <w:highlight w:val="none"/>
              </w:rPr>
              <w:t>（单价）计算，最终按实结算）</w:t>
            </w:r>
          </w:p>
        </w:tc>
        <w:tc>
          <w:tcPr>
            <w:tcW w:w="808" w:type="dxa"/>
            <w:vAlign w:val="center"/>
          </w:tcPr>
          <w:p>
            <w:pPr>
              <w:jc w:val="center"/>
              <w:rPr>
                <w:rFonts w:ascii="宋体" w:hAnsi="宋体" w:cs="宋体"/>
                <w:bCs/>
                <w:color w:val="auto"/>
                <w:szCs w:val="21"/>
                <w:highlight w:val="none"/>
              </w:rPr>
            </w:pPr>
            <w:r>
              <w:rPr>
                <w:rFonts w:hint="eastAsia" w:ascii="宋体" w:hAnsi="宋体" w:cs="宋体"/>
                <w:bCs/>
                <w:color w:val="auto"/>
                <w:szCs w:val="21"/>
                <w:highlight w:val="none"/>
              </w:rPr>
              <w:t>1项</w:t>
            </w:r>
          </w:p>
        </w:tc>
        <w:tc>
          <w:tcPr>
            <w:tcW w:w="3600" w:type="dxa"/>
            <w:vAlign w:val="center"/>
          </w:tcPr>
          <w:p>
            <w:pPr>
              <w:spacing w:line="360" w:lineRule="auto"/>
              <w:rPr>
                <w:rFonts w:ascii="楷体" w:hAnsi="楷体" w:cs="楷体"/>
                <w:bCs/>
                <w:color w:val="auto"/>
                <w:szCs w:val="21"/>
                <w:highlight w:val="none"/>
              </w:rPr>
            </w:pPr>
            <w:r>
              <w:rPr>
                <w:rFonts w:hint="eastAsia" w:ascii="宋体" w:hAnsi="宋体" w:cs="宋体"/>
                <w:color w:val="auto"/>
                <w:spacing w:val="-11"/>
                <w:sz w:val="21"/>
                <w:szCs w:val="21"/>
                <w:highlight w:val="none"/>
              </w:rPr>
              <w:t>本项目位于武进区洛阳镇岑村，包含岑村小学及市场地块建筑设计、陆家头生态农庄农旅产业建筑设计。其中岑村小学及市场地块建筑设计总用地</w:t>
            </w:r>
            <w:r>
              <w:rPr>
                <w:rFonts w:ascii="宋体" w:hAnsi="宋体" w:cs="宋体"/>
                <w:color w:val="auto"/>
                <w:spacing w:val="-11"/>
                <w:sz w:val="21"/>
                <w:szCs w:val="21"/>
                <w:highlight w:val="none"/>
              </w:rPr>
              <w:t>0.7</w:t>
            </w:r>
            <w:r>
              <w:rPr>
                <w:rFonts w:hint="eastAsia" w:ascii="宋体" w:hAnsi="宋体" w:cs="宋体"/>
                <w:color w:val="auto"/>
                <w:spacing w:val="-11"/>
                <w:sz w:val="21"/>
                <w:szCs w:val="21"/>
                <w:highlight w:val="none"/>
              </w:rPr>
              <w:t>公顷，总建筑面积</w:t>
            </w:r>
            <w:r>
              <w:rPr>
                <w:rFonts w:ascii="宋体" w:hAnsi="宋体" w:cs="宋体"/>
                <w:color w:val="auto"/>
                <w:spacing w:val="-11"/>
                <w:sz w:val="21"/>
                <w:szCs w:val="21"/>
                <w:highlight w:val="none"/>
              </w:rPr>
              <w:t>102</w:t>
            </w:r>
            <w:r>
              <w:rPr>
                <w:rFonts w:hint="eastAsia" w:ascii="宋体" w:hAnsi="宋体" w:cs="宋体"/>
                <w:color w:val="auto"/>
                <w:spacing w:val="-11"/>
                <w:sz w:val="21"/>
                <w:szCs w:val="21"/>
                <w:highlight w:val="none"/>
              </w:rPr>
              <w:t>00㎡；陆家头生态农庄建筑设计范围总用地</w:t>
            </w:r>
            <w:r>
              <w:rPr>
                <w:rFonts w:ascii="宋体" w:hAnsi="宋体" w:cs="宋体"/>
                <w:color w:val="auto"/>
                <w:spacing w:val="-11"/>
                <w:sz w:val="21"/>
                <w:szCs w:val="21"/>
                <w:highlight w:val="none"/>
              </w:rPr>
              <w:t>0.3</w:t>
            </w:r>
            <w:r>
              <w:rPr>
                <w:rFonts w:hint="eastAsia" w:ascii="宋体" w:hAnsi="宋体" w:cs="宋体"/>
                <w:color w:val="auto"/>
                <w:spacing w:val="-11"/>
                <w:sz w:val="21"/>
                <w:szCs w:val="21"/>
                <w:highlight w:val="none"/>
              </w:rPr>
              <w:t>公顷,</w:t>
            </w:r>
            <w:r>
              <w:rPr>
                <w:rFonts w:hint="eastAsia"/>
                <w:color w:val="auto"/>
                <w:spacing w:val="-11"/>
                <w:sz w:val="21"/>
                <w:szCs w:val="21"/>
                <w:highlight w:val="none"/>
              </w:rPr>
              <w:t>总建筑面积</w:t>
            </w:r>
            <w:r>
              <w:rPr>
                <w:color w:val="auto"/>
                <w:spacing w:val="-11"/>
                <w:sz w:val="21"/>
                <w:szCs w:val="21"/>
                <w:highlight w:val="none"/>
              </w:rPr>
              <w:t>2800</w:t>
            </w:r>
            <w:r>
              <w:rPr>
                <w:rFonts w:hint="eastAsia"/>
                <w:color w:val="auto"/>
                <w:spacing w:val="-11"/>
                <w:sz w:val="21"/>
                <w:szCs w:val="21"/>
                <w:highlight w:val="none"/>
              </w:rPr>
              <w:t>平米</w:t>
            </w:r>
            <w:r>
              <w:rPr>
                <w:rFonts w:hint="eastAsia" w:ascii="宋体" w:hAnsi="宋体" w:cs="宋体"/>
                <w:color w:val="auto"/>
                <w:spacing w:val="-11"/>
                <w:sz w:val="21"/>
                <w:szCs w:val="21"/>
                <w:highlight w:val="none"/>
              </w:rPr>
              <w:t>。建筑设计满足招标单位规划内容需求，及时提交设计成果，并符合国家、省、市相关规范及标准要求。详见磋商文件。</w:t>
            </w:r>
          </w:p>
        </w:tc>
      </w:tr>
    </w:tbl>
    <w:p>
      <w:pPr>
        <w:spacing w:line="360" w:lineRule="auto"/>
        <w:ind w:firstLine="480" w:firstLineChars="200"/>
        <w:rPr>
          <w:color w:val="auto"/>
          <w:sz w:val="24"/>
          <w:highlight w:val="none"/>
          <w:u w:val="single"/>
        </w:rPr>
      </w:pPr>
      <w:r>
        <w:rPr>
          <w:rFonts w:hint="eastAsia"/>
          <w:color w:val="auto"/>
          <w:sz w:val="24"/>
          <w:highlight w:val="none"/>
        </w:rPr>
        <w:t>7</w:t>
      </w:r>
      <w:r>
        <w:rPr>
          <w:color w:val="auto"/>
          <w:sz w:val="24"/>
          <w:highlight w:val="none"/>
        </w:rPr>
        <w:t>.合同履行期限：</w:t>
      </w:r>
      <w:r>
        <w:rPr>
          <w:rFonts w:hint="eastAsia"/>
          <w:color w:val="auto"/>
          <w:sz w:val="24"/>
          <w:highlight w:val="none"/>
        </w:rPr>
        <w:t>6个月，根据甲方实际需求。</w:t>
      </w:r>
    </w:p>
    <w:p>
      <w:pPr>
        <w:spacing w:line="360" w:lineRule="auto"/>
        <w:ind w:firstLine="480" w:firstLineChars="200"/>
        <w:rPr>
          <w:sz w:val="24"/>
          <w:highlight w:val="none"/>
        </w:rPr>
      </w:pPr>
      <w:r>
        <w:rPr>
          <w:rFonts w:hint="eastAsia"/>
          <w:sz w:val="24"/>
          <w:highlight w:val="none"/>
        </w:rPr>
        <w:t>8</w:t>
      </w:r>
      <w:r>
        <w:rPr>
          <w:sz w:val="24"/>
          <w:highlight w:val="none"/>
        </w:rPr>
        <w:t>.本项目是否接受联合体：</w:t>
      </w:r>
      <w:r>
        <w:rPr>
          <w:highlight w:val="none"/>
        </w:rPr>
        <w:sym w:font="Wingdings 2" w:char="00A3"/>
      </w:r>
      <w:r>
        <w:rPr>
          <w:sz w:val="24"/>
          <w:highlight w:val="none"/>
        </w:rPr>
        <w:t xml:space="preserve">是  </w:t>
      </w:r>
      <w:r>
        <w:rPr>
          <w:highlight w:val="none"/>
        </w:rPr>
        <w:sym w:font="Wingdings 2" w:char="0052"/>
      </w:r>
      <w:r>
        <w:rPr>
          <w:sz w:val="24"/>
          <w:highlight w:val="none"/>
        </w:rPr>
        <w:t>否。</w:t>
      </w:r>
    </w:p>
    <w:p>
      <w:pPr>
        <w:spacing w:line="360" w:lineRule="auto"/>
        <w:ind w:firstLine="480" w:firstLineChars="200"/>
        <w:rPr>
          <w:sz w:val="24"/>
          <w:highlight w:val="none"/>
        </w:rPr>
      </w:pPr>
      <w:bookmarkStart w:id="7" w:name="_Toc35393791"/>
      <w:bookmarkStart w:id="8" w:name="_Toc28359080"/>
      <w:bookmarkStart w:id="9" w:name="_Toc28359003"/>
      <w:bookmarkStart w:id="10" w:name="_Toc35393622"/>
      <w:r>
        <w:rPr>
          <w:rFonts w:hint="eastAsia"/>
          <w:sz w:val="24"/>
          <w:highlight w:val="none"/>
        </w:rPr>
        <w:t>9.</w:t>
      </w:r>
      <w:r>
        <w:rPr>
          <w:sz w:val="24"/>
          <w:highlight w:val="none"/>
        </w:rPr>
        <w:t>本项目是否接受</w:t>
      </w:r>
      <w:r>
        <w:rPr>
          <w:rFonts w:hint="eastAsia"/>
          <w:sz w:val="24"/>
          <w:highlight w:val="none"/>
        </w:rPr>
        <w:t>进口产品响应</w:t>
      </w:r>
      <w:r>
        <w:rPr>
          <w:sz w:val="24"/>
          <w:highlight w:val="none"/>
        </w:rPr>
        <w:t xml:space="preserve">：□是  </w:t>
      </w:r>
      <w:r>
        <w:rPr>
          <w:sz w:val="24"/>
          <w:highlight w:val="none"/>
        </w:rPr>
        <w:sym w:font="Wingdings 2" w:char="0052"/>
      </w:r>
      <w:r>
        <w:rPr>
          <w:sz w:val="24"/>
          <w:highlight w:val="none"/>
        </w:rPr>
        <w:t>否。</w:t>
      </w:r>
    </w:p>
    <w:p>
      <w:pPr>
        <w:pStyle w:val="3"/>
        <w:spacing w:before="0" w:line="360" w:lineRule="auto"/>
        <w:jc w:val="left"/>
        <w:rPr>
          <w:rFonts w:ascii="Times New Roman" w:hAnsi="Times New Roman" w:eastAsia="宋体"/>
          <w:sz w:val="24"/>
          <w:szCs w:val="24"/>
          <w:highlight w:val="none"/>
        </w:rPr>
      </w:pPr>
      <w:r>
        <w:rPr>
          <w:rFonts w:ascii="Times New Roman" w:hAnsi="Times New Roman" w:eastAsia="宋体"/>
          <w:sz w:val="24"/>
          <w:szCs w:val="24"/>
          <w:highlight w:val="none"/>
        </w:rPr>
        <w:t>二、申请人的资格要求（须同时满足）</w:t>
      </w:r>
      <w:bookmarkEnd w:id="7"/>
      <w:bookmarkEnd w:id="8"/>
      <w:bookmarkEnd w:id="9"/>
      <w:bookmarkEnd w:id="10"/>
    </w:p>
    <w:p>
      <w:pPr>
        <w:spacing w:line="360" w:lineRule="auto"/>
        <w:ind w:firstLine="480" w:firstLineChars="200"/>
        <w:rPr>
          <w:sz w:val="24"/>
          <w:highlight w:val="none"/>
        </w:rPr>
      </w:pPr>
      <w:bookmarkStart w:id="11" w:name="_Toc28359004"/>
      <w:bookmarkStart w:id="12" w:name="_Toc28359081"/>
      <w:r>
        <w:rPr>
          <w:sz w:val="24"/>
          <w:highlight w:val="none"/>
        </w:rPr>
        <w:t>1.满足《中华人民共和国政府采购法》第二十二条规定</w:t>
      </w:r>
      <w:r>
        <w:rPr>
          <w:rFonts w:hint="eastAsia"/>
          <w:sz w:val="24"/>
          <w:highlight w:val="none"/>
        </w:rPr>
        <w:t>以及下列情形：</w:t>
      </w:r>
    </w:p>
    <w:p>
      <w:pPr>
        <w:spacing w:line="360" w:lineRule="auto"/>
        <w:ind w:firstLine="480" w:firstLineChars="200"/>
        <w:rPr>
          <w:sz w:val="24"/>
          <w:highlight w:val="none"/>
        </w:rPr>
      </w:pPr>
      <w:r>
        <w:rPr>
          <w:rFonts w:hint="eastAsia"/>
          <w:sz w:val="24"/>
          <w:highlight w:val="none"/>
        </w:rPr>
        <w:t>1.1未被“信用中国”网站（WWW.creditchina.gov.cn）或“中国政府采购网”网站（www.ccgp.gov.cn）列入失信被执行人、重大税收违法案件当事人名单、政府采购严重失信行为记录名单；</w:t>
      </w:r>
    </w:p>
    <w:p>
      <w:pPr>
        <w:spacing w:line="360" w:lineRule="auto"/>
        <w:ind w:firstLine="480" w:firstLineChars="200"/>
        <w:rPr>
          <w:sz w:val="24"/>
          <w:highlight w:val="none"/>
        </w:rPr>
      </w:pPr>
      <w:r>
        <w:rPr>
          <w:rFonts w:hint="eastAsia"/>
          <w:sz w:val="24"/>
          <w:highlight w:val="none"/>
        </w:rPr>
        <w:t>1.2单位负责人为同一人或者存在直接控股、管理关系的不同供应商（包含法定代表人为同一个人的两个及两个以上法人，母公司、全资子公司及其控股公司），不得参加同一合同项下的政府采购活动。</w:t>
      </w:r>
    </w:p>
    <w:p>
      <w:pPr>
        <w:spacing w:line="360" w:lineRule="auto"/>
        <w:ind w:firstLine="480" w:firstLineChars="200"/>
        <w:rPr>
          <w:sz w:val="24"/>
          <w:highlight w:val="none"/>
        </w:rPr>
      </w:pPr>
      <w:r>
        <w:rPr>
          <w:sz w:val="24"/>
          <w:highlight w:val="none"/>
        </w:rPr>
        <w:t>2.落实政府采购政策需满足的资格要求：</w:t>
      </w:r>
    </w:p>
    <w:p>
      <w:pPr>
        <w:spacing w:line="360" w:lineRule="auto"/>
        <w:ind w:firstLine="480" w:firstLineChars="200"/>
        <w:rPr>
          <w:sz w:val="24"/>
          <w:highlight w:val="none"/>
        </w:rPr>
      </w:pPr>
      <w:r>
        <w:rPr>
          <w:sz w:val="24"/>
          <w:highlight w:val="none"/>
        </w:rPr>
        <w:t>2.1 中小企业政策</w:t>
      </w:r>
    </w:p>
    <w:p>
      <w:pPr>
        <w:spacing w:line="360" w:lineRule="auto"/>
        <w:ind w:firstLine="420" w:firstLineChars="200"/>
        <w:rPr>
          <w:sz w:val="24"/>
          <w:highlight w:val="none"/>
        </w:rPr>
      </w:pPr>
      <w:r>
        <w:rPr>
          <w:highlight w:val="none"/>
        </w:rPr>
        <w:sym w:font="Wingdings 2" w:char="F052"/>
      </w:r>
      <w:r>
        <w:rPr>
          <w:sz w:val="24"/>
          <w:highlight w:val="none"/>
        </w:rPr>
        <w:t>本项目不专门面向中小企业预留采购份额。</w:t>
      </w:r>
    </w:p>
    <w:p>
      <w:pPr>
        <w:spacing w:line="360" w:lineRule="auto"/>
        <w:ind w:firstLine="420" w:firstLineChars="200"/>
        <w:rPr>
          <w:sz w:val="24"/>
          <w:highlight w:val="none"/>
        </w:rPr>
      </w:pPr>
      <w:r>
        <w:rPr>
          <w:highlight w:val="none"/>
        </w:rPr>
        <w:t>□</w:t>
      </w:r>
      <w:r>
        <w:rPr>
          <w:sz w:val="24"/>
          <w:highlight w:val="none"/>
        </w:rPr>
        <w:t xml:space="preserve">本项目专门面向  </w:t>
      </w:r>
      <w:r>
        <w:rPr>
          <w:highlight w:val="none"/>
        </w:rPr>
        <w:t>□</w:t>
      </w:r>
      <w:r>
        <w:rPr>
          <w:sz w:val="24"/>
          <w:highlight w:val="none"/>
        </w:rPr>
        <w:t xml:space="preserve">中小 </w:t>
      </w:r>
      <w:r>
        <w:rPr>
          <w:highlight w:val="none"/>
        </w:rPr>
        <w:t>□</w:t>
      </w:r>
      <w:r>
        <w:rPr>
          <w:sz w:val="24"/>
          <w:highlight w:val="none"/>
        </w:rPr>
        <w:t>小微企业  采购。即：提供的货物全部由符合政策要求的中小/小微企业制造、服务全部由符合政策要求的中小/小微企业承接。</w:t>
      </w:r>
    </w:p>
    <w:p>
      <w:pPr>
        <w:spacing w:line="360" w:lineRule="auto"/>
        <w:ind w:firstLine="420" w:firstLineChars="200"/>
        <w:rPr>
          <w:sz w:val="24"/>
          <w:highlight w:val="none"/>
        </w:rPr>
      </w:pPr>
      <w:r>
        <w:rPr>
          <w:highlight w:val="none"/>
        </w:rPr>
        <w:t>□</w:t>
      </w:r>
      <w:r>
        <w:rPr>
          <w:sz w:val="24"/>
          <w:highlight w:val="none"/>
        </w:rPr>
        <w:t>本项目预留部分采购项目预算专门面向中小企业采购。对于预留份额，提供的货物由符合政策要求的中小企业制造、服务由符合政策要求的中小企业承接。预留份额通过以下措施进行：</w:t>
      </w:r>
      <w:r>
        <w:rPr>
          <w:rFonts w:hint="eastAsia" w:ascii="楷体" w:hAnsi="楷体" w:eastAsia="楷体" w:cs="楷体"/>
          <w:sz w:val="24"/>
          <w:highlight w:val="none"/>
          <w:u w:val="single"/>
        </w:rPr>
        <w:t xml:space="preserve"> / </w:t>
      </w:r>
      <w:r>
        <w:rPr>
          <w:rFonts w:hint="eastAsia" w:ascii="楷体" w:hAnsi="楷体" w:eastAsia="楷体" w:cs="楷体"/>
          <w:sz w:val="24"/>
          <w:highlight w:val="none"/>
        </w:rPr>
        <w:t>。</w:t>
      </w:r>
    </w:p>
    <w:p>
      <w:pPr>
        <w:spacing w:line="360" w:lineRule="auto"/>
        <w:ind w:firstLine="480" w:firstLineChars="200"/>
        <w:rPr>
          <w:sz w:val="24"/>
          <w:highlight w:val="none"/>
        </w:rPr>
      </w:pPr>
      <w:r>
        <w:rPr>
          <w:sz w:val="24"/>
          <w:highlight w:val="none"/>
        </w:rPr>
        <w:t>2.2 其它落实政府采购政策的资格要求（如有）：</w:t>
      </w:r>
      <w:r>
        <w:rPr>
          <w:rFonts w:hint="eastAsia" w:ascii="楷体" w:hAnsi="楷体" w:eastAsia="楷体" w:cs="楷体"/>
          <w:sz w:val="24"/>
          <w:highlight w:val="none"/>
          <w:u w:val="single"/>
        </w:rPr>
        <w:t xml:space="preserve"> / </w:t>
      </w:r>
      <w:r>
        <w:rPr>
          <w:rFonts w:hint="eastAsia" w:ascii="楷体" w:hAnsi="楷体" w:eastAsia="楷体" w:cs="楷体"/>
          <w:sz w:val="24"/>
          <w:highlight w:val="none"/>
        </w:rPr>
        <w:t>。</w:t>
      </w:r>
    </w:p>
    <w:p>
      <w:pPr>
        <w:spacing w:line="360" w:lineRule="auto"/>
        <w:ind w:firstLine="480" w:firstLineChars="200"/>
        <w:rPr>
          <w:i/>
          <w:iCs/>
          <w:sz w:val="24"/>
          <w:highlight w:val="none"/>
          <w:u w:val="single"/>
        </w:rPr>
      </w:pPr>
      <w:r>
        <w:rPr>
          <w:sz w:val="24"/>
          <w:highlight w:val="none"/>
        </w:rPr>
        <w:t>3.本项目的特定资格要求：</w:t>
      </w:r>
    </w:p>
    <w:p>
      <w:pPr>
        <w:tabs>
          <w:tab w:val="left" w:pos="900"/>
          <w:tab w:val="left" w:pos="1134"/>
          <w:tab w:val="left" w:pos="1589"/>
          <w:tab w:val="left" w:pos="5521"/>
        </w:tabs>
        <w:snapToGrid w:val="0"/>
        <w:spacing w:line="360" w:lineRule="auto"/>
        <w:ind w:firstLine="480" w:firstLineChars="200"/>
        <w:rPr>
          <w:sz w:val="24"/>
          <w:highlight w:val="none"/>
        </w:rPr>
      </w:pPr>
      <w:r>
        <w:rPr>
          <w:sz w:val="24"/>
          <w:highlight w:val="none"/>
        </w:rPr>
        <w:t>3.1本项目是否接受分支机构参与响应：</w:t>
      </w:r>
      <w:r>
        <w:rPr>
          <w:highlight w:val="none"/>
        </w:rPr>
        <w:t>□</w:t>
      </w:r>
      <w:r>
        <w:rPr>
          <w:sz w:val="24"/>
          <w:highlight w:val="none"/>
        </w:rPr>
        <w:t xml:space="preserve">是   </w:t>
      </w:r>
      <w:r>
        <w:rPr>
          <w:highlight w:val="none"/>
        </w:rPr>
        <w:sym w:font="Wingdings 2" w:char="0052"/>
      </w:r>
      <w:r>
        <w:rPr>
          <w:sz w:val="24"/>
          <w:highlight w:val="none"/>
        </w:rPr>
        <w:t>否；</w:t>
      </w:r>
      <w:r>
        <w:rPr>
          <w:rFonts w:hint="eastAsia"/>
          <w:sz w:val="24"/>
          <w:highlight w:val="none"/>
        </w:rPr>
        <w:t>（仅当项目涉及银行、保险、</w:t>
      </w:r>
    </w:p>
    <w:p>
      <w:pPr>
        <w:tabs>
          <w:tab w:val="left" w:pos="900"/>
          <w:tab w:val="left" w:pos="1134"/>
          <w:tab w:val="left" w:pos="1589"/>
          <w:tab w:val="left" w:pos="5521"/>
        </w:tabs>
        <w:snapToGrid w:val="0"/>
        <w:spacing w:line="360" w:lineRule="auto"/>
        <w:ind w:firstLine="480" w:firstLineChars="200"/>
        <w:rPr>
          <w:sz w:val="24"/>
          <w:highlight w:val="none"/>
        </w:rPr>
      </w:pPr>
      <w:r>
        <w:rPr>
          <w:rFonts w:hint="eastAsia"/>
          <w:sz w:val="24"/>
          <w:highlight w:val="none"/>
        </w:rPr>
        <w:t>石油石化、电力、电信等行业有特殊情况的，可以接受分支机构参与）</w:t>
      </w:r>
    </w:p>
    <w:p>
      <w:pPr>
        <w:tabs>
          <w:tab w:val="left" w:pos="900"/>
          <w:tab w:val="left" w:pos="1134"/>
          <w:tab w:val="left" w:pos="1589"/>
          <w:tab w:val="left" w:pos="5521"/>
        </w:tabs>
        <w:snapToGrid w:val="0"/>
        <w:spacing w:line="360" w:lineRule="auto"/>
        <w:ind w:firstLine="480" w:firstLineChars="200"/>
        <w:rPr>
          <w:sz w:val="24"/>
          <w:highlight w:val="none"/>
        </w:rPr>
      </w:pPr>
      <w:r>
        <w:rPr>
          <w:sz w:val="24"/>
          <w:highlight w:val="none"/>
        </w:rPr>
        <w:t>3.2 本项目是否属于政府购买服务：</w:t>
      </w:r>
    </w:p>
    <w:p>
      <w:pPr>
        <w:tabs>
          <w:tab w:val="left" w:pos="900"/>
          <w:tab w:val="left" w:pos="1134"/>
          <w:tab w:val="left" w:pos="1589"/>
          <w:tab w:val="left" w:pos="5521"/>
        </w:tabs>
        <w:snapToGrid w:val="0"/>
        <w:spacing w:line="360" w:lineRule="auto"/>
        <w:ind w:left="991" w:leftChars="472" w:firstLine="2"/>
        <w:rPr>
          <w:sz w:val="24"/>
          <w:highlight w:val="none"/>
        </w:rPr>
      </w:pPr>
      <w:r>
        <w:rPr>
          <w:highlight w:val="none"/>
        </w:rPr>
        <w:sym w:font="Wingdings 2" w:char="0052"/>
      </w:r>
      <w:r>
        <w:rPr>
          <w:sz w:val="24"/>
          <w:highlight w:val="none"/>
        </w:rPr>
        <w:t>否</w:t>
      </w:r>
    </w:p>
    <w:p>
      <w:pPr>
        <w:tabs>
          <w:tab w:val="left" w:pos="900"/>
          <w:tab w:val="left" w:pos="1134"/>
          <w:tab w:val="left" w:pos="1589"/>
          <w:tab w:val="left" w:pos="5521"/>
        </w:tabs>
        <w:snapToGrid w:val="0"/>
        <w:spacing w:line="360" w:lineRule="auto"/>
        <w:ind w:firstLine="1050" w:firstLineChars="500"/>
        <w:jc w:val="left"/>
        <w:rPr>
          <w:sz w:val="24"/>
          <w:highlight w:val="none"/>
        </w:rPr>
      </w:pPr>
      <w:r>
        <w:rPr>
          <w:highlight w:val="none"/>
        </w:rPr>
        <w:sym w:font="Wingdings 2" w:char="00A3"/>
      </w:r>
      <w:r>
        <w:rPr>
          <w:sz w:val="24"/>
          <w:highlight w:val="none"/>
        </w:rPr>
        <w:t>是，公益一类事业单位、使用事业编制且由财政拨款保障的群团组织，不得作为承接主体；</w:t>
      </w:r>
    </w:p>
    <w:p>
      <w:pPr>
        <w:tabs>
          <w:tab w:val="left" w:pos="900"/>
          <w:tab w:val="left" w:pos="1134"/>
          <w:tab w:val="left" w:pos="1589"/>
          <w:tab w:val="left" w:pos="5521"/>
        </w:tabs>
        <w:snapToGrid w:val="0"/>
        <w:spacing w:line="360" w:lineRule="auto"/>
        <w:ind w:firstLine="482" w:firstLineChars="200"/>
        <w:rPr>
          <w:rFonts w:asciiTheme="minorEastAsia" w:hAnsiTheme="minorEastAsia" w:eastAsiaTheme="minorEastAsia" w:cstheme="minorEastAsia"/>
          <w:b/>
          <w:bCs/>
          <w:color w:val="auto"/>
          <w:sz w:val="24"/>
          <w:highlight w:val="none"/>
        </w:rPr>
      </w:pPr>
      <w:r>
        <w:rPr>
          <w:rFonts w:hint="eastAsia" w:asciiTheme="minorEastAsia" w:hAnsiTheme="minorEastAsia" w:eastAsiaTheme="minorEastAsia" w:cstheme="minorEastAsia"/>
          <w:b/>
          <w:bCs/>
          <w:color w:val="auto"/>
          <w:sz w:val="24"/>
          <w:highlight w:val="none"/>
        </w:rPr>
        <w:t>3.3其他特定资格要求：</w:t>
      </w:r>
      <w:bookmarkEnd w:id="11"/>
      <w:bookmarkEnd w:id="12"/>
      <w:bookmarkStart w:id="13" w:name="_Toc35393792"/>
      <w:bookmarkStart w:id="14" w:name="_Toc35393623"/>
    </w:p>
    <w:p>
      <w:pPr>
        <w:tabs>
          <w:tab w:val="left" w:pos="900"/>
          <w:tab w:val="left" w:pos="1134"/>
          <w:tab w:val="left" w:pos="1589"/>
          <w:tab w:val="left" w:pos="5521"/>
        </w:tabs>
        <w:snapToGrid w:val="0"/>
        <w:spacing w:line="360" w:lineRule="auto"/>
        <w:ind w:firstLine="488" w:firstLineChars="200"/>
        <w:rPr>
          <w:rFonts w:asciiTheme="minorEastAsia" w:hAnsiTheme="minorEastAsia" w:eastAsiaTheme="minorEastAsia" w:cstheme="minorEastAsia"/>
          <w:color w:val="auto"/>
          <w:spacing w:val="2"/>
          <w:sz w:val="24"/>
          <w:highlight w:val="none"/>
          <w:u w:val="single"/>
        </w:rPr>
      </w:pPr>
      <w:r>
        <w:rPr>
          <w:rFonts w:hint="eastAsia" w:asciiTheme="minorEastAsia" w:hAnsiTheme="minorEastAsia" w:eastAsiaTheme="minorEastAsia" w:cstheme="minorEastAsia"/>
          <w:color w:val="auto"/>
          <w:spacing w:val="2"/>
          <w:sz w:val="24"/>
          <w:highlight w:val="none"/>
          <w:u w:val="none"/>
        </w:rPr>
        <w:t>（1）企业资质要求</w:t>
      </w:r>
      <w:r>
        <w:rPr>
          <w:rFonts w:hint="eastAsia" w:asciiTheme="minorEastAsia" w:hAnsiTheme="minorEastAsia" w:eastAsiaTheme="minorEastAsia" w:cstheme="minorEastAsia"/>
          <w:color w:val="auto"/>
          <w:spacing w:val="2"/>
          <w:sz w:val="24"/>
          <w:highlight w:val="none"/>
          <w:u w:val="single"/>
        </w:rPr>
        <w:t>：工程设计综合资质或建筑行业[建筑工程]乙级（含）以上或建筑设计专业[建筑工程]乙级（含）以上资质。</w:t>
      </w:r>
    </w:p>
    <w:p>
      <w:pPr>
        <w:spacing w:line="360" w:lineRule="auto"/>
        <w:ind w:firstLine="488" w:firstLineChars="200"/>
        <w:jc w:val="left"/>
        <w:rPr>
          <w:rFonts w:asciiTheme="minorEastAsia" w:hAnsiTheme="minorEastAsia" w:eastAsiaTheme="minorEastAsia" w:cstheme="minorEastAsia"/>
          <w:color w:val="auto"/>
          <w:spacing w:val="2"/>
          <w:sz w:val="24"/>
          <w:highlight w:val="none"/>
          <w:u w:val="single"/>
        </w:rPr>
      </w:pPr>
      <w:r>
        <w:rPr>
          <w:rFonts w:hint="eastAsia" w:asciiTheme="minorEastAsia" w:hAnsiTheme="minorEastAsia" w:eastAsiaTheme="minorEastAsia" w:cstheme="minorEastAsia"/>
          <w:color w:val="auto"/>
          <w:spacing w:val="2"/>
          <w:sz w:val="24"/>
          <w:highlight w:val="none"/>
          <w:u w:val="none"/>
        </w:rPr>
        <w:t>（2）项目负责人</w:t>
      </w:r>
      <w:r>
        <w:rPr>
          <w:rFonts w:hint="eastAsia" w:asciiTheme="minorEastAsia" w:hAnsiTheme="minorEastAsia" w:eastAsiaTheme="minorEastAsia" w:cstheme="minorEastAsia"/>
          <w:color w:val="auto"/>
          <w:spacing w:val="2"/>
          <w:sz w:val="24"/>
          <w:highlight w:val="none"/>
          <w:u w:val="single"/>
        </w:rPr>
        <w:t>：一级注册建筑工程师。</w:t>
      </w:r>
    </w:p>
    <w:p>
      <w:pPr>
        <w:widowControl/>
        <w:spacing w:line="360" w:lineRule="auto"/>
        <w:ind w:firstLine="480" w:firstLineChars="200"/>
        <w:jc w:val="left"/>
        <w:rPr>
          <w:sz w:val="24"/>
          <w:highlight w:val="none"/>
        </w:rPr>
      </w:pPr>
      <w:r>
        <w:rPr>
          <w:rFonts w:hint="eastAsia"/>
          <w:sz w:val="24"/>
          <w:highlight w:val="none"/>
        </w:rPr>
        <w:t>三、获取采购文件</w:t>
      </w:r>
      <w:bookmarkEnd w:id="13"/>
      <w:bookmarkEnd w:id="14"/>
    </w:p>
    <w:p>
      <w:pPr>
        <w:tabs>
          <w:tab w:val="left" w:pos="900"/>
          <w:tab w:val="left" w:pos="1134"/>
          <w:tab w:val="left" w:pos="1589"/>
          <w:tab w:val="left" w:pos="5521"/>
        </w:tabs>
        <w:snapToGrid w:val="0"/>
        <w:spacing w:line="360" w:lineRule="auto"/>
        <w:ind w:firstLine="480" w:firstLineChars="200"/>
        <w:jc w:val="left"/>
        <w:rPr>
          <w:sz w:val="24"/>
          <w:highlight w:val="none"/>
        </w:rPr>
      </w:pPr>
      <w:r>
        <w:rPr>
          <w:rFonts w:hint="eastAsia"/>
          <w:sz w:val="24"/>
          <w:highlight w:val="none"/>
        </w:rPr>
        <w:t>1.时间：2023年</w:t>
      </w:r>
      <w:r>
        <w:rPr>
          <w:rFonts w:hint="eastAsia"/>
          <w:sz w:val="24"/>
          <w:highlight w:val="none"/>
          <w:lang w:val="en-US" w:eastAsia="zh-CN"/>
        </w:rPr>
        <w:t>10</w:t>
      </w:r>
      <w:r>
        <w:rPr>
          <w:rFonts w:hint="eastAsia"/>
          <w:sz w:val="24"/>
          <w:highlight w:val="none"/>
        </w:rPr>
        <w:t>月</w:t>
      </w:r>
      <w:r>
        <w:rPr>
          <w:rFonts w:hint="eastAsia"/>
          <w:sz w:val="24"/>
          <w:highlight w:val="none"/>
          <w:lang w:val="en-US" w:eastAsia="zh-CN"/>
        </w:rPr>
        <w:t>26</w:t>
      </w:r>
      <w:r>
        <w:rPr>
          <w:rFonts w:hint="eastAsia"/>
          <w:sz w:val="24"/>
          <w:highlight w:val="none"/>
        </w:rPr>
        <w:t>日至2023年</w:t>
      </w:r>
      <w:r>
        <w:rPr>
          <w:rFonts w:hint="eastAsia"/>
          <w:sz w:val="24"/>
          <w:highlight w:val="none"/>
          <w:lang w:val="en-US" w:eastAsia="zh-CN"/>
        </w:rPr>
        <w:t>11</w:t>
      </w:r>
      <w:r>
        <w:rPr>
          <w:rFonts w:hint="eastAsia"/>
          <w:sz w:val="24"/>
          <w:highlight w:val="none"/>
        </w:rPr>
        <w:t>月</w:t>
      </w:r>
      <w:r>
        <w:rPr>
          <w:rFonts w:hint="eastAsia"/>
          <w:sz w:val="24"/>
          <w:highlight w:val="none"/>
          <w:lang w:val="en-US" w:eastAsia="zh-CN"/>
        </w:rPr>
        <w:t>02</w:t>
      </w:r>
      <w:r>
        <w:rPr>
          <w:rFonts w:hint="eastAsia"/>
          <w:sz w:val="24"/>
          <w:highlight w:val="none"/>
        </w:rPr>
        <w:t>日，每天上午8：30至11：30，下午13：30至17：00（北京时间，法定节假日除外）。</w:t>
      </w:r>
    </w:p>
    <w:p>
      <w:pPr>
        <w:snapToGrid w:val="0"/>
        <w:spacing w:line="360" w:lineRule="auto"/>
        <w:ind w:firstLine="480" w:firstLineChars="200"/>
        <w:jc w:val="left"/>
        <w:rPr>
          <w:rFonts w:ascii="宋体" w:hAnsi="宋体"/>
          <w:sz w:val="24"/>
          <w:highlight w:val="none"/>
        </w:rPr>
      </w:pPr>
      <w:r>
        <w:rPr>
          <w:sz w:val="24"/>
          <w:highlight w:val="none"/>
          <w:lang w:bidi="ar"/>
        </w:rPr>
        <w:t>2.地点：</w:t>
      </w:r>
      <w:r>
        <w:rPr>
          <w:rFonts w:hint="eastAsia"/>
          <w:sz w:val="24"/>
          <w:highlight w:val="none"/>
          <w:lang w:bidi="ar"/>
        </w:rPr>
        <w:t>江苏昊丰润全建设项目管理有限公司（武进区湖塘镇武宜中路1</w:t>
      </w:r>
      <w:r>
        <w:rPr>
          <w:rFonts w:hint="eastAsia"/>
          <w:sz w:val="24"/>
          <w:highlight w:val="none"/>
          <w:lang w:val="en-US" w:eastAsia="zh-CN" w:bidi="ar"/>
        </w:rPr>
        <w:t>77</w:t>
      </w:r>
      <w:r>
        <w:rPr>
          <w:rFonts w:hint="eastAsia"/>
          <w:sz w:val="24"/>
          <w:highlight w:val="none"/>
          <w:lang w:bidi="ar"/>
        </w:rPr>
        <w:t>号（仲夏酒店三楼）</w:t>
      </w:r>
    </w:p>
    <w:p>
      <w:pPr>
        <w:snapToGrid w:val="0"/>
        <w:spacing w:line="360" w:lineRule="auto"/>
        <w:ind w:firstLine="480" w:firstLineChars="200"/>
        <w:jc w:val="left"/>
        <w:rPr>
          <w:rFonts w:ascii="宋体" w:hAnsi="宋体"/>
          <w:sz w:val="24"/>
          <w:highlight w:val="none"/>
        </w:rPr>
      </w:pPr>
      <w:r>
        <w:rPr>
          <w:rFonts w:hint="eastAsia" w:ascii="宋体" w:hAnsi="宋体"/>
          <w:sz w:val="24"/>
          <w:highlight w:val="none"/>
        </w:rPr>
        <w:t>3.方式：现场报名。</w:t>
      </w:r>
      <w:bookmarkStart w:id="15" w:name="_Hlk66654600"/>
      <w:r>
        <w:rPr>
          <w:rFonts w:hint="eastAsia" w:ascii="宋体" w:hAnsi="宋体"/>
          <w:sz w:val="24"/>
          <w:highlight w:val="none"/>
        </w:rPr>
        <w:t>获取采购文件</w:t>
      </w:r>
      <w:bookmarkEnd w:id="15"/>
      <w:r>
        <w:rPr>
          <w:rFonts w:hint="eastAsia" w:ascii="宋体" w:hAnsi="宋体"/>
          <w:sz w:val="24"/>
          <w:highlight w:val="none"/>
        </w:rPr>
        <w:t>需提交的资料如下（一式二份）：</w:t>
      </w:r>
    </w:p>
    <w:p>
      <w:pPr>
        <w:snapToGrid w:val="0"/>
        <w:spacing w:line="360" w:lineRule="auto"/>
        <w:ind w:firstLine="480" w:firstLineChars="200"/>
        <w:rPr>
          <w:rFonts w:ascii="宋体" w:hAnsi="宋体"/>
          <w:sz w:val="24"/>
          <w:highlight w:val="none"/>
        </w:rPr>
      </w:pPr>
      <w:r>
        <w:rPr>
          <w:rFonts w:hint="eastAsia" w:ascii="宋体" w:hAnsi="宋体"/>
          <w:sz w:val="24"/>
          <w:highlight w:val="none"/>
        </w:rPr>
        <w:t>（1）《采购文件获取登记表》（原件），格式见附件；</w:t>
      </w:r>
    </w:p>
    <w:p>
      <w:pPr>
        <w:snapToGrid w:val="0"/>
        <w:spacing w:line="360" w:lineRule="auto"/>
        <w:ind w:firstLine="480" w:firstLineChars="200"/>
        <w:rPr>
          <w:rFonts w:ascii="宋体" w:hAnsi="宋体"/>
          <w:sz w:val="24"/>
          <w:highlight w:val="none"/>
        </w:rPr>
      </w:pPr>
      <w:r>
        <w:rPr>
          <w:rFonts w:hint="eastAsia" w:ascii="宋体" w:hAnsi="宋体"/>
          <w:sz w:val="24"/>
          <w:highlight w:val="none"/>
        </w:rPr>
        <w:t>（2）营业执照副本和税务登记证副本(或“三证合一”的营业执照副本）或事业单位法人证书（复印件加盖公章）；</w:t>
      </w:r>
    </w:p>
    <w:p>
      <w:pPr>
        <w:snapToGrid w:val="0"/>
        <w:spacing w:line="360" w:lineRule="auto"/>
        <w:ind w:firstLine="480" w:firstLineChars="200"/>
        <w:rPr>
          <w:rFonts w:ascii="宋体" w:hAnsi="宋体"/>
          <w:sz w:val="24"/>
          <w:highlight w:val="none"/>
        </w:rPr>
      </w:pPr>
      <w:r>
        <w:rPr>
          <w:rFonts w:hint="eastAsia" w:ascii="宋体" w:hAnsi="宋体"/>
          <w:sz w:val="24"/>
          <w:highlight w:val="none"/>
        </w:rPr>
        <w:t>（3）企业资质及项目负责人资质证书（复印件加盖公章）；</w:t>
      </w:r>
    </w:p>
    <w:p>
      <w:pPr>
        <w:snapToGrid w:val="0"/>
        <w:spacing w:line="360" w:lineRule="auto"/>
        <w:ind w:firstLine="480" w:firstLineChars="200"/>
        <w:rPr>
          <w:rFonts w:ascii="宋体" w:hAnsi="宋体"/>
          <w:sz w:val="24"/>
          <w:highlight w:val="none"/>
        </w:rPr>
      </w:pPr>
      <w:r>
        <w:rPr>
          <w:rFonts w:hint="eastAsia" w:ascii="宋体" w:hAnsi="宋体"/>
          <w:sz w:val="24"/>
          <w:highlight w:val="none"/>
        </w:rPr>
        <w:t>（4）法定代表人身份证明暨授权委托书（原件），格式见附件；</w:t>
      </w:r>
    </w:p>
    <w:p>
      <w:pPr>
        <w:snapToGrid w:val="0"/>
        <w:spacing w:line="360" w:lineRule="auto"/>
        <w:ind w:firstLine="482" w:firstLineChars="200"/>
        <w:rPr>
          <w:rFonts w:ascii="宋体" w:hAnsi="宋体"/>
          <w:b/>
          <w:bCs/>
          <w:sz w:val="24"/>
          <w:highlight w:val="none"/>
        </w:rPr>
      </w:pPr>
      <w:r>
        <w:rPr>
          <w:rFonts w:hint="eastAsia" w:ascii="宋体" w:hAnsi="宋体"/>
          <w:b/>
          <w:bCs/>
          <w:sz w:val="24"/>
          <w:highlight w:val="none"/>
        </w:rPr>
        <w:t>（以上资料请按以上顺序装订成册加盖投标人公章，一式2份）</w:t>
      </w:r>
    </w:p>
    <w:p>
      <w:pPr>
        <w:snapToGrid w:val="0"/>
        <w:spacing w:line="360" w:lineRule="auto"/>
        <w:ind w:firstLine="480" w:firstLineChars="200"/>
        <w:rPr>
          <w:rFonts w:ascii="宋体" w:hAnsi="宋体" w:cs="宋体"/>
          <w:sz w:val="24"/>
          <w:highlight w:val="none"/>
        </w:rPr>
      </w:pPr>
      <w:r>
        <w:rPr>
          <w:rFonts w:ascii="宋体" w:hAnsi="宋体"/>
          <w:sz w:val="24"/>
          <w:highlight w:val="none"/>
        </w:rPr>
        <w:t>4</w:t>
      </w:r>
      <w:r>
        <w:rPr>
          <w:rFonts w:hint="eastAsia" w:ascii="宋体" w:hAnsi="宋体"/>
          <w:sz w:val="24"/>
          <w:highlight w:val="none"/>
        </w:rPr>
        <w:t>.售价：100元/份，未获取磋商文件的供应商不得参与项目磋商</w:t>
      </w:r>
      <w:r>
        <w:rPr>
          <w:rFonts w:hint="eastAsia" w:ascii="宋体" w:hAnsi="宋体" w:cs="宋体"/>
          <w:sz w:val="24"/>
          <w:highlight w:val="none"/>
        </w:rPr>
        <w:t>。</w:t>
      </w:r>
    </w:p>
    <w:p>
      <w:pPr>
        <w:snapToGrid w:val="0"/>
        <w:spacing w:line="360" w:lineRule="auto"/>
        <w:ind w:firstLine="480" w:firstLineChars="200"/>
        <w:rPr>
          <w:rFonts w:ascii="宋体" w:hAnsi="宋体" w:cs="宋体"/>
          <w:sz w:val="24"/>
          <w:highlight w:val="none"/>
        </w:rPr>
      </w:pPr>
      <w:r>
        <w:rPr>
          <w:rFonts w:hint="eastAsia" w:ascii="宋体" w:hAnsi="宋体" w:cs="宋体"/>
          <w:sz w:val="24"/>
          <w:highlight w:val="none"/>
        </w:rPr>
        <w:t>投标供应商获取采购文件前可到代理机构查阅或咨询采购文件的相关内容，可及时了解项目的相关招标条件。</w:t>
      </w:r>
    </w:p>
    <w:p>
      <w:pPr>
        <w:snapToGrid w:val="0"/>
        <w:spacing w:line="360" w:lineRule="auto"/>
        <w:ind w:firstLine="480" w:firstLineChars="200"/>
        <w:rPr>
          <w:sz w:val="24"/>
          <w:highlight w:val="none"/>
        </w:rPr>
      </w:pPr>
      <w:r>
        <w:rPr>
          <w:rFonts w:hint="eastAsia" w:ascii="宋体" w:hAnsi="宋体" w:cs="宋体"/>
          <w:sz w:val="24"/>
          <w:highlight w:val="none"/>
        </w:rPr>
        <w:t>采购文件领购成功不代表资格审查的最终通过或合格，投标人最终资格的确认以开标后资格审查结果为准。</w:t>
      </w:r>
    </w:p>
    <w:p>
      <w:pPr>
        <w:pStyle w:val="3"/>
        <w:widowControl/>
        <w:spacing w:before="0" w:line="360" w:lineRule="auto"/>
        <w:jc w:val="left"/>
        <w:rPr>
          <w:rFonts w:ascii="Times New Roman" w:hAnsi="Times New Roman" w:eastAsia="宋体"/>
          <w:sz w:val="24"/>
          <w:szCs w:val="24"/>
          <w:highlight w:val="none"/>
        </w:rPr>
      </w:pPr>
      <w:bookmarkStart w:id="16" w:name="_Toc35393624"/>
      <w:bookmarkStart w:id="17" w:name="_Toc28359082"/>
      <w:bookmarkStart w:id="18" w:name="_Toc35393793"/>
      <w:bookmarkStart w:id="19" w:name="_Toc28359005"/>
      <w:r>
        <w:rPr>
          <w:rFonts w:ascii="Times New Roman" w:hAnsi="Times New Roman" w:eastAsia="宋体"/>
          <w:sz w:val="24"/>
          <w:szCs w:val="24"/>
          <w:highlight w:val="none"/>
        </w:rPr>
        <w:t>四、</w:t>
      </w:r>
      <w:bookmarkEnd w:id="16"/>
      <w:bookmarkEnd w:id="17"/>
      <w:bookmarkEnd w:id="18"/>
      <w:bookmarkEnd w:id="19"/>
      <w:r>
        <w:rPr>
          <w:rFonts w:ascii="Times New Roman" w:hAnsi="Times New Roman" w:eastAsia="宋体"/>
          <w:sz w:val="24"/>
          <w:szCs w:val="24"/>
          <w:highlight w:val="none"/>
        </w:rPr>
        <w:t>响应文件提交</w:t>
      </w:r>
    </w:p>
    <w:p>
      <w:pPr>
        <w:spacing w:line="360" w:lineRule="auto"/>
        <w:ind w:firstLine="480" w:firstLineChars="200"/>
        <w:rPr>
          <w:bCs/>
          <w:sz w:val="24"/>
          <w:highlight w:val="none"/>
          <w:u w:val="single"/>
        </w:rPr>
      </w:pPr>
      <w:r>
        <w:rPr>
          <w:sz w:val="24"/>
          <w:highlight w:val="none"/>
          <w:lang w:bidi="ar"/>
        </w:rPr>
        <w:t>截止时间：</w:t>
      </w:r>
      <w:r>
        <w:rPr>
          <w:rFonts w:hint="eastAsia"/>
          <w:sz w:val="24"/>
          <w:highlight w:val="none"/>
          <w:lang w:bidi="ar"/>
        </w:rPr>
        <w:t>2023</w:t>
      </w:r>
      <w:r>
        <w:rPr>
          <w:sz w:val="24"/>
          <w:highlight w:val="none"/>
          <w:lang w:bidi="ar"/>
        </w:rPr>
        <w:t>年</w:t>
      </w:r>
      <w:r>
        <w:rPr>
          <w:rFonts w:hint="eastAsia"/>
          <w:sz w:val="24"/>
          <w:highlight w:val="none"/>
          <w:lang w:val="en-US" w:eastAsia="zh-CN" w:bidi="ar"/>
        </w:rPr>
        <w:t>11</w:t>
      </w:r>
      <w:r>
        <w:rPr>
          <w:rFonts w:hint="eastAsia"/>
          <w:sz w:val="24"/>
          <w:highlight w:val="none"/>
        </w:rPr>
        <w:t>月</w:t>
      </w:r>
      <w:r>
        <w:rPr>
          <w:rFonts w:hint="eastAsia"/>
          <w:sz w:val="24"/>
          <w:highlight w:val="none"/>
          <w:lang w:val="en-US" w:eastAsia="zh-CN"/>
        </w:rPr>
        <w:t>07</w:t>
      </w:r>
      <w:r>
        <w:rPr>
          <w:sz w:val="24"/>
          <w:highlight w:val="none"/>
          <w:lang w:bidi="ar"/>
        </w:rPr>
        <w:t>日</w:t>
      </w:r>
      <w:r>
        <w:rPr>
          <w:rFonts w:hint="eastAsia"/>
          <w:sz w:val="24"/>
          <w:highlight w:val="none"/>
          <w:lang w:bidi="ar"/>
        </w:rPr>
        <w:t>14</w:t>
      </w:r>
      <w:r>
        <w:rPr>
          <w:sz w:val="24"/>
          <w:highlight w:val="none"/>
          <w:lang w:bidi="ar"/>
        </w:rPr>
        <w:t>点</w:t>
      </w:r>
      <w:r>
        <w:rPr>
          <w:rFonts w:hint="eastAsia"/>
          <w:sz w:val="24"/>
          <w:highlight w:val="none"/>
          <w:lang w:bidi="ar"/>
        </w:rPr>
        <w:t>00</w:t>
      </w:r>
      <w:r>
        <w:rPr>
          <w:sz w:val="24"/>
          <w:highlight w:val="none"/>
          <w:lang w:bidi="ar"/>
        </w:rPr>
        <w:t>分</w:t>
      </w:r>
      <w:r>
        <w:rPr>
          <w:bCs/>
          <w:sz w:val="24"/>
          <w:highlight w:val="none"/>
          <w:lang w:bidi="ar"/>
        </w:rPr>
        <w:t>（北京时间）</w:t>
      </w:r>
      <w:r>
        <w:rPr>
          <w:iCs/>
          <w:sz w:val="24"/>
          <w:highlight w:val="none"/>
          <w:lang w:bidi="ar"/>
        </w:rPr>
        <w:t>。</w:t>
      </w:r>
    </w:p>
    <w:p>
      <w:pPr>
        <w:spacing w:line="360" w:lineRule="auto"/>
        <w:ind w:firstLine="480" w:firstLineChars="200"/>
        <w:rPr>
          <w:sz w:val="24"/>
          <w:highlight w:val="none"/>
          <w:lang w:val="zh-TW" w:bidi="ar"/>
        </w:rPr>
      </w:pPr>
      <w:r>
        <w:rPr>
          <w:sz w:val="24"/>
          <w:highlight w:val="none"/>
          <w:lang w:bidi="ar"/>
        </w:rPr>
        <w:t>地点：</w:t>
      </w:r>
      <w:r>
        <w:rPr>
          <w:rFonts w:hint="eastAsia" w:ascii="宋体" w:hAnsi="宋体" w:cs="宋体"/>
          <w:sz w:val="24"/>
          <w:highlight w:val="none"/>
        </w:rPr>
        <w:t xml:space="preserve">常州市武进区洛阳镇公共资源交易管理站(审计科)三楼开标室。 </w:t>
      </w:r>
    </w:p>
    <w:p>
      <w:pPr>
        <w:pStyle w:val="3"/>
        <w:spacing w:before="0" w:line="360" w:lineRule="auto"/>
        <w:jc w:val="left"/>
        <w:rPr>
          <w:rFonts w:ascii="Times New Roman" w:hAnsi="Times New Roman" w:eastAsia="宋体"/>
          <w:sz w:val="24"/>
          <w:szCs w:val="24"/>
          <w:highlight w:val="none"/>
        </w:rPr>
      </w:pPr>
      <w:r>
        <w:rPr>
          <w:rFonts w:ascii="Times New Roman" w:hAnsi="Times New Roman" w:eastAsia="宋体"/>
          <w:sz w:val="24"/>
          <w:szCs w:val="24"/>
          <w:highlight w:val="none"/>
        </w:rPr>
        <w:t>五、开启</w:t>
      </w:r>
    </w:p>
    <w:p>
      <w:pPr>
        <w:spacing w:line="360" w:lineRule="auto"/>
        <w:ind w:firstLine="480" w:firstLineChars="200"/>
        <w:rPr>
          <w:bCs/>
          <w:sz w:val="24"/>
          <w:highlight w:val="none"/>
          <w:u w:val="single"/>
        </w:rPr>
      </w:pPr>
      <w:r>
        <w:rPr>
          <w:sz w:val="24"/>
          <w:highlight w:val="none"/>
          <w:lang w:bidi="ar"/>
        </w:rPr>
        <w:t>时间：</w:t>
      </w:r>
      <w:r>
        <w:rPr>
          <w:rFonts w:hint="eastAsia"/>
          <w:sz w:val="24"/>
          <w:highlight w:val="none"/>
          <w:lang w:bidi="ar"/>
        </w:rPr>
        <w:t>2023</w:t>
      </w:r>
      <w:r>
        <w:rPr>
          <w:sz w:val="24"/>
          <w:highlight w:val="none"/>
          <w:lang w:bidi="ar"/>
        </w:rPr>
        <w:t>年</w:t>
      </w:r>
      <w:r>
        <w:rPr>
          <w:rFonts w:hint="eastAsia"/>
          <w:sz w:val="24"/>
          <w:highlight w:val="none"/>
          <w:lang w:val="en-US" w:eastAsia="zh-CN" w:bidi="ar"/>
        </w:rPr>
        <w:t>11</w:t>
      </w:r>
      <w:r>
        <w:rPr>
          <w:sz w:val="24"/>
          <w:highlight w:val="none"/>
          <w:lang w:bidi="ar"/>
        </w:rPr>
        <w:t>月</w:t>
      </w:r>
      <w:r>
        <w:rPr>
          <w:rFonts w:hint="eastAsia"/>
          <w:sz w:val="24"/>
          <w:highlight w:val="none"/>
          <w:lang w:val="en-US" w:eastAsia="zh-CN" w:bidi="ar"/>
        </w:rPr>
        <w:t>07</w:t>
      </w:r>
      <w:r>
        <w:rPr>
          <w:sz w:val="24"/>
          <w:highlight w:val="none"/>
          <w:lang w:bidi="ar"/>
        </w:rPr>
        <w:t>日</w:t>
      </w:r>
      <w:r>
        <w:rPr>
          <w:rFonts w:hint="eastAsia"/>
          <w:sz w:val="24"/>
          <w:highlight w:val="none"/>
          <w:lang w:bidi="ar"/>
        </w:rPr>
        <w:t>14</w:t>
      </w:r>
      <w:r>
        <w:rPr>
          <w:sz w:val="24"/>
          <w:highlight w:val="none"/>
          <w:lang w:bidi="ar"/>
        </w:rPr>
        <w:t>点</w:t>
      </w:r>
      <w:r>
        <w:rPr>
          <w:rFonts w:hint="eastAsia"/>
          <w:sz w:val="24"/>
          <w:highlight w:val="none"/>
          <w:lang w:bidi="ar"/>
        </w:rPr>
        <w:t>00</w:t>
      </w:r>
      <w:r>
        <w:rPr>
          <w:sz w:val="24"/>
          <w:highlight w:val="none"/>
          <w:lang w:bidi="ar"/>
        </w:rPr>
        <w:t>分</w:t>
      </w:r>
      <w:r>
        <w:rPr>
          <w:bCs/>
          <w:sz w:val="24"/>
          <w:highlight w:val="none"/>
          <w:lang w:bidi="ar"/>
        </w:rPr>
        <w:t>（北京时间）</w:t>
      </w:r>
      <w:r>
        <w:rPr>
          <w:iCs/>
          <w:sz w:val="24"/>
          <w:highlight w:val="none"/>
          <w:lang w:bidi="ar"/>
        </w:rPr>
        <w:t>。</w:t>
      </w:r>
    </w:p>
    <w:p>
      <w:pPr>
        <w:spacing w:line="360" w:lineRule="auto"/>
        <w:ind w:firstLine="480" w:firstLineChars="200"/>
        <w:rPr>
          <w:bCs/>
          <w:sz w:val="24"/>
          <w:highlight w:val="none"/>
          <w:u w:val="single"/>
        </w:rPr>
      </w:pPr>
      <w:r>
        <w:rPr>
          <w:sz w:val="24"/>
          <w:highlight w:val="none"/>
          <w:lang w:bidi="ar"/>
        </w:rPr>
        <w:t>地点：</w:t>
      </w:r>
      <w:r>
        <w:rPr>
          <w:rFonts w:hint="eastAsia" w:ascii="宋体" w:hAnsi="宋体" w:cs="宋体"/>
          <w:sz w:val="24"/>
          <w:highlight w:val="none"/>
        </w:rPr>
        <w:t xml:space="preserve">常州市武进区洛阳镇公共资源交易管理站(审计科)三楼开标室。 </w:t>
      </w:r>
    </w:p>
    <w:p>
      <w:pPr>
        <w:pStyle w:val="3"/>
        <w:spacing w:before="0" w:line="360" w:lineRule="auto"/>
        <w:jc w:val="left"/>
        <w:rPr>
          <w:rFonts w:ascii="Times New Roman" w:hAnsi="Times New Roman" w:eastAsia="宋体"/>
          <w:sz w:val="24"/>
          <w:szCs w:val="24"/>
          <w:highlight w:val="none"/>
        </w:rPr>
      </w:pPr>
      <w:bookmarkStart w:id="20" w:name="_Toc28359007"/>
      <w:bookmarkStart w:id="21" w:name="_Toc35393625"/>
      <w:bookmarkStart w:id="22" w:name="_Toc35393794"/>
      <w:bookmarkStart w:id="23" w:name="_Toc28359084"/>
      <w:r>
        <w:rPr>
          <w:rFonts w:ascii="Times New Roman" w:hAnsi="Times New Roman" w:eastAsia="宋体"/>
          <w:sz w:val="24"/>
          <w:szCs w:val="24"/>
          <w:highlight w:val="none"/>
        </w:rPr>
        <w:t>六、公告期限</w:t>
      </w:r>
      <w:bookmarkEnd w:id="20"/>
      <w:bookmarkEnd w:id="21"/>
      <w:bookmarkEnd w:id="22"/>
      <w:bookmarkEnd w:id="23"/>
    </w:p>
    <w:p>
      <w:pPr>
        <w:spacing w:line="360" w:lineRule="auto"/>
        <w:ind w:firstLine="480" w:firstLineChars="200"/>
        <w:rPr>
          <w:kern w:val="0"/>
          <w:sz w:val="24"/>
          <w:highlight w:val="none"/>
        </w:rPr>
      </w:pPr>
      <w:r>
        <w:rPr>
          <w:kern w:val="0"/>
          <w:sz w:val="24"/>
          <w:highlight w:val="none"/>
        </w:rPr>
        <w:t>自本公告发布之日起</w:t>
      </w:r>
      <w:r>
        <w:rPr>
          <w:rFonts w:hint="eastAsia"/>
          <w:kern w:val="0"/>
          <w:sz w:val="24"/>
          <w:highlight w:val="none"/>
        </w:rPr>
        <w:t>3</w:t>
      </w:r>
      <w:r>
        <w:rPr>
          <w:kern w:val="0"/>
          <w:sz w:val="24"/>
          <w:highlight w:val="none"/>
        </w:rPr>
        <w:t>个工作日。</w:t>
      </w:r>
    </w:p>
    <w:p>
      <w:pPr>
        <w:pStyle w:val="3"/>
        <w:spacing w:before="0" w:line="360" w:lineRule="auto"/>
        <w:jc w:val="left"/>
        <w:rPr>
          <w:rFonts w:ascii="Times New Roman" w:hAnsi="Times New Roman" w:eastAsia="宋体"/>
          <w:sz w:val="24"/>
          <w:szCs w:val="24"/>
          <w:highlight w:val="none"/>
        </w:rPr>
      </w:pPr>
      <w:bookmarkStart w:id="24" w:name="_Toc35393795"/>
      <w:bookmarkStart w:id="25" w:name="_Toc35393626"/>
      <w:r>
        <w:rPr>
          <w:rFonts w:ascii="Times New Roman" w:hAnsi="Times New Roman" w:eastAsia="宋体"/>
          <w:sz w:val="24"/>
          <w:szCs w:val="24"/>
          <w:highlight w:val="none"/>
        </w:rPr>
        <w:t>七、其他补充事宜</w:t>
      </w:r>
      <w:bookmarkEnd w:id="24"/>
      <w:bookmarkEnd w:id="25"/>
    </w:p>
    <w:p>
      <w:pPr>
        <w:spacing w:line="360" w:lineRule="auto"/>
        <w:ind w:firstLine="480" w:firstLineChars="200"/>
        <w:jc w:val="left"/>
        <w:rPr>
          <w:rFonts w:ascii="宋体" w:hAnsi="宋体" w:cs="宋体"/>
          <w:sz w:val="24"/>
          <w:highlight w:val="none"/>
        </w:rPr>
      </w:pPr>
      <w:r>
        <w:rPr>
          <w:rFonts w:hint="eastAsia" w:ascii="宋体" w:hAnsi="宋体" w:cs="宋体"/>
          <w:sz w:val="24"/>
          <w:highlight w:val="none"/>
        </w:rPr>
        <w:t>1.本项目需要落实的政府采购政策：</w:t>
      </w:r>
      <w:r>
        <w:rPr>
          <w:rFonts w:hint="eastAsia" w:ascii="宋体" w:hAnsi="宋体" w:cs="宋体"/>
          <w:sz w:val="24"/>
          <w:highlight w:val="none"/>
          <w:u w:val="single"/>
        </w:rPr>
        <w:t xml:space="preserve"> / </w:t>
      </w:r>
      <w:r>
        <w:rPr>
          <w:rFonts w:hint="eastAsia" w:ascii="宋体" w:hAnsi="宋体" w:cs="宋体"/>
          <w:sz w:val="24"/>
          <w:highlight w:val="none"/>
        </w:rPr>
        <w:t>。</w:t>
      </w:r>
    </w:p>
    <w:p>
      <w:pPr>
        <w:spacing w:line="360" w:lineRule="auto"/>
        <w:ind w:firstLine="480" w:firstLineChars="200"/>
        <w:jc w:val="left"/>
        <w:rPr>
          <w:rFonts w:ascii="宋体" w:hAnsi="宋体" w:cs="宋体"/>
          <w:sz w:val="24"/>
          <w:highlight w:val="none"/>
        </w:rPr>
      </w:pPr>
      <w:r>
        <w:rPr>
          <w:rFonts w:hint="eastAsia" w:ascii="宋体" w:hAnsi="宋体" w:cs="宋体"/>
          <w:sz w:val="24"/>
          <w:highlight w:val="none"/>
        </w:rPr>
        <w:t>2.踏勘或澄清</w:t>
      </w:r>
    </w:p>
    <w:p>
      <w:pPr>
        <w:spacing w:line="360" w:lineRule="auto"/>
        <w:ind w:firstLine="480" w:firstLineChars="200"/>
        <w:jc w:val="left"/>
        <w:rPr>
          <w:rFonts w:ascii="宋体" w:hAnsi="宋体" w:cs="宋体"/>
          <w:sz w:val="24"/>
          <w:highlight w:val="none"/>
        </w:rPr>
      </w:pPr>
      <w:r>
        <w:rPr>
          <w:rFonts w:hint="eastAsia" w:ascii="宋体" w:hAnsi="宋体" w:cs="宋体"/>
          <w:sz w:val="24"/>
          <w:highlight w:val="none"/>
        </w:rPr>
        <w:t>现场踏勘：采购单位不集中组织现场勘察，供应商如有需要，请于答疑截止时间前自行联系勘察，并自行承担相应费用。</w:t>
      </w:r>
    </w:p>
    <w:p>
      <w:pPr>
        <w:spacing w:line="360" w:lineRule="auto"/>
        <w:ind w:firstLine="480" w:firstLineChars="200"/>
        <w:jc w:val="left"/>
        <w:rPr>
          <w:rFonts w:ascii="宋体" w:hAnsi="宋体" w:cs="宋体"/>
          <w:sz w:val="24"/>
          <w:highlight w:val="none"/>
        </w:rPr>
      </w:pPr>
      <w:r>
        <w:rPr>
          <w:rFonts w:hint="eastAsia" w:ascii="宋体" w:hAnsi="宋体" w:cs="宋体"/>
          <w:sz w:val="24"/>
          <w:highlight w:val="none"/>
        </w:rPr>
        <w:t>3.供应商对磋商文件如有疑问，请将疑问于2023年</w:t>
      </w:r>
      <w:r>
        <w:rPr>
          <w:rFonts w:hint="eastAsia" w:ascii="宋体" w:hAnsi="宋体" w:cs="宋体"/>
          <w:sz w:val="24"/>
          <w:highlight w:val="none"/>
          <w:lang w:val="en-US" w:eastAsia="zh-CN"/>
        </w:rPr>
        <w:t>11</w:t>
      </w:r>
      <w:r>
        <w:rPr>
          <w:rFonts w:hint="eastAsia" w:ascii="宋体" w:hAnsi="宋体" w:cs="宋体"/>
          <w:sz w:val="24"/>
          <w:highlight w:val="none"/>
        </w:rPr>
        <w:t>月</w:t>
      </w:r>
      <w:r>
        <w:rPr>
          <w:rFonts w:hint="eastAsia" w:ascii="宋体" w:hAnsi="宋体" w:cs="宋体"/>
          <w:sz w:val="24"/>
          <w:highlight w:val="none"/>
          <w:lang w:val="en-US" w:eastAsia="zh-CN"/>
        </w:rPr>
        <w:t>02</w:t>
      </w:r>
      <w:r>
        <w:rPr>
          <w:rFonts w:hint="eastAsia" w:ascii="宋体" w:hAnsi="宋体" w:cs="宋体"/>
          <w:sz w:val="24"/>
          <w:highlight w:val="none"/>
        </w:rPr>
        <w:t>日17:00前以书面形式递交至江苏昊丰润全建设项目管理有限公司（加盖公章）。</w:t>
      </w:r>
    </w:p>
    <w:p>
      <w:pPr>
        <w:spacing w:line="360" w:lineRule="auto"/>
        <w:ind w:firstLine="480" w:firstLineChars="200"/>
        <w:jc w:val="left"/>
        <w:rPr>
          <w:rFonts w:ascii="宋体" w:hAnsi="宋体" w:cs="宋体"/>
          <w:sz w:val="24"/>
          <w:highlight w:val="none"/>
        </w:rPr>
      </w:pPr>
      <w:r>
        <w:rPr>
          <w:rFonts w:hint="eastAsia" w:ascii="宋体" w:hAnsi="宋体" w:cs="宋体"/>
          <w:sz w:val="24"/>
          <w:highlight w:val="none"/>
        </w:rPr>
        <w:t>4.有关本次招标的事项若存在变动或修改，招标代理机构将通过补充或更正形式在网站上发布，因未能及时了解相关最新信息所引起的投标失误责任由供应商自负。</w:t>
      </w:r>
    </w:p>
    <w:p>
      <w:pPr>
        <w:spacing w:line="360" w:lineRule="auto"/>
        <w:ind w:firstLine="480" w:firstLineChars="200"/>
        <w:jc w:val="left"/>
        <w:rPr>
          <w:rFonts w:ascii="宋体" w:hAnsi="宋体" w:cs="宋体"/>
          <w:sz w:val="24"/>
          <w:highlight w:val="none"/>
          <w:lang w:val="zh-TW"/>
        </w:rPr>
      </w:pPr>
      <w:r>
        <w:rPr>
          <w:rFonts w:hint="eastAsia" w:ascii="宋体" w:hAnsi="宋体" w:cs="宋体"/>
          <w:sz w:val="24"/>
          <w:highlight w:val="none"/>
        </w:rPr>
        <w:t>5.</w:t>
      </w:r>
      <w:r>
        <w:rPr>
          <w:rFonts w:hint="eastAsia" w:ascii="宋体" w:hAnsi="宋体" w:cs="宋体"/>
          <w:sz w:val="24"/>
          <w:highlight w:val="none"/>
          <w:lang w:val="zh-TW"/>
        </w:rPr>
        <w:t xml:space="preserve">说明 </w:t>
      </w:r>
    </w:p>
    <w:p>
      <w:pPr>
        <w:spacing w:line="360" w:lineRule="auto"/>
        <w:ind w:firstLine="480" w:firstLineChars="200"/>
        <w:jc w:val="left"/>
        <w:rPr>
          <w:rFonts w:ascii="宋体" w:hAnsi="宋体" w:cs="宋体"/>
          <w:sz w:val="24"/>
          <w:highlight w:val="none"/>
        </w:rPr>
      </w:pPr>
      <w:r>
        <w:rPr>
          <w:rFonts w:hint="eastAsia" w:ascii="宋体" w:hAnsi="宋体" w:cs="宋体"/>
          <w:sz w:val="24"/>
          <w:highlight w:val="none"/>
          <w:lang w:val="zh-TW"/>
        </w:rPr>
        <w:t>磋商文件售后一概不退。供应商递交的响应文件概不退还。</w:t>
      </w:r>
    </w:p>
    <w:p>
      <w:pPr>
        <w:pStyle w:val="3"/>
        <w:numPr>
          <w:ilvl w:val="0"/>
          <w:numId w:val="1"/>
        </w:numPr>
        <w:spacing w:before="0" w:line="360" w:lineRule="auto"/>
        <w:jc w:val="left"/>
        <w:rPr>
          <w:rFonts w:ascii="Times New Roman" w:hAnsi="Times New Roman" w:eastAsia="宋体"/>
          <w:sz w:val="24"/>
          <w:szCs w:val="24"/>
          <w:highlight w:val="none"/>
        </w:rPr>
      </w:pPr>
      <w:bookmarkStart w:id="26" w:name="_Toc28359085"/>
      <w:bookmarkStart w:id="27" w:name="_Toc35393796"/>
      <w:bookmarkStart w:id="28" w:name="_Toc35393627"/>
      <w:bookmarkStart w:id="29" w:name="_Toc28359008"/>
      <w:r>
        <w:rPr>
          <w:rFonts w:ascii="Times New Roman" w:hAnsi="Times New Roman" w:eastAsia="宋体"/>
          <w:sz w:val="24"/>
          <w:szCs w:val="24"/>
          <w:highlight w:val="none"/>
        </w:rPr>
        <w:t>对本项目提出询问，请按以下方式联系。</w:t>
      </w:r>
      <w:bookmarkEnd w:id="26"/>
      <w:bookmarkEnd w:id="27"/>
      <w:bookmarkEnd w:id="28"/>
      <w:bookmarkEnd w:id="29"/>
    </w:p>
    <w:p>
      <w:pPr>
        <w:pStyle w:val="3"/>
        <w:spacing w:before="0" w:line="360" w:lineRule="auto"/>
        <w:ind w:firstLine="482" w:firstLineChars="200"/>
        <w:jc w:val="left"/>
        <w:rPr>
          <w:sz w:val="24"/>
          <w:highlight w:val="none"/>
        </w:rPr>
      </w:pPr>
      <w:r>
        <w:rPr>
          <w:sz w:val="24"/>
          <w:highlight w:val="none"/>
        </w:rPr>
        <w:t>1.采购人信息</w:t>
      </w:r>
    </w:p>
    <w:p>
      <w:pPr>
        <w:snapToGrid w:val="0"/>
        <w:spacing w:line="360" w:lineRule="auto"/>
        <w:ind w:firstLine="480" w:firstLineChars="200"/>
        <w:rPr>
          <w:rFonts w:ascii="宋体" w:hAnsi="宋体"/>
          <w:sz w:val="24"/>
          <w:highlight w:val="none"/>
        </w:rPr>
      </w:pPr>
      <w:r>
        <w:rPr>
          <w:rFonts w:hint="eastAsia" w:ascii="宋体" w:hAnsi="宋体"/>
          <w:sz w:val="24"/>
          <w:highlight w:val="none"/>
        </w:rPr>
        <w:t>名</w:t>
      </w:r>
      <w:r>
        <w:rPr>
          <w:rFonts w:ascii="宋体" w:hAnsi="宋体"/>
          <w:sz w:val="24"/>
          <w:highlight w:val="none"/>
        </w:rPr>
        <w:t xml:space="preserve"> 称：</w:t>
      </w:r>
      <w:r>
        <w:rPr>
          <w:rFonts w:hint="eastAsia" w:ascii="宋体" w:hAnsi="宋体"/>
          <w:sz w:val="24"/>
          <w:highlight w:val="none"/>
        </w:rPr>
        <w:t>常州市武进区洛阳镇岑村村民委员会</w:t>
      </w:r>
    </w:p>
    <w:p>
      <w:pPr>
        <w:snapToGrid w:val="0"/>
        <w:spacing w:line="360" w:lineRule="auto"/>
        <w:ind w:firstLine="480" w:firstLineChars="200"/>
        <w:rPr>
          <w:rFonts w:ascii="宋体" w:hAnsi="宋体"/>
          <w:sz w:val="24"/>
          <w:highlight w:val="none"/>
        </w:rPr>
      </w:pPr>
      <w:r>
        <w:rPr>
          <w:rFonts w:hint="eastAsia" w:ascii="宋体" w:hAnsi="宋体"/>
          <w:sz w:val="24"/>
          <w:highlight w:val="none"/>
        </w:rPr>
        <w:t>地</w:t>
      </w:r>
      <w:r>
        <w:rPr>
          <w:rFonts w:ascii="宋体" w:hAnsi="宋体"/>
          <w:sz w:val="24"/>
          <w:highlight w:val="none"/>
        </w:rPr>
        <w:t xml:space="preserve"> 址：</w:t>
      </w:r>
      <w:r>
        <w:rPr>
          <w:rFonts w:hint="eastAsia" w:ascii="宋体" w:hAnsi="宋体"/>
          <w:sz w:val="24"/>
          <w:highlight w:val="none"/>
          <w:lang w:eastAsia="zh-CN"/>
        </w:rPr>
        <w:t>常州市武进区</w:t>
      </w:r>
      <w:r>
        <w:rPr>
          <w:rFonts w:hint="eastAsia" w:ascii="宋体" w:hAnsi="宋体"/>
          <w:sz w:val="24"/>
          <w:highlight w:val="none"/>
        </w:rPr>
        <w:t>洛阳镇</w:t>
      </w:r>
    </w:p>
    <w:p>
      <w:pPr>
        <w:snapToGrid w:val="0"/>
        <w:spacing w:line="360" w:lineRule="auto"/>
        <w:ind w:firstLine="480" w:firstLineChars="200"/>
        <w:rPr>
          <w:rFonts w:hint="eastAsia" w:ascii="宋体" w:hAnsi="宋体" w:eastAsia="宋体"/>
          <w:sz w:val="24"/>
          <w:highlight w:val="none"/>
          <w:lang w:eastAsia="zh-CN"/>
        </w:rPr>
      </w:pPr>
      <w:r>
        <w:rPr>
          <w:rFonts w:hint="eastAsia" w:ascii="宋体" w:hAnsi="宋体"/>
          <w:sz w:val="24"/>
          <w:highlight w:val="none"/>
        </w:rPr>
        <w:t>联系人：</w:t>
      </w:r>
      <w:r>
        <w:rPr>
          <w:rFonts w:hint="eastAsia" w:ascii="宋体" w:hAnsi="宋体" w:cs="宋体"/>
          <w:sz w:val="24"/>
          <w:highlight w:val="none"/>
        </w:rPr>
        <w:t>蒋</w:t>
      </w:r>
      <w:r>
        <w:rPr>
          <w:rFonts w:hint="eastAsia" w:ascii="宋体" w:hAnsi="宋体" w:cs="宋体"/>
          <w:sz w:val="24"/>
          <w:highlight w:val="none"/>
          <w:lang w:val="en-US" w:eastAsia="zh-CN"/>
        </w:rPr>
        <w:t>先生</w:t>
      </w:r>
    </w:p>
    <w:p>
      <w:pPr>
        <w:snapToGrid w:val="0"/>
        <w:spacing w:line="360" w:lineRule="auto"/>
        <w:ind w:firstLine="480" w:firstLineChars="200"/>
        <w:rPr>
          <w:rFonts w:ascii="宋体" w:hAnsi="宋体"/>
          <w:sz w:val="24"/>
          <w:highlight w:val="none"/>
        </w:rPr>
      </w:pPr>
      <w:r>
        <w:rPr>
          <w:rFonts w:hint="eastAsia" w:ascii="宋体" w:hAnsi="宋体"/>
          <w:sz w:val="24"/>
          <w:highlight w:val="none"/>
        </w:rPr>
        <w:t>电</w:t>
      </w:r>
      <w:r>
        <w:rPr>
          <w:rFonts w:ascii="宋体" w:hAnsi="宋体"/>
          <w:sz w:val="24"/>
          <w:highlight w:val="none"/>
        </w:rPr>
        <w:t xml:space="preserve">  话：</w:t>
      </w:r>
      <w:r>
        <w:rPr>
          <w:rFonts w:hint="eastAsia" w:ascii="宋体" w:hAnsi="宋体"/>
          <w:sz w:val="24"/>
          <w:highlight w:val="none"/>
        </w:rPr>
        <w:t>13775100788</w:t>
      </w:r>
    </w:p>
    <w:p>
      <w:pPr>
        <w:snapToGrid w:val="0"/>
        <w:spacing w:line="360" w:lineRule="auto"/>
        <w:ind w:firstLine="482" w:firstLineChars="200"/>
        <w:rPr>
          <w:b/>
          <w:sz w:val="24"/>
          <w:highlight w:val="none"/>
        </w:rPr>
      </w:pPr>
      <w:r>
        <w:rPr>
          <w:b/>
          <w:sz w:val="24"/>
          <w:highlight w:val="none"/>
        </w:rPr>
        <w:t>2.</w:t>
      </w:r>
      <w:r>
        <w:rPr>
          <w:rFonts w:hint="eastAsia"/>
          <w:b/>
          <w:sz w:val="24"/>
          <w:highlight w:val="none"/>
        </w:rPr>
        <w:t>代理机构</w:t>
      </w:r>
    </w:p>
    <w:p>
      <w:pPr>
        <w:snapToGrid w:val="0"/>
        <w:spacing w:line="360" w:lineRule="auto"/>
        <w:ind w:firstLine="480" w:firstLineChars="200"/>
        <w:rPr>
          <w:rFonts w:ascii="宋体" w:hAnsi="宋体"/>
          <w:sz w:val="24"/>
          <w:highlight w:val="none"/>
        </w:rPr>
      </w:pPr>
      <w:r>
        <w:rPr>
          <w:rFonts w:hint="eastAsia" w:ascii="宋体" w:hAnsi="宋体"/>
          <w:sz w:val="24"/>
          <w:highlight w:val="none"/>
        </w:rPr>
        <w:t>名</w:t>
      </w:r>
      <w:r>
        <w:rPr>
          <w:rFonts w:ascii="宋体" w:hAnsi="宋体"/>
          <w:sz w:val="24"/>
          <w:highlight w:val="none"/>
        </w:rPr>
        <w:t xml:space="preserve"> 称：</w:t>
      </w:r>
      <w:r>
        <w:rPr>
          <w:rFonts w:hint="eastAsia" w:ascii="宋体" w:hAnsi="宋体"/>
          <w:sz w:val="24"/>
          <w:highlight w:val="none"/>
        </w:rPr>
        <w:t>江苏昊丰润全建设项目管理有限公司</w:t>
      </w:r>
    </w:p>
    <w:p>
      <w:pPr>
        <w:snapToGrid w:val="0"/>
        <w:spacing w:line="360" w:lineRule="auto"/>
        <w:ind w:firstLine="480" w:firstLineChars="200"/>
        <w:rPr>
          <w:rFonts w:ascii="宋体" w:hAnsi="宋体"/>
          <w:sz w:val="24"/>
          <w:highlight w:val="none"/>
        </w:rPr>
      </w:pPr>
      <w:r>
        <w:rPr>
          <w:rFonts w:hint="eastAsia" w:ascii="宋体" w:hAnsi="宋体"/>
          <w:sz w:val="24"/>
          <w:highlight w:val="none"/>
        </w:rPr>
        <w:t>地</w:t>
      </w:r>
      <w:r>
        <w:rPr>
          <w:rFonts w:ascii="宋体" w:hAnsi="宋体"/>
          <w:sz w:val="24"/>
          <w:highlight w:val="none"/>
        </w:rPr>
        <w:t xml:space="preserve"> 址：</w:t>
      </w:r>
      <w:r>
        <w:rPr>
          <w:rFonts w:hint="eastAsia" w:ascii="宋体" w:hAnsi="宋体"/>
          <w:sz w:val="24"/>
          <w:highlight w:val="none"/>
        </w:rPr>
        <w:t>武进区湖塘镇武宜中路177号（仲夏酒店三楼）</w:t>
      </w:r>
    </w:p>
    <w:p>
      <w:pPr>
        <w:snapToGrid w:val="0"/>
        <w:spacing w:line="360" w:lineRule="auto"/>
        <w:ind w:firstLine="480" w:firstLineChars="200"/>
        <w:rPr>
          <w:rFonts w:ascii="宋体" w:hAnsi="宋体"/>
          <w:sz w:val="24"/>
          <w:highlight w:val="none"/>
        </w:rPr>
      </w:pPr>
      <w:r>
        <w:rPr>
          <w:rFonts w:hint="eastAsia" w:ascii="宋体" w:hAnsi="宋体"/>
          <w:sz w:val="24"/>
          <w:highlight w:val="none"/>
        </w:rPr>
        <w:t>联系人：王燕芬</w:t>
      </w:r>
    </w:p>
    <w:p>
      <w:pPr>
        <w:snapToGrid w:val="0"/>
        <w:spacing w:line="360" w:lineRule="auto"/>
        <w:ind w:firstLine="480" w:firstLineChars="200"/>
        <w:rPr>
          <w:rFonts w:ascii="宋体" w:hAnsi="宋体"/>
          <w:sz w:val="24"/>
          <w:highlight w:val="none"/>
        </w:rPr>
      </w:pPr>
      <w:r>
        <w:rPr>
          <w:rFonts w:hint="eastAsia" w:ascii="宋体" w:hAnsi="宋体"/>
          <w:sz w:val="24"/>
          <w:highlight w:val="none"/>
        </w:rPr>
        <w:t>电</w:t>
      </w:r>
      <w:r>
        <w:rPr>
          <w:rFonts w:ascii="宋体" w:hAnsi="宋体"/>
          <w:sz w:val="24"/>
          <w:highlight w:val="none"/>
        </w:rPr>
        <w:t xml:space="preserve">  话：</w:t>
      </w:r>
      <w:r>
        <w:rPr>
          <w:rFonts w:hint="eastAsia" w:ascii="宋体" w:hAnsi="宋体"/>
          <w:sz w:val="24"/>
          <w:highlight w:val="none"/>
        </w:rPr>
        <w:t>18015086097</w:t>
      </w:r>
    </w:p>
    <w:p>
      <w:pPr>
        <w:snapToGrid w:val="0"/>
        <w:spacing w:line="360" w:lineRule="auto"/>
        <w:ind w:firstLine="482" w:firstLineChars="200"/>
        <w:rPr>
          <w:rFonts w:ascii="宋体" w:hAnsi="宋体"/>
          <w:b/>
          <w:bCs/>
          <w:sz w:val="24"/>
          <w:highlight w:val="none"/>
        </w:rPr>
      </w:pPr>
      <w:r>
        <w:rPr>
          <w:rFonts w:hint="eastAsia" w:ascii="宋体" w:hAnsi="宋体"/>
          <w:b/>
          <w:bCs/>
          <w:sz w:val="24"/>
          <w:highlight w:val="none"/>
        </w:rPr>
        <w:t>3.项目联系方式</w:t>
      </w:r>
    </w:p>
    <w:p>
      <w:pPr>
        <w:snapToGrid w:val="0"/>
        <w:spacing w:line="360" w:lineRule="auto"/>
        <w:ind w:firstLine="480" w:firstLineChars="200"/>
        <w:rPr>
          <w:rFonts w:ascii="宋体" w:hAnsi="宋体"/>
          <w:sz w:val="24"/>
          <w:highlight w:val="none"/>
        </w:rPr>
      </w:pPr>
      <w:r>
        <w:rPr>
          <w:rFonts w:hint="eastAsia" w:ascii="宋体" w:hAnsi="宋体"/>
          <w:sz w:val="24"/>
          <w:highlight w:val="none"/>
        </w:rPr>
        <w:t>采购文件相关联系人：王燕芬</w:t>
      </w:r>
    </w:p>
    <w:p>
      <w:pPr>
        <w:snapToGrid w:val="0"/>
        <w:spacing w:line="360" w:lineRule="auto"/>
        <w:ind w:firstLine="480" w:firstLineChars="200"/>
        <w:rPr>
          <w:rFonts w:ascii="宋体" w:hAnsi="宋体"/>
          <w:sz w:val="24"/>
          <w:highlight w:val="none"/>
        </w:rPr>
      </w:pPr>
      <w:r>
        <w:rPr>
          <w:rFonts w:hint="eastAsia" w:ascii="宋体" w:hAnsi="宋体"/>
          <w:sz w:val="24"/>
          <w:highlight w:val="none"/>
        </w:rPr>
        <w:t>电 话：18015086097</w:t>
      </w:r>
    </w:p>
    <w:p>
      <w:pPr>
        <w:snapToGrid w:val="0"/>
        <w:spacing w:line="360" w:lineRule="auto"/>
        <w:ind w:firstLine="480" w:firstLineChars="200"/>
        <w:rPr>
          <w:rFonts w:ascii="宋体" w:hAnsi="宋体"/>
          <w:sz w:val="24"/>
          <w:highlight w:val="none"/>
        </w:rPr>
      </w:pPr>
      <w:r>
        <w:rPr>
          <w:rFonts w:hint="eastAsia" w:ascii="宋体" w:hAnsi="宋体"/>
          <w:sz w:val="24"/>
          <w:highlight w:val="none"/>
        </w:rPr>
        <w:t>上述个人信息由于工作需要，经机构或本人同意对外公布。</w:t>
      </w:r>
    </w:p>
    <w:p>
      <w:pPr>
        <w:pStyle w:val="6"/>
        <w:rPr>
          <w:highlight w:val="none"/>
        </w:rPr>
      </w:pPr>
    </w:p>
    <w:p>
      <w:pPr>
        <w:widowControl/>
        <w:pBdr>
          <w:top w:val="none" w:color="000000" w:sz="0" w:space="3"/>
          <w:left w:val="none" w:color="000000" w:sz="0" w:space="0"/>
          <w:bottom w:val="none" w:color="000000" w:sz="0" w:space="3"/>
          <w:right w:val="none" w:color="000000" w:sz="0" w:space="3"/>
        </w:pBdr>
        <w:shd w:val="clear" w:color="000000" w:fill="FFFFFF"/>
        <w:spacing w:after="150" w:line="360" w:lineRule="auto"/>
        <w:jc w:val="left"/>
        <w:rPr>
          <w:rFonts w:ascii="宋体" w:hAnsi="宋体" w:cs="宋体"/>
          <w:b/>
          <w:bCs/>
          <w:sz w:val="24"/>
          <w:highlight w:val="none"/>
        </w:rPr>
      </w:pPr>
      <w:r>
        <w:rPr>
          <w:sz w:val="24"/>
          <w:highlight w:val="none"/>
        </w:rPr>
        <w:br w:type="page"/>
      </w:r>
      <w:bookmarkStart w:id="30" w:name="_Toc226965856"/>
      <w:bookmarkStart w:id="31" w:name="_Toc305158928"/>
      <w:bookmarkStart w:id="32" w:name="_Toc104818926"/>
      <w:bookmarkStart w:id="33" w:name="_Toc512937850"/>
      <w:bookmarkStart w:id="34" w:name="_Toc150774783"/>
      <w:bookmarkStart w:id="35" w:name="_Toc264969275"/>
      <w:bookmarkStart w:id="36" w:name="_Toc265228423"/>
      <w:bookmarkStart w:id="37" w:name="_Toc305158854"/>
      <w:bookmarkStart w:id="38" w:name="_Toc195842950"/>
      <w:bookmarkStart w:id="39" w:name="_Toc127151777"/>
      <w:bookmarkStart w:id="40" w:name="_Toc127161488"/>
      <w:bookmarkStart w:id="41" w:name="_Toc353825548"/>
      <w:bookmarkStart w:id="42" w:name="_Toc353873938"/>
      <w:r>
        <w:rPr>
          <w:rFonts w:ascii="宋体" w:hAnsi="宋体" w:cs="宋体"/>
          <w:b/>
          <w:bCs/>
          <w:sz w:val="24"/>
          <w:highlight w:val="none"/>
        </w:rPr>
        <w:t>附件1：</w:t>
      </w:r>
    </w:p>
    <w:p>
      <w:pPr>
        <w:spacing w:line="440" w:lineRule="exact"/>
        <w:jc w:val="center"/>
        <w:rPr>
          <w:rFonts w:ascii="宋体" w:hAnsi="宋体" w:cs="宋体"/>
          <w:b/>
          <w:bCs/>
          <w:sz w:val="36"/>
          <w:szCs w:val="36"/>
          <w:highlight w:val="none"/>
        </w:rPr>
      </w:pPr>
      <w:r>
        <w:rPr>
          <w:rFonts w:hint="eastAsia" w:ascii="宋体" w:hAnsi="宋体" w:cs="宋体"/>
          <w:b/>
          <w:bCs/>
          <w:sz w:val="36"/>
          <w:szCs w:val="36"/>
          <w:highlight w:val="none"/>
        </w:rPr>
        <w:t>采购文件获取登记表</w:t>
      </w:r>
    </w:p>
    <w:p>
      <w:pPr>
        <w:spacing w:line="360" w:lineRule="exact"/>
        <w:rPr>
          <w:rFonts w:ascii="宋体" w:hAnsi="宋体" w:cs="宋体"/>
          <w:highlight w:val="none"/>
          <w:u w:val="single"/>
        </w:rPr>
      </w:pPr>
      <w:r>
        <w:rPr>
          <w:rFonts w:hint="eastAsia" w:ascii="宋体" w:hAnsi="宋体" w:cs="宋体"/>
          <w:highlight w:val="none"/>
        </w:rPr>
        <w:t>项目名称：</w:t>
      </w:r>
    </w:p>
    <w:p>
      <w:pPr>
        <w:spacing w:line="360" w:lineRule="exact"/>
        <w:rPr>
          <w:rFonts w:ascii="宋体" w:hAnsi="宋体" w:cs="宋体"/>
          <w:highlight w:val="none"/>
        </w:rPr>
      </w:pPr>
    </w:p>
    <w:p>
      <w:pPr>
        <w:spacing w:line="360" w:lineRule="exact"/>
        <w:rPr>
          <w:rFonts w:ascii="宋体" w:hAnsi="宋体" w:cs="宋体"/>
          <w:highlight w:val="none"/>
          <w:u w:val="single"/>
        </w:rPr>
      </w:pPr>
      <w:r>
        <w:rPr>
          <w:rFonts w:hint="eastAsia" w:ascii="宋体" w:hAnsi="宋体" w:cs="宋体"/>
          <w:highlight w:val="none"/>
        </w:rPr>
        <w:t>项目编号：</w:t>
      </w:r>
    </w:p>
    <w:p>
      <w:pPr>
        <w:spacing w:line="360" w:lineRule="exact"/>
        <w:rPr>
          <w:rFonts w:ascii="宋体" w:hAnsi="宋体" w:cs="宋体"/>
          <w:highlight w:val="none"/>
        </w:rPr>
      </w:pPr>
    </w:p>
    <w:tbl>
      <w:tblPr>
        <w:tblStyle w:val="28"/>
        <w:tblW w:w="832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83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17" w:hRule="atLeast"/>
          <w:jc w:val="center"/>
        </w:trPr>
        <w:tc>
          <w:tcPr>
            <w:tcW w:w="8322" w:type="dxa"/>
            <w:vAlign w:val="center"/>
          </w:tcPr>
          <w:p>
            <w:pPr>
              <w:spacing w:line="360" w:lineRule="exact"/>
              <w:rPr>
                <w:rFonts w:ascii="宋体" w:hAnsi="宋体" w:cs="宋体"/>
                <w:highlight w:val="none"/>
              </w:rPr>
            </w:pPr>
            <w:r>
              <w:rPr>
                <w:rFonts w:hint="eastAsia" w:ascii="宋体" w:hAnsi="宋体" w:cs="宋体"/>
                <w:highlight w:val="none"/>
              </w:rPr>
              <w:t>供应商全称（公章）：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jc w:val="center"/>
        </w:trPr>
        <w:tc>
          <w:tcPr>
            <w:tcW w:w="8322" w:type="dxa"/>
            <w:vAlign w:val="center"/>
          </w:tcPr>
          <w:p>
            <w:pPr>
              <w:spacing w:line="360" w:lineRule="exact"/>
              <w:ind w:firstLine="420" w:firstLineChars="200"/>
              <w:rPr>
                <w:rFonts w:ascii="宋体" w:hAnsi="宋体" w:cs="宋体"/>
                <w:highlight w:val="none"/>
              </w:rPr>
            </w:pPr>
            <w:r>
              <w:rPr>
                <w:rFonts w:hint="eastAsia" w:ascii="宋体" w:hAnsi="宋体" w:cs="宋体"/>
                <w:highlight w:val="none"/>
              </w:rPr>
              <w:t>现委托</w:t>
            </w:r>
            <w:r>
              <w:rPr>
                <w:rFonts w:hint="eastAsia" w:ascii="宋体" w:hAnsi="宋体" w:cs="宋体"/>
                <w:highlight w:val="none"/>
                <w:u w:val="single"/>
              </w:rPr>
              <w:t xml:space="preserve">          </w:t>
            </w:r>
            <w:r>
              <w:rPr>
                <w:rFonts w:hint="eastAsia" w:ascii="宋体" w:hAnsi="宋体" w:cs="宋体"/>
                <w:highlight w:val="none"/>
              </w:rPr>
              <w:t>（被授权人的姓名）参与江苏昊丰润全建设项目管理有限公司此项目的投标工作。项目磋商过程中答疑补充等相关文件都须响应供应商在相关网站上下载，本单位会及时关注相关网站，以防遗漏，并承诺不以此为理由提出质疑。</w:t>
            </w:r>
          </w:p>
          <w:p>
            <w:pPr>
              <w:spacing w:line="360" w:lineRule="exact"/>
              <w:ind w:firstLine="420" w:firstLineChars="200"/>
              <w:rPr>
                <w:rFonts w:ascii="宋体" w:hAnsi="宋体" w:cs="宋体"/>
                <w:highlight w:val="none"/>
              </w:rPr>
            </w:pPr>
          </w:p>
          <w:p>
            <w:pPr>
              <w:spacing w:line="360" w:lineRule="exact"/>
              <w:rPr>
                <w:rFonts w:ascii="宋体" w:hAnsi="宋体" w:cs="宋体"/>
                <w:highlight w:val="none"/>
              </w:rPr>
            </w:pPr>
            <w:r>
              <w:rPr>
                <w:rFonts w:hint="eastAsia" w:ascii="宋体" w:hAnsi="宋体" w:cs="宋体"/>
                <w:highlight w:val="none"/>
              </w:rPr>
              <w:t>法定代表人（签字或盖章）：</w:t>
            </w:r>
          </w:p>
          <w:p>
            <w:pPr>
              <w:spacing w:line="360" w:lineRule="exact"/>
              <w:rPr>
                <w:rFonts w:ascii="宋体" w:hAnsi="宋体" w:cs="宋体"/>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1010" w:hRule="atLeast"/>
          <w:jc w:val="center"/>
        </w:trPr>
        <w:tc>
          <w:tcPr>
            <w:tcW w:w="8322" w:type="dxa"/>
            <w:vAlign w:val="center"/>
          </w:tcPr>
          <w:p>
            <w:pPr>
              <w:spacing w:line="360" w:lineRule="exact"/>
              <w:rPr>
                <w:rFonts w:ascii="宋体" w:hAnsi="宋体" w:cs="宋体"/>
                <w:highlight w:val="none"/>
              </w:rPr>
            </w:pPr>
            <w:r>
              <w:rPr>
                <w:rFonts w:hint="eastAsia" w:ascii="宋体" w:hAnsi="宋体" w:cs="宋体"/>
                <w:highlight w:val="none"/>
              </w:rPr>
              <w:t>被授权人姓名：              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981" w:hRule="atLeast"/>
          <w:jc w:val="center"/>
        </w:trPr>
        <w:tc>
          <w:tcPr>
            <w:tcW w:w="8322" w:type="dxa"/>
            <w:vAlign w:val="center"/>
          </w:tcPr>
          <w:p>
            <w:pPr>
              <w:spacing w:line="360" w:lineRule="exact"/>
              <w:rPr>
                <w:rFonts w:ascii="宋体" w:hAnsi="宋体" w:cs="宋体"/>
                <w:highlight w:val="none"/>
              </w:rPr>
            </w:pPr>
            <w:r>
              <w:rPr>
                <w:rFonts w:hint="eastAsia" w:ascii="宋体" w:hAnsi="宋体" w:cs="宋体"/>
                <w:highlight w:val="none"/>
              </w:rPr>
              <w:t>第二代身份证号码：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982" w:hRule="atLeast"/>
          <w:jc w:val="center"/>
        </w:trPr>
        <w:tc>
          <w:tcPr>
            <w:tcW w:w="8322" w:type="dxa"/>
            <w:vAlign w:val="center"/>
          </w:tcPr>
          <w:p>
            <w:pPr>
              <w:spacing w:line="360" w:lineRule="exact"/>
              <w:rPr>
                <w:rFonts w:ascii="宋体" w:hAnsi="宋体" w:cs="宋体"/>
                <w:highlight w:val="none"/>
              </w:rPr>
            </w:pPr>
            <w:r>
              <w:rPr>
                <w:rFonts w:hint="eastAsia" w:ascii="宋体" w:hAnsi="宋体" w:cs="宋体"/>
                <w:highlight w:val="none"/>
              </w:rPr>
              <w:t>接收采购文件指定电子邮箱：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982" w:hRule="atLeast"/>
          <w:jc w:val="center"/>
        </w:trPr>
        <w:tc>
          <w:tcPr>
            <w:tcW w:w="8322" w:type="dxa"/>
            <w:vAlign w:val="center"/>
          </w:tcPr>
          <w:p>
            <w:pPr>
              <w:spacing w:line="360" w:lineRule="exact"/>
              <w:rPr>
                <w:rFonts w:ascii="宋体" w:hAnsi="宋体" w:cs="宋体"/>
                <w:highlight w:val="none"/>
              </w:rPr>
            </w:pPr>
            <w:r>
              <w:rPr>
                <w:rFonts w:hint="eastAsia" w:ascii="宋体" w:hAnsi="宋体" w:cs="宋体"/>
                <w:highlight w:val="none"/>
              </w:rPr>
              <w:t>报名时间：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979" w:hRule="atLeast"/>
          <w:jc w:val="center"/>
        </w:trPr>
        <w:tc>
          <w:tcPr>
            <w:tcW w:w="8322" w:type="dxa"/>
            <w:vAlign w:val="center"/>
          </w:tcPr>
          <w:p>
            <w:pPr>
              <w:spacing w:line="360" w:lineRule="exact"/>
              <w:rPr>
                <w:rFonts w:ascii="宋体" w:hAnsi="宋体" w:cs="宋体"/>
                <w:highlight w:val="none"/>
              </w:rPr>
            </w:pPr>
            <w:r>
              <w:rPr>
                <w:rFonts w:hint="eastAsia" w:ascii="宋体" w:hAnsi="宋体" w:cs="宋体"/>
                <w:highlight w:val="none"/>
              </w:rPr>
              <w:t>被授权人签字：</w:t>
            </w:r>
          </w:p>
        </w:tc>
      </w:tr>
    </w:tbl>
    <w:p>
      <w:pPr>
        <w:widowControl/>
        <w:pBdr>
          <w:top w:val="none" w:color="000000" w:sz="0" w:space="3"/>
          <w:left w:val="none" w:color="000000" w:sz="0" w:space="3"/>
          <w:bottom w:val="none" w:color="000000" w:sz="0" w:space="31"/>
          <w:right w:val="none" w:color="000000" w:sz="0" w:space="3"/>
        </w:pBdr>
        <w:shd w:val="clear" w:color="000000" w:fill="FFFFFF"/>
        <w:spacing w:line="360" w:lineRule="auto"/>
        <w:ind w:firstLine="420" w:firstLineChars="200"/>
        <w:rPr>
          <w:rFonts w:ascii="宋体" w:hAnsi="宋体"/>
          <w:b/>
          <w:bCs/>
          <w:szCs w:val="21"/>
          <w:highlight w:val="none"/>
        </w:rPr>
      </w:pPr>
      <w:r>
        <w:rPr>
          <w:rFonts w:hint="eastAsia" w:ascii="宋体" w:hAnsi="宋体" w:cs="宋体"/>
          <w:highlight w:val="none"/>
        </w:rPr>
        <w:t>注：供应商应完整填写表格，并对内容的真实性和有效性负全部责任。</w:t>
      </w:r>
    </w:p>
    <w:p>
      <w:pPr>
        <w:widowControl/>
        <w:pBdr>
          <w:top w:val="none" w:color="000000" w:sz="0" w:space="3"/>
          <w:left w:val="none" w:color="000000" w:sz="0" w:space="3"/>
          <w:bottom w:val="none" w:color="000000" w:sz="0" w:space="31"/>
          <w:right w:val="none" w:color="000000" w:sz="0" w:space="3"/>
        </w:pBdr>
        <w:shd w:val="clear" w:color="000000" w:fill="FFFFFF"/>
        <w:spacing w:line="360" w:lineRule="auto"/>
        <w:ind w:firstLine="422" w:firstLineChars="200"/>
        <w:rPr>
          <w:rFonts w:ascii="宋体" w:hAnsi="宋体"/>
          <w:b/>
          <w:bCs/>
          <w:szCs w:val="21"/>
          <w:highlight w:val="none"/>
        </w:rPr>
      </w:pPr>
    </w:p>
    <w:p>
      <w:pPr>
        <w:widowControl/>
        <w:pBdr>
          <w:top w:val="none" w:color="000000" w:sz="0" w:space="3"/>
          <w:left w:val="none" w:color="000000" w:sz="0" w:space="3"/>
          <w:bottom w:val="none" w:color="000000" w:sz="0" w:space="31"/>
          <w:right w:val="none" w:color="000000" w:sz="0" w:space="3"/>
        </w:pBdr>
        <w:shd w:val="clear" w:color="000000" w:fill="FFFFFF"/>
        <w:spacing w:line="360" w:lineRule="auto"/>
        <w:ind w:firstLine="422" w:firstLineChars="200"/>
        <w:rPr>
          <w:rFonts w:ascii="宋体" w:hAnsi="宋体"/>
          <w:b/>
          <w:bCs/>
          <w:szCs w:val="21"/>
          <w:highlight w:val="none"/>
        </w:rPr>
      </w:pPr>
    </w:p>
    <w:p>
      <w:pPr>
        <w:widowControl/>
        <w:pBdr>
          <w:top w:val="none" w:color="000000" w:sz="0" w:space="3"/>
          <w:left w:val="none" w:color="000000" w:sz="0" w:space="3"/>
          <w:bottom w:val="none" w:color="000000" w:sz="0" w:space="31"/>
          <w:right w:val="none" w:color="000000" w:sz="0" w:space="3"/>
        </w:pBdr>
        <w:shd w:val="clear" w:color="000000" w:fill="FFFFFF"/>
        <w:spacing w:line="360" w:lineRule="auto"/>
        <w:ind w:firstLine="422" w:firstLineChars="200"/>
        <w:rPr>
          <w:rFonts w:ascii="宋体" w:hAnsi="宋体"/>
          <w:b/>
          <w:bCs/>
          <w:szCs w:val="21"/>
          <w:highlight w:val="none"/>
        </w:rPr>
      </w:pPr>
    </w:p>
    <w:p>
      <w:pPr>
        <w:widowControl/>
        <w:pBdr>
          <w:top w:val="none" w:color="000000" w:sz="0" w:space="3"/>
          <w:left w:val="none" w:color="000000" w:sz="0" w:space="3"/>
          <w:bottom w:val="none" w:color="000000" w:sz="0" w:space="31"/>
          <w:right w:val="none" w:color="000000" w:sz="0" w:space="3"/>
        </w:pBdr>
        <w:shd w:val="clear" w:color="000000" w:fill="FFFFFF"/>
        <w:spacing w:line="360" w:lineRule="auto"/>
        <w:ind w:firstLine="422" w:firstLineChars="200"/>
        <w:rPr>
          <w:rFonts w:ascii="宋体" w:hAnsi="宋体"/>
          <w:b/>
          <w:bCs/>
          <w:szCs w:val="21"/>
          <w:highlight w:val="none"/>
        </w:rPr>
      </w:pPr>
    </w:p>
    <w:p>
      <w:pPr>
        <w:widowControl/>
        <w:pBdr>
          <w:top w:val="none" w:color="000000" w:sz="0" w:space="3"/>
          <w:left w:val="none" w:color="000000" w:sz="0" w:space="3"/>
          <w:bottom w:val="none" w:color="000000" w:sz="0" w:space="31"/>
          <w:right w:val="none" w:color="000000" w:sz="0" w:space="3"/>
        </w:pBdr>
        <w:shd w:val="clear" w:color="000000" w:fill="FFFFFF"/>
        <w:spacing w:line="360" w:lineRule="auto"/>
        <w:ind w:firstLine="422" w:firstLineChars="200"/>
        <w:rPr>
          <w:rFonts w:ascii="宋体" w:hAnsi="宋体"/>
          <w:b/>
          <w:bCs/>
          <w:szCs w:val="21"/>
          <w:highlight w:val="none"/>
        </w:rPr>
      </w:pPr>
    </w:p>
    <w:p>
      <w:pPr>
        <w:spacing w:line="360" w:lineRule="auto"/>
        <w:ind w:right="480"/>
        <w:jc w:val="left"/>
        <w:rPr>
          <w:rFonts w:ascii="宋体" w:hAnsi="宋体"/>
          <w:b/>
          <w:bCs/>
          <w:sz w:val="24"/>
          <w:highlight w:val="none"/>
        </w:rPr>
      </w:pPr>
    </w:p>
    <w:p>
      <w:pPr>
        <w:rPr>
          <w:rFonts w:ascii="宋体" w:hAnsi="宋体"/>
          <w:b/>
          <w:bCs/>
          <w:sz w:val="24"/>
          <w:highlight w:val="none"/>
        </w:rPr>
      </w:pPr>
    </w:p>
    <w:p>
      <w:pPr>
        <w:spacing w:line="360" w:lineRule="auto"/>
        <w:ind w:right="480"/>
        <w:jc w:val="left"/>
        <w:rPr>
          <w:rFonts w:hint="eastAsia" w:ascii="宋体" w:hAnsi="宋体"/>
          <w:b/>
          <w:bCs/>
          <w:sz w:val="24"/>
          <w:highlight w:val="none"/>
        </w:rPr>
      </w:pPr>
    </w:p>
    <w:p>
      <w:pPr>
        <w:spacing w:line="360" w:lineRule="auto"/>
        <w:ind w:right="480"/>
        <w:jc w:val="left"/>
        <w:rPr>
          <w:rFonts w:ascii="宋体" w:hAnsi="宋体"/>
          <w:b/>
          <w:bCs/>
          <w:sz w:val="24"/>
          <w:highlight w:val="none"/>
        </w:rPr>
      </w:pPr>
      <w:r>
        <w:rPr>
          <w:rFonts w:hint="eastAsia" w:ascii="宋体" w:hAnsi="宋体"/>
          <w:b/>
          <w:bCs/>
          <w:sz w:val="24"/>
          <w:highlight w:val="none"/>
        </w:rPr>
        <w:t>附件2：</w:t>
      </w:r>
    </w:p>
    <w:p>
      <w:pPr>
        <w:spacing w:line="440" w:lineRule="exact"/>
        <w:jc w:val="center"/>
        <w:rPr>
          <w:rFonts w:ascii="宋体" w:hAnsi="宋体" w:cs="宋体"/>
          <w:b/>
          <w:bCs/>
          <w:sz w:val="36"/>
          <w:szCs w:val="36"/>
          <w:highlight w:val="none"/>
        </w:rPr>
      </w:pPr>
      <w:r>
        <w:rPr>
          <w:rFonts w:hint="eastAsia" w:ascii="宋体" w:hAnsi="宋体" w:cs="宋体"/>
          <w:b/>
          <w:bCs/>
          <w:sz w:val="36"/>
          <w:szCs w:val="36"/>
          <w:highlight w:val="none"/>
        </w:rPr>
        <w:t>法定代表人身份证明暨授权委托书</w:t>
      </w:r>
    </w:p>
    <w:p>
      <w:pPr>
        <w:pStyle w:val="8"/>
        <w:spacing w:line="360" w:lineRule="auto"/>
        <w:rPr>
          <w:rFonts w:hint="default" w:hAnsi="宋体" w:cs="宋体"/>
          <w:highlight w:val="none"/>
        </w:rPr>
      </w:pPr>
    </w:p>
    <w:p>
      <w:pPr>
        <w:pStyle w:val="8"/>
        <w:spacing w:line="360" w:lineRule="auto"/>
        <w:rPr>
          <w:rFonts w:hint="default" w:hAnsi="宋体" w:cs="宋体"/>
          <w:highlight w:val="none"/>
        </w:rPr>
      </w:pPr>
      <w:r>
        <w:rPr>
          <w:rFonts w:hAnsi="宋体" w:cs="宋体"/>
          <w:highlight w:val="none"/>
        </w:rPr>
        <w:t>常州市武进区洛阳镇岑村村民委员会：</w:t>
      </w:r>
    </w:p>
    <w:p>
      <w:pPr>
        <w:pStyle w:val="8"/>
        <w:spacing w:line="360" w:lineRule="auto"/>
        <w:ind w:firstLine="420" w:firstLineChars="200"/>
        <w:rPr>
          <w:rFonts w:hint="default" w:hAnsi="宋体" w:cs="宋体"/>
          <w:highlight w:val="none"/>
        </w:rPr>
      </w:pPr>
      <w:r>
        <w:rPr>
          <w:rFonts w:hAnsi="宋体" w:cs="宋体"/>
          <w:highlight w:val="none"/>
        </w:rPr>
        <w:t>本授权委托书宣告：本人</w:t>
      </w:r>
      <w:r>
        <w:rPr>
          <w:rFonts w:hAnsi="宋体" w:cs="宋体"/>
          <w:highlight w:val="none"/>
          <w:u w:val="single"/>
        </w:rPr>
        <w:t xml:space="preserve">          </w:t>
      </w:r>
      <w:r>
        <w:rPr>
          <w:rFonts w:hAnsi="宋体" w:cs="宋体"/>
          <w:highlight w:val="none"/>
        </w:rPr>
        <w:t>（姓名）系</w:t>
      </w:r>
      <w:r>
        <w:rPr>
          <w:rFonts w:hAnsi="宋体" w:cs="宋体"/>
          <w:highlight w:val="none"/>
          <w:u w:val="single"/>
        </w:rPr>
        <w:t xml:space="preserve">                  </w:t>
      </w:r>
      <w:r>
        <w:rPr>
          <w:rFonts w:hAnsi="宋体" w:cs="宋体"/>
          <w:highlight w:val="none"/>
        </w:rPr>
        <w:t>（单位）的法定代表人，现授权委托</w:t>
      </w:r>
      <w:r>
        <w:rPr>
          <w:rFonts w:hAnsi="宋体" w:cs="宋体"/>
          <w:highlight w:val="none"/>
          <w:u w:val="single"/>
        </w:rPr>
        <w:t xml:space="preserve">       </w:t>
      </w:r>
      <w:r>
        <w:rPr>
          <w:rFonts w:hAnsi="宋体" w:cs="宋体"/>
          <w:highlight w:val="none"/>
        </w:rPr>
        <w:t>（姓名）为我单位代理人，该代理人有权在</w:t>
      </w:r>
      <w:r>
        <w:rPr>
          <w:rFonts w:hAnsi="宋体" w:cs="宋体"/>
          <w:highlight w:val="none"/>
          <w:u w:val="single"/>
        </w:rPr>
        <w:t xml:space="preserve">             </w:t>
      </w:r>
      <w:r>
        <w:rPr>
          <w:sz w:val="24"/>
          <w:highlight w:val="none"/>
          <w:u w:val="single"/>
        </w:rPr>
        <w:t xml:space="preserve">  </w:t>
      </w:r>
      <w:r>
        <w:rPr>
          <w:rFonts w:hAnsi="宋体" w:cs="宋体"/>
          <w:highlight w:val="none"/>
        </w:rPr>
        <w:t>的投标活动中，以我单位的名义参加投标报名、资格审查、签署投标书和响应文件、与采购人（或业主）协商、签订合同书以及执行一切与此有关的事项。</w:t>
      </w:r>
    </w:p>
    <w:p>
      <w:pPr>
        <w:pStyle w:val="8"/>
        <w:spacing w:line="360" w:lineRule="auto"/>
        <w:rPr>
          <w:rFonts w:hint="default" w:hAnsi="宋体" w:cs="宋体"/>
          <w:highlight w:val="none"/>
        </w:rPr>
      </w:pPr>
      <w:r>
        <w:rPr>
          <w:rFonts w:hAnsi="宋体" w:cs="宋体"/>
          <w:highlight w:val="none"/>
        </w:rPr>
        <w:t>代理人在其权限范围及代理期限内签署的一切有关合同、协议和文件，我单位均予以认可并愿承担相应的法律责任。</w:t>
      </w:r>
    </w:p>
    <w:p>
      <w:pPr>
        <w:pStyle w:val="8"/>
        <w:spacing w:line="360" w:lineRule="auto"/>
        <w:rPr>
          <w:rFonts w:hint="default" w:hAnsi="宋体" w:cs="宋体"/>
          <w:highlight w:val="none"/>
        </w:rPr>
      </w:pPr>
      <w:r>
        <w:rPr>
          <w:rFonts w:hAnsi="宋体" w:cs="宋体"/>
          <w:highlight w:val="none"/>
        </w:rPr>
        <w:t>委托期限：至本项目结束或新的授权委托书送到之日。代理人无转委托权。</w:t>
      </w:r>
    </w:p>
    <w:p>
      <w:pPr>
        <w:pStyle w:val="8"/>
        <w:spacing w:line="360" w:lineRule="auto"/>
        <w:rPr>
          <w:rFonts w:hint="default" w:hAnsi="宋体" w:cs="宋体"/>
          <w:highlight w:val="none"/>
        </w:rPr>
      </w:pPr>
    </w:p>
    <w:p>
      <w:pPr>
        <w:pStyle w:val="8"/>
        <w:spacing w:line="360" w:lineRule="auto"/>
        <w:rPr>
          <w:rFonts w:hint="default" w:hAnsi="宋体" w:cs="宋体"/>
          <w:highlight w:val="none"/>
        </w:rPr>
      </w:pPr>
      <w:r>
        <w:rPr>
          <w:rFonts w:hAnsi="宋体" w:cs="宋体"/>
          <w:highlight w:val="none"/>
        </w:rPr>
        <w:t>被授权人情况：</w:t>
      </w:r>
    </w:p>
    <w:p>
      <w:pPr>
        <w:pStyle w:val="8"/>
        <w:spacing w:line="360" w:lineRule="auto"/>
        <w:rPr>
          <w:rFonts w:hint="default" w:hAnsi="宋体" w:cs="宋体"/>
          <w:highlight w:val="none"/>
        </w:rPr>
      </w:pPr>
      <w:r>
        <w:rPr>
          <w:rFonts w:hAnsi="宋体" w:cs="宋体"/>
          <w:highlight w:val="none"/>
        </w:rPr>
        <w:t>姓名：         性别：       年龄：       职务：</w:t>
      </w:r>
    </w:p>
    <w:p>
      <w:pPr>
        <w:pStyle w:val="8"/>
        <w:spacing w:line="360" w:lineRule="auto"/>
        <w:rPr>
          <w:rFonts w:hint="default" w:hAnsi="宋体" w:cs="宋体"/>
          <w:highlight w:val="none"/>
        </w:rPr>
      </w:pPr>
      <w:r>
        <w:rPr>
          <w:rFonts w:hAnsi="宋体" w:cs="宋体"/>
          <w:highlight w:val="none"/>
        </w:rPr>
        <w:t>身份证号码：                电话：</w:t>
      </w:r>
    </w:p>
    <w:p>
      <w:pPr>
        <w:pStyle w:val="8"/>
        <w:spacing w:line="360" w:lineRule="auto"/>
        <w:rPr>
          <w:rFonts w:hint="default" w:hAnsi="宋体" w:cs="宋体"/>
          <w:highlight w:val="none"/>
        </w:rPr>
      </w:pPr>
      <w:r>
        <w:rPr>
          <w:rFonts w:hAnsi="宋体" w:cs="宋体"/>
          <w:highlight w:val="none"/>
        </w:rPr>
        <w:t>通讯地址：</w:t>
      </w:r>
    </w:p>
    <w:p>
      <w:pPr>
        <w:pStyle w:val="8"/>
        <w:spacing w:line="360" w:lineRule="auto"/>
        <w:rPr>
          <w:rFonts w:hint="default" w:hAnsi="宋体" w:cs="宋体"/>
          <w:highlight w:val="none"/>
        </w:rPr>
      </w:pPr>
      <w:r>
        <w:rPr>
          <w:rFonts w:hAnsi="宋体" w:cs="宋体"/>
          <w:highlight w:val="none"/>
        </w:rPr>
        <w:t xml:space="preserve">被授权人签名或盖章：             </w:t>
      </w:r>
    </w:p>
    <w:p>
      <w:pPr>
        <w:pStyle w:val="8"/>
        <w:spacing w:line="360" w:lineRule="auto"/>
        <w:rPr>
          <w:rFonts w:hint="default" w:hAnsi="宋体" w:cs="宋体"/>
          <w:highlight w:val="none"/>
        </w:rPr>
      </w:pPr>
    </w:p>
    <w:p>
      <w:pPr>
        <w:pStyle w:val="8"/>
        <w:spacing w:line="360" w:lineRule="auto"/>
        <w:rPr>
          <w:rFonts w:hint="default" w:hAnsi="宋体" w:cs="宋体"/>
          <w:highlight w:val="none"/>
        </w:rPr>
      </w:pPr>
    </w:p>
    <w:p>
      <w:pPr>
        <w:pStyle w:val="8"/>
        <w:spacing w:line="360" w:lineRule="auto"/>
        <w:rPr>
          <w:rFonts w:hint="default" w:hAnsi="宋体" w:cs="宋体"/>
          <w:highlight w:val="none"/>
        </w:rPr>
      </w:pPr>
    </w:p>
    <w:p>
      <w:pPr>
        <w:pStyle w:val="8"/>
        <w:spacing w:line="360" w:lineRule="auto"/>
        <w:rPr>
          <w:rFonts w:hint="default" w:hAnsi="宋体" w:cs="宋体"/>
          <w:highlight w:val="none"/>
        </w:rPr>
      </w:pPr>
      <w:r>
        <w:rPr>
          <w:rFonts w:hAnsi="宋体" w:cs="宋体"/>
          <w:highlight w:val="none"/>
        </w:rPr>
        <w:t xml:space="preserve">                               单位名称（公章）：</w:t>
      </w:r>
    </w:p>
    <w:p>
      <w:pPr>
        <w:pStyle w:val="8"/>
        <w:spacing w:line="360" w:lineRule="auto"/>
        <w:rPr>
          <w:rFonts w:hint="default" w:hAnsi="宋体" w:cs="宋体"/>
          <w:highlight w:val="none"/>
        </w:rPr>
      </w:pPr>
      <w:r>
        <w:rPr>
          <w:rFonts w:hAnsi="宋体" w:cs="宋体"/>
          <w:highlight w:val="none"/>
        </w:rPr>
        <w:t xml:space="preserve">                               法定代表人（签名或盖章）：</w:t>
      </w:r>
    </w:p>
    <w:p>
      <w:pPr>
        <w:pStyle w:val="8"/>
        <w:spacing w:line="360" w:lineRule="auto"/>
        <w:rPr>
          <w:rFonts w:hint="default" w:hAnsi="宋体" w:cs="宋体"/>
          <w:highlight w:val="none"/>
        </w:rPr>
      </w:pPr>
      <w:r>
        <w:rPr>
          <w:rFonts w:hAnsi="宋体" w:cs="宋体"/>
          <w:highlight w:val="none"/>
        </w:rPr>
        <w:t xml:space="preserve">                               日   期：     年    月    日</w:t>
      </w:r>
    </w:p>
    <w:p>
      <w:pPr>
        <w:pStyle w:val="8"/>
        <w:spacing w:line="360" w:lineRule="auto"/>
        <w:rPr>
          <w:rFonts w:hint="default" w:hAnsi="宋体" w:cs="宋体"/>
          <w:highlight w:val="none"/>
        </w:rPr>
      </w:pPr>
    </w:p>
    <w:p>
      <w:pPr>
        <w:pStyle w:val="8"/>
        <w:spacing w:line="360" w:lineRule="auto"/>
        <w:jc w:val="left"/>
        <w:rPr>
          <w:rFonts w:hint="default" w:hAnsi="宋体" w:cs="宋体"/>
          <w:highlight w:val="none"/>
        </w:rPr>
      </w:pPr>
      <w:r>
        <w:rPr>
          <w:rFonts w:hAnsi="宋体" w:cs="宋体"/>
          <w:highlight w:val="none"/>
        </w:rPr>
        <w:t>注意事项：1、如法定代表人参加报名，需附法定代表人第二代居民身份证复印件（正反面）。</w:t>
      </w:r>
    </w:p>
    <w:p>
      <w:pPr>
        <w:jc w:val="center"/>
        <w:rPr>
          <w:rFonts w:ascii="宋体" w:hAnsi="宋体" w:cs="宋体"/>
          <w:highlight w:val="none"/>
        </w:rPr>
      </w:pPr>
      <w:r>
        <w:rPr>
          <w:rFonts w:hint="eastAsia" w:ascii="宋体" w:hAnsi="宋体" w:cs="宋体"/>
          <w:highlight w:val="none"/>
        </w:rPr>
        <w:t>如非法定代表人参加报名，需附法定代表人第二代居民身份证复印件（正反面）和被授权人第二代居民身份证复印件（正反面）</w:t>
      </w:r>
    </w:p>
    <w:p>
      <w:pPr>
        <w:rPr>
          <w:rFonts w:ascii="宋体" w:hAnsi="宋体" w:cs="宋体"/>
          <w:highlight w:val="none"/>
        </w:rPr>
      </w:pPr>
      <w:r>
        <w:rPr>
          <w:rFonts w:hint="eastAsia" w:ascii="宋体" w:hAnsi="宋体" w:cs="宋体"/>
          <w:highlight w:val="none"/>
        </w:rPr>
        <w:br w:type="page"/>
      </w:r>
    </w:p>
    <w:p>
      <w:pPr>
        <w:widowControl/>
        <w:numPr>
          <w:ilvl w:val="0"/>
          <w:numId w:val="2"/>
        </w:numPr>
        <w:pBdr>
          <w:top w:val="none" w:color="000000" w:sz="0" w:space="3"/>
          <w:left w:val="none" w:color="000000" w:sz="0" w:space="3"/>
          <w:bottom w:val="none" w:color="000000" w:sz="0" w:space="31"/>
          <w:right w:val="none" w:color="000000" w:sz="0" w:space="3"/>
        </w:pBdr>
        <w:shd w:val="clear" w:color="000000" w:fill="FFFFFF"/>
        <w:spacing w:line="360" w:lineRule="auto"/>
        <w:jc w:val="center"/>
        <w:rPr>
          <w:b/>
          <w:sz w:val="36"/>
          <w:szCs w:val="36"/>
          <w:highlight w:val="none"/>
        </w:rPr>
      </w:pPr>
      <w:r>
        <w:rPr>
          <w:b/>
          <w:sz w:val="36"/>
          <w:szCs w:val="36"/>
          <w:highlight w:val="none"/>
        </w:rPr>
        <w:t xml:space="preserve">  供应商须知</w:t>
      </w:r>
      <w:bookmarkEnd w:id="30"/>
      <w:bookmarkEnd w:id="31"/>
      <w:bookmarkEnd w:id="32"/>
      <w:bookmarkEnd w:id="33"/>
      <w:bookmarkEnd w:id="34"/>
      <w:bookmarkEnd w:id="35"/>
      <w:bookmarkEnd w:id="36"/>
      <w:bookmarkEnd w:id="37"/>
      <w:bookmarkEnd w:id="38"/>
      <w:bookmarkEnd w:id="39"/>
      <w:bookmarkEnd w:id="40"/>
      <w:bookmarkEnd w:id="41"/>
      <w:bookmarkEnd w:id="42"/>
      <w:bookmarkStart w:id="43" w:name="_Toc226337215"/>
      <w:bookmarkStart w:id="44" w:name="_Toc164229360"/>
      <w:bookmarkStart w:id="45" w:name="_Toc226965792"/>
      <w:bookmarkStart w:id="46" w:name="_Toc150774724"/>
      <w:bookmarkStart w:id="47" w:name="_Toc164608788"/>
      <w:bookmarkStart w:id="48" w:name="_Toc164351613"/>
      <w:bookmarkStart w:id="49" w:name="_Toc151193617"/>
      <w:bookmarkStart w:id="50" w:name="_Toc149720812"/>
      <w:bookmarkStart w:id="51" w:name="_Toc226309763"/>
      <w:bookmarkStart w:id="52" w:name="_Toc127161433"/>
      <w:bookmarkStart w:id="53" w:name="_Toc127151519"/>
      <w:bookmarkStart w:id="54" w:name="_Toc164229214"/>
      <w:bookmarkStart w:id="55" w:name="_Toc195842884"/>
      <w:bookmarkStart w:id="56" w:name="_Toc151193907"/>
      <w:bookmarkStart w:id="57" w:name="_Toc127151720"/>
      <w:bookmarkStart w:id="58" w:name="_Toc150774619"/>
      <w:bookmarkStart w:id="59" w:name="_Toc150509270"/>
      <w:bookmarkStart w:id="60" w:name="_Toc151193833"/>
      <w:bookmarkStart w:id="61" w:name="_Toc142311021"/>
      <w:bookmarkStart w:id="62" w:name="_Toc151193689"/>
      <w:bookmarkStart w:id="63" w:name="_Toc151193761"/>
      <w:bookmarkStart w:id="64" w:name="_Toc164608633"/>
      <w:bookmarkStart w:id="65" w:name="_Toc226965709"/>
      <w:bookmarkStart w:id="66" w:name="_Toc150480757"/>
      <w:bookmarkStart w:id="67" w:name="_Toc520356144"/>
      <w:bookmarkStart w:id="68" w:name="_Toc151190146"/>
    </w:p>
    <w:p>
      <w:pPr>
        <w:widowControl/>
        <w:pBdr>
          <w:top w:val="none" w:color="000000" w:sz="0" w:space="3"/>
          <w:left w:val="none" w:color="000000" w:sz="0" w:space="3"/>
          <w:bottom w:val="none" w:color="000000" w:sz="0" w:space="31"/>
          <w:right w:val="none" w:color="000000" w:sz="0" w:space="3"/>
        </w:pBdr>
        <w:shd w:val="clear" w:color="000000" w:fill="FFFFFF"/>
        <w:spacing w:line="360" w:lineRule="auto"/>
        <w:ind w:firstLine="3253" w:firstLineChars="900"/>
        <w:rPr>
          <w:b/>
          <w:sz w:val="36"/>
          <w:szCs w:val="36"/>
          <w:highlight w:val="none"/>
        </w:rPr>
      </w:pPr>
      <w:r>
        <w:rPr>
          <w:b/>
          <w:sz w:val="36"/>
          <w:szCs w:val="36"/>
          <w:highlight w:val="none"/>
        </w:rPr>
        <w:t>供应商须知资料表</w:t>
      </w:r>
    </w:p>
    <w:p>
      <w:pPr>
        <w:widowControl/>
        <w:pBdr>
          <w:top w:val="none" w:color="000000" w:sz="0" w:space="3"/>
          <w:left w:val="none" w:color="000000" w:sz="0" w:space="3"/>
          <w:bottom w:val="none" w:color="000000" w:sz="0" w:space="31"/>
          <w:right w:val="none" w:color="000000" w:sz="0" w:space="3"/>
        </w:pBdr>
        <w:shd w:val="clear" w:color="000000" w:fill="FFFFFF"/>
        <w:spacing w:line="360" w:lineRule="auto"/>
        <w:rPr>
          <w:sz w:val="24"/>
          <w:highlight w:val="none"/>
        </w:rPr>
      </w:pPr>
      <w:r>
        <w:rPr>
          <w:sz w:val="24"/>
          <w:highlight w:val="none"/>
        </w:rPr>
        <w:t>本表是对供应商须知的具体补充和修改，如有矛盾，均以本资料表为准。标记</w:t>
      </w:r>
      <w:r>
        <w:rPr>
          <w:color w:val="000000"/>
          <w:sz w:val="24"/>
          <w:highlight w:val="none"/>
        </w:rPr>
        <w:t>“</w:t>
      </w:r>
      <w:r>
        <w:rPr>
          <w:b/>
          <w:color w:val="000000"/>
          <w:sz w:val="24"/>
          <w:highlight w:val="none"/>
        </w:rPr>
        <w:t>■</w:t>
      </w:r>
      <w:r>
        <w:rPr>
          <w:color w:val="000000"/>
          <w:sz w:val="24"/>
          <w:highlight w:val="none"/>
        </w:rPr>
        <w:t>”</w:t>
      </w:r>
      <w:r>
        <w:rPr>
          <w:sz w:val="24"/>
          <w:highlight w:val="none"/>
        </w:rPr>
        <w:t>的选项意为适用于本项目，标记“</w:t>
      </w:r>
      <w:r>
        <w:rPr>
          <w:highlight w:val="none"/>
        </w:rPr>
        <w:t>□</w:t>
      </w:r>
      <w:r>
        <w:rPr>
          <w:sz w:val="24"/>
          <w:highlight w:val="none"/>
        </w:rPr>
        <w:t>”的选项意为不适用于本项目。</w:t>
      </w:r>
    </w:p>
    <w:tbl>
      <w:tblPr>
        <w:tblStyle w:val="28"/>
        <w:tblW w:w="994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8"/>
        <w:gridCol w:w="1701"/>
        <w:gridCol w:w="72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94" w:hRule="atLeast"/>
          <w:tblHeader/>
          <w:jc w:val="center"/>
        </w:trPr>
        <w:tc>
          <w:tcPr>
            <w:tcW w:w="988" w:type="dxa"/>
            <w:vAlign w:val="center"/>
          </w:tcPr>
          <w:p>
            <w:pPr>
              <w:jc w:val="center"/>
              <w:rPr>
                <w:b/>
                <w:bCs/>
                <w:sz w:val="24"/>
                <w:highlight w:val="none"/>
              </w:rPr>
            </w:pPr>
            <w:r>
              <w:rPr>
                <w:b/>
                <w:sz w:val="24"/>
                <w:highlight w:val="none"/>
              </w:rPr>
              <w:t>条款号</w:t>
            </w:r>
          </w:p>
        </w:tc>
        <w:tc>
          <w:tcPr>
            <w:tcW w:w="1701" w:type="dxa"/>
            <w:vAlign w:val="center"/>
          </w:tcPr>
          <w:p>
            <w:pPr>
              <w:jc w:val="center"/>
              <w:rPr>
                <w:b/>
                <w:bCs/>
                <w:sz w:val="24"/>
                <w:highlight w:val="none"/>
              </w:rPr>
            </w:pPr>
            <w:r>
              <w:rPr>
                <w:b/>
                <w:bCs/>
                <w:sz w:val="24"/>
                <w:highlight w:val="none"/>
              </w:rPr>
              <w:t>条目</w:t>
            </w:r>
          </w:p>
        </w:tc>
        <w:tc>
          <w:tcPr>
            <w:tcW w:w="7253" w:type="dxa"/>
            <w:vAlign w:val="center"/>
          </w:tcPr>
          <w:p>
            <w:pPr>
              <w:jc w:val="center"/>
              <w:rPr>
                <w:b/>
                <w:bCs/>
                <w:sz w:val="24"/>
                <w:highlight w:val="none"/>
              </w:rPr>
            </w:pPr>
            <w:r>
              <w:rPr>
                <w:b/>
                <w:bCs/>
                <w:sz w:val="24"/>
                <w:highlight w:val="none"/>
              </w:rPr>
              <w:t>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988" w:type="dxa"/>
            <w:vAlign w:val="center"/>
          </w:tcPr>
          <w:p>
            <w:pPr>
              <w:pStyle w:val="8"/>
              <w:adjustRightInd w:val="0"/>
              <w:snapToGrid w:val="0"/>
              <w:jc w:val="center"/>
              <w:rPr>
                <w:rFonts w:hint="default" w:ascii="Times New Roman" w:hAnsi="Times New Roman"/>
                <w:sz w:val="24"/>
                <w:szCs w:val="24"/>
                <w:highlight w:val="none"/>
              </w:rPr>
            </w:pPr>
            <w:r>
              <w:rPr>
                <w:rFonts w:hint="default" w:ascii="Times New Roman" w:hAnsi="Times New Roman"/>
                <w:sz w:val="24"/>
                <w:szCs w:val="24"/>
                <w:highlight w:val="none"/>
              </w:rPr>
              <w:t>2.2</w:t>
            </w:r>
          </w:p>
        </w:tc>
        <w:tc>
          <w:tcPr>
            <w:tcW w:w="1701" w:type="dxa"/>
            <w:vAlign w:val="center"/>
          </w:tcPr>
          <w:p>
            <w:pPr>
              <w:jc w:val="center"/>
              <w:rPr>
                <w:sz w:val="24"/>
                <w:highlight w:val="none"/>
              </w:rPr>
            </w:pPr>
            <w:r>
              <w:rPr>
                <w:sz w:val="24"/>
                <w:highlight w:val="none"/>
              </w:rPr>
              <w:t>项目属性</w:t>
            </w:r>
          </w:p>
        </w:tc>
        <w:tc>
          <w:tcPr>
            <w:tcW w:w="7253" w:type="dxa"/>
            <w:vAlign w:val="center"/>
          </w:tcPr>
          <w:p>
            <w:pPr>
              <w:jc w:val="left"/>
              <w:rPr>
                <w:sz w:val="24"/>
                <w:highlight w:val="none"/>
              </w:rPr>
            </w:pPr>
            <w:r>
              <w:rPr>
                <w:sz w:val="24"/>
                <w:highlight w:val="none"/>
              </w:rPr>
              <w:t>项目属性：</w:t>
            </w:r>
          </w:p>
          <w:p>
            <w:pPr>
              <w:jc w:val="left"/>
              <w:rPr>
                <w:sz w:val="24"/>
                <w:highlight w:val="none"/>
              </w:rPr>
            </w:pPr>
            <w:r>
              <w:rPr>
                <w:highlight w:val="none"/>
              </w:rPr>
              <w:sym w:font="Wingdings 2" w:char="0052"/>
            </w:r>
            <w:r>
              <w:rPr>
                <w:sz w:val="24"/>
                <w:highlight w:val="none"/>
              </w:rPr>
              <w:t>服务</w:t>
            </w:r>
          </w:p>
          <w:p>
            <w:pPr>
              <w:jc w:val="left"/>
              <w:rPr>
                <w:sz w:val="24"/>
                <w:highlight w:val="none"/>
              </w:rPr>
            </w:pPr>
            <w:r>
              <w:rPr>
                <w:highlight w:val="none"/>
              </w:rPr>
              <w:t>□</w:t>
            </w:r>
            <w:r>
              <w:rPr>
                <w:sz w:val="24"/>
                <w:highlight w:val="none"/>
              </w:rPr>
              <w:t>货物</w:t>
            </w:r>
          </w:p>
          <w:p>
            <w:pPr>
              <w:jc w:val="left"/>
              <w:rPr>
                <w:sz w:val="24"/>
                <w:highlight w:val="none"/>
                <w:u w:val="single"/>
              </w:rPr>
            </w:pPr>
            <w:r>
              <w:rPr>
                <w:sz w:val="24"/>
                <w:highlight w:val="none"/>
              </w:rPr>
              <w:t>□</w:t>
            </w:r>
            <w:r>
              <w:rPr>
                <w:rFonts w:hint="eastAsia"/>
                <w:sz w:val="24"/>
                <w:highlight w:val="none"/>
              </w:rPr>
              <w:t>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988" w:type="dxa"/>
            <w:vAlign w:val="center"/>
          </w:tcPr>
          <w:p>
            <w:pPr>
              <w:pStyle w:val="8"/>
              <w:adjustRightInd w:val="0"/>
              <w:snapToGrid w:val="0"/>
              <w:jc w:val="center"/>
              <w:rPr>
                <w:rFonts w:hint="default" w:ascii="Times New Roman" w:hAnsi="Times New Roman"/>
                <w:sz w:val="24"/>
                <w:szCs w:val="24"/>
                <w:highlight w:val="none"/>
              </w:rPr>
            </w:pPr>
            <w:r>
              <w:rPr>
                <w:rFonts w:hint="default" w:ascii="Times New Roman" w:hAnsi="Times New Roman"/>
                <w:sz w:val="24"/>
                <w:szCs w:val="24"/>
                <w:highlight w:val="none"/>
              </w:rPr>
              <w:t>2.3</w:t>
            </w:r>
          </w:p>
        </w:tc>
        <w:tc>
          <w:tcPr>
            <w:tcW w:w="1701" w:type="dxa"/>
            <w:vAlign w:val="center"/>
          </w:tcPr>
          <w:p>
            <w:pPr>
              <w:jc w:val="center"/>
              <w:rPr>
                <w:sz w:val="24"/>
                <w:highlight w:val="none"/>
              </w:rPr>
            </w:pPr>
            <w:r>
              <w:rPr>
                <w:sz w:val="24"/>
                <w:highlight w:val="none"/>
              </w:rPr>
              <w:t>科研仪器设备</w:t>
            </w:r>
          </w:p>
        </w:tc>
        <w:tc>
          <w:tcPr>
            <w:tcW w:w="7253" w:type="dxa"/>
            <w:vAlign w:val="center"/>
          </w:tcPr>
          <w:p>
            <w:pPr>
              <w:jc w:val="left"/>
              <w:rPr>
                <w:sz w:val="24"/>
                <w:highlight w:val="none"/>
              </w:rPr>
            </w:pPr>
            <w:r>
              <w:rPr>
                <w:sz w:val="24"/>
                <w:highlight w:val="none"/>
              </w:rPr>
              <w:t>是否属于科研仪器设备采购项目：</w:t>
            </w:r>
          </w:p>
          <w:p>
            <w:pPr>
              <w:jc w:val="left"/>
              <w:rPr>
                <w:sz w:val="24"/>
                <w:highlight w:val="none"/>
              </w:rPr>
            </w:pPr>
            <w:r>
              <w:rPr>
                <w:highlight w:val="none"/>
              </w:rPr>
              <w:t>□</w:t>
            </w:r>
            <w:r>
              <w:rPr>
                <w:sz w:val="24"/>
                <w:highlight w:val="none"/>
              </w:rPr>
              <w:t>是</w:t>
            </w:r>
          </w:p>
          <w:p>
            <w:pPr>
              <w:jc w:val="left"/>
              <w:rPr>
                <w:sz w:val="24"/>
                <w:highlight w:val="none"/>
              </w:rPr>
            </w:pPr>
            <w:r>
              <w:rPr>
                <w:highlight w:val="none"/>
              </w:rPr>
              <w:sym w:font="Wingdings 2" w:char="0052"/>
            </w:r>
            <w:r>
              <w:rPr>
                <w:sz w:val="24"/>
                <w:highlight w:val="none"/>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988" w:type="dxa"/>
            <w:vMerge w:val="restart"/>
            <w:vAlign w:val="center"/>
          </w:tcPr>
          <w:p>
            <w:pPr>
              <w:pStyle w:val="8"/>
              <w:adjustRightInd w:val="0"/>
              <w:snapToGrid w:val="0"/>
              <w:jc w:val="center"/>
              <w:rPr>
                <w:rFonts w:hint="default" w:ascii="Times New Roman" w:hAnsi="Times New Roman"/>
                <w:sz w:val="24"/>
                <w:szCs w:val="24"/>
                <w:highlight w:val="none"/>
              </w:rPr>
            </w:pPr>
            <w:r>
              <w:rPr>
                <w:rFonts w:hint="default" w:ascii="Times New Roman" w:hAnsi="Times New Roman"/>
                <w:sz w:val="24"/>
                <w:szCs w:val="24"/>
                <w:highlight w:val="none"/>
              </w:rPr>
              <w:t>3.1</w:t>
            </w:r>
          </w:p>
        </w:tc>
        <w:tc>
          <w:tcPr>
            <w:tcW w:w="1701" w:type="dxa"/>
            <w:vAlign w:val="center"/>
          </w:tcPr>
          <w:p>
            <w:pPr>
              <w:jc w:val="center"/>
              <w:rPr>
                <w:sz w:val="24"/>
                <w:highlight w:val="none"/>
              </w:rPr>
            </w:pPr>
            <w:r>
              <w:rPr>
                <w:sz w:val="24"/>
                <w:highlight w:val="none"/>
              </w:rPr>
              <w:t>现场考察</w:t>
            </w:r>
          </w:p>
        </w:tc>
        <w:tc>
          <w:tcPr>
            <w:tcW w:w="7253" w:type="dxa"/>
            <w:vAlign w:val="center"/>
          </w:tcPr>
          <w:p>
            <w:pPr>
              <w:jc w:val="left"/>
              <w:rPr>
                <w:sz w:val="24"/>
                <w:highlight w:val="none"/>
              </w:rPr>
            </w:pPr>
            <w:r>
              <w:rPr>
                <w:highlight w:val="none"/>
              </w:rPr>
              <w:sym w:font="Wingdings 2" w:char="0052"/>
            </w:r>
            <w:r>
              <w:rPr>
                <w:sz w:val="24"/>
                <w:highlight w:val="none"/>
              </w:rPr>
              <w:t>不组织</w:t>
            </w:r>
          </w:p>
          <w:p>
            <w:pPr>
              <w:jc w:val="left"/>
              <w:rPr>
                <w:bCs/>
                <w:sz w:val="24"/>
                <w:highlight w:val="none"/>
              </w:rPr>
            </w:pPr>
            <w:r>
              <w:rPr>
                <w:highlight w:val="none"/>
              </w:rPr>
              <w:t>□</w:t>
            </w:r>
            <w:r>
              <w:rPr>
                <w:sz w:val="24"/>
                <w:highlight w:val="none"/>
              </w:rPr>
              <w:t>组织，考察时间：</w:t>
            </w:r>
            <w:r>
              <w:rPr>
                <w:sz w:val="24"/>
                <w:highlight w:val="none"/>
                <w:u w:val="single"/>
              </w:rPr>
              <w:t xml:space="preserve">      </w:t>
            </w:r>
            <w:r>
              <w:rPr>
                <w:sz w:val="24"/>
                <w:highlight w:val="none"/>
                <w:lang w:bidi="ar"/>
              </w:rPr>
              <w:t>年</w:t>
            </w:r>
            <w:r>
              <w:rPr>
                <w:sz w:val="24"/>
                <w:highlight w:val="none"/>
                <w:u w:val="single"/>
              </w:rPr>
              <w:t xml:space="preserve">      </w:t>
            </w:r>
            <w:r>
              <w:rPr>
                <w:sz w:val="24"/>
                <w:highlight w:val="none"/>
                <w:lang w:bidi="ar"/>
              </w:rPr>
              <w:t>月</w:t>
            </w:r>
            <w:r>
              <w:rPr>
                <w:sz w:val="24"/>
                <w:highlight w:val="none"/>
                <w:u w:val="single"/>
              </w:rPr>
              <w:t xml:space="preserve">      </w:t>
            </w:r>
            <w:r>
              <w:rPr>
                <w:sz w:val="24"/>
                <w:highlight w:val="none"/>
                <w:lang w:bidi="ar"/>
              </w:rPr>
              <w:t>日</w:t>
            </w:r>
            <w:r>
              <w:rPr>
                <w:sz w:val="24"/>
                <w:highlight w:val="none"/>
                <w:u w:val="single"/>
              </w:rPr>
              <w:t xml:space="preserve">      </w:t>
            </w:r>
            <w:r>
              <w:rPr>
                <w:sz w:val="24"/>
                <w:highlight w:val="none"/>
                <w:lang w:bidi="ar"/>
              </w:rPr>
              <w:t>点</w:t>
            </w:r>
            <w:r>
              <w:rPr>
                <w:sz w:val="24"/>
                <w:highlight w:val="none"/>
                <w:u w:val="single"/>
              </w:rPr>
              <w:t xml:space="preserve">      </w:t>
            </w:r>
            <w:r>
              <w:rPr>
                <w:sz w:val="24"/>
                <w:highlight w:val="none"/>
                <w:lang w:bidi="ar"/>
              </w:rPr>
              <w:t>分</w:t>
            </w:r>
          </w:p>
          <w:p>
            <w:pPr>
              <w:pStyle w:val="8"/>
              <w:adjustRightInd w:val="0"/>
              <w:snapToGrid w:val="0"/>
              <w:rPr>
                <w:rFonts w:hint="default" w:ascii="Times New Roman" w:hAnsi="Times New Roman"/>
                <w:sz w:val="24"/>
                <w:szCs w:val="24"/>
                <w:highlight w:val="none"/>
              </w:rPr>
            </w:pPr>
            <w:r>
              <w:rPr>
                <w:rFonts w:hint="default" w:ascii="Times New Roman" w:hAnsi="Times New Roman"/>
                <w:sz w:val="24"/>
                <w:highlight w:val="none"/>
              </w:rPr>
              <w:t>考察地点：</w:t>
            </w:r>
            <w:r>
              <w:rPr>
                <w:rFonts w:hint="default" w:ascii="Times New Roman" w:hAnsi="Times New Roman"/>
                <w:sz w:val="24"/>
                <w:highlight w:val="none"/>
                <w:u w:val="single"/>
              </w:rPr>
              <w:t xml:space="preserve">                      </w:t>
            </w:r>
            <w:r>
              <w:rPr>
                <w:rFonts w:ascii="Times New Roman" w:hAnsi="Times New Roman"/>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988" w:type="dxa"/>
            <w:vMerge w:val="continue"/>
            <w:vAlign w:val="center"/>
          </w:tcPr>
          <w:p>
            <w:pPr>
              <w:pStyle w:val="8"/>
              <w:adjustRightInd w:val="0"/>
              <w:snapToGrid w:val="0"/>
              <w:jc w:val="center"/>
              <w:rPr>
                <w:rFonts w:hint="default" w:ascii="Times New Roman" w:hAnsi="Times New Roman"/>
                <w:sz w:val="24"/>
                <w:szCs w:val="24"/>
                <w:highlight w:val="none"/>
              </w:rPr>
            </w:pPr>
          </w:p>
        </w:tc>
        <w:tc>
          <w:tcPr>
            <w:tcW w:w="1701" w:type="dxa"/>
            <w:vAlign w:val="center"/>
          </w:tcPr>
          <w:p>
            <w:pPr>
              <w:jc w:val="center"/>
              <w:rPr>
                <w:sz w:val="24"/>
                <w:highlight w:val="none"/>
              </w:rPr>
            </w:pPr>
            <w:r>
              <w:rPr>
                <w:sz w:val="24"/>
                <w:highlight w:val="none"/>
              </w:rPr>
              <w:t>磋商前答疑会</w:t>
            </w:r>
          </w:p>
        </w:tc>
        <w:tc>
          <w:tcPr>
            <w:tcW w:w="7253" w:type="dxa"/>
            <w:vAlign w:val="center"/>
          </w:tcPr>
          <w:p>
            <w:pPr>
              <w:jc w:val="left"/>
              <w:rPr>
                <w:sz w:val="24"/>
                <w:highlight w:val="none"/>
              </w:rPr>
            </w:pPr>
            <w:r>
              <w:rPr>
                <w:highlight w:val="none"/>
              </w:rPr>
              <w:sym w:font="Wingdings 2" w:char="0052"/>
            </w:r>
            <w:r>
              <w:rPr>
                <w:sz w:val="24"/>
                <w:highlight w:val="none"/>
              </w:rPr>
              <w:t>不召开</w:t>
            </w:r>
          </w:p>
          <w:p>
            <w:pPr>
              <w:jc w:val="left"/>
              <w:rPr>
                <w:sz w:val="24"/>
                <w:highlight w:val="none"/>
              </w:rPr>
            </w:pPr>
            <w:r>
              <w:rPr>
                <w:highlight w:val="none"/>
              </w:rPr>
              <w:t>□</w:t>
            </w:r>
            <w:r>
              <w:rPr>
                <w:sz w:val="24"/>
                <w:highlight w:val="none"/>
              </w:rPr>
              <w:t>召开，召开时间：</w:t>
            </w:r>
            <w:r>
              <w:rPr>
                <w:sz w:val="24"/>
                <w:highlight w:val="none"/>
                <w:u w:val="single"/>
              </w:rPr>
              <w:t xml:space="preserve">      </w:t>
            </w:r>
            <w:r>
              <w:rPr>
                <w:sz w:val="24"/>
                <w:highlight w:val="none"/>
                <w:lang w:bidi="ar"/>
              </w:rPr>
              <w:t>年</w:t>
            </w:r>
            <w:r>
              <w:rPr>
                <w:sz w:val="24"/>
                <w:highlight w:val="none"/>
                <w:u w:val="single"/>
              </w:rPr>
              <w:t xml:space="preserve">      </w:t>
            </w:r>
            <w:r>
              <w:rPr>
                <w:sz w:val="24"/>
                <w:highlight w:val="none"/>
                <w:lang w:bidi="ar"/>
              </w:rPr>
              <w:t>月</w:t>
            </w:r>
            <w:r>
              <w:rPr>
                <w:sz w:val="24"/>
                <w:highlight w:val="none"/>
                <w:u w:val="single"/>
              </w:rPr>
              <w:t xml:space="preserve">      </w:t>
            </w:r>
            <w:r>
              <w:rPr>
                <w:sz w:val="24"/>
                <w:highlight w:val="none"/>
                <w:lang w:bidi="ar"/>
              </w:rPr>
              <w:t>日</w:t>
            </w:r>
            <w:r>
              <w:rPr>
                <w:sz w:val="24"/>
                <w:highlight w:val="none"/>
                <w:u w:val="single"/>
              </w:rPr>
              <w:t xml:space="preserve">      </w:t>
            </w:r>
            <w:r>
              <w:rPr>
                <w:sz w:val="24"/>
                <w:highlight w:val="none"/>
                <w:lang w:bidi="ar"/>
              </w:rPr>
              <w:t>点</w:t>
            </w:r>
            <w:r>
              <w:rPr>
                <w:sz w:val="24"/>
                <w:highlight w:val="none"/>
                <w:u w:val="single"/>
              </w:rPr>
              <w:t xml:space="preserve">      </w:t>
            </w:r>
            <w:r>
              <w:rPr>
                <w:sz w:val="24"/>
                <w:highlight w:val="none"/>
                <w:lang w:bidi="ar"/>
              </w:rPr>
              <w:t>分</w:t>
            </w:r>
          </w:p>
          <w:p>
            <w:pPr>
              <w:jc w:val="left"/>
              <w:rPr>
                <w:sz w:val="24"/>
                <w:highlight w:val="none"/>
              </w:rPr>
            </w:pPr>
            <w:r>
              <w:rPr>
                <w:sz w:val="24"/>
                <w:highlight w:val="none"/>
              </w:rPr>
              <w:t>召开地点：</w:t>
            </w:r>
            <w:r>
              <w:rPr>
                <w:sz w:val="24"/>
                <w:highlight w:val="none"/>
                <w:u w:val="single"/>
              </w:rPr>
              <w:t xml:space="preserve">                      </w:t>
            </w:r>
            <w:r>
              <w:rPr>
                <w:rFonts w:hint="eastAsia"/>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35" w:hRule="atLeast"/>
          <w:jc w:val="center"/>
        </w:trPr>
        <w:tc>
          <w:tcPr>
            <w:tcW w:w="988" w:type="dxa"/>
            <w:vAlign w:val="center"/>
          </w:tcPr>
          <w:p>
            <w:pPr>
              <w:pStyle w:val="8"/>
              <w:adjustRightInd w:val="0"/>
              <w:snapToGrid w:val="0"/>
              <w:jc w:val="center"/>
              <w:rPr>
                <w:rFonts w:hint="default" w:ascii="Times New Roman" w:hAnsi="Times New Roman"/>
                <w:sz w:val="24"/>
                <w:szCs w:val="24"/>
                <w:highlight w:val="none"/>
              </w:rPr>
            </w:pPr>
            <w:r>
              <w:rPr>
                <w:rFonts w:hint="default" w:ascii="Times New Roman" w:hAnsi="Times New Roman"/>
                <w:sz w:val="24"/>
                <w:szCs w:val="24"/>
                <w:highlight w:val="none"/>
              </w:rPr>
              <w:t>4.2.5</w:t>
            </w:r>
          </w:p>
        </w:tc>
        <w:tc>
          <w:tcPr>
            <w:tcW w:w="1701" w:type="dxa"/>
            <w:vAlign w:val="center"/>
          </w:tcPr>
          <w:p>
            <w:pPr>
              <w:jc w:val="center"/>
              <w:rPr>
                <w:sz w:val="24"/>
                <w:highlight w:val="none"/>
              </w:rPr>
            </w:pPr>
            <w:r>
              <w:rPr>
                <w:sz w:val="24"/>
                <w:highlight w:val="none"/>
              </w:rPr>
              <w:t>标的所属行业</w:t>
            </w:r>
          </w:p>
        </w:tc>
        <w:tc>
          <w:tcPr>
            <w:tcW w:w="7253" w:type="dxa"/>
            <w:vAlign w:val="center"/>
          </w:tcPr>
          <w:p>
            <w:pPr>
              <w:jc w:val="left"/>
              <w:rPr>
                <w:sz w:val="24"/>
                <w:highlight w:val="none"/>
              </w:rPr>
            </w:pPr>
            <w:r>
              <w:rPr>
                <w:sz w:val="24"/>
                <w:highlight w:val="none"/>
              </w:rPr>
              <w:t>本项目采购标的对应的中小企业划分标准所属行业：</w:t>
            </w:r>
            <w:r>
              <w:rPr>
                <w:rFonts w:hint="eastAsia"/>
                <w:sz w:val="24"/>
                <w:highlight w:val="none"/>
                <w:u w:val="single"/>
              </w:rPr>
              <w:t>未列明的其他行业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90" w:hRule="atLeast"/>
          <w:jc w:val="center"/>
        </w:trPr>
        <w:tc>
          <w:tcPr>
            <w:tcW w:w="988" w:type="dxa"/>
            <w:vAlign w:val="center"/>
          </w:tcPr>
          <w:p>
            <w:pPr>
              <w:pStyle w:val="8"/>
              <w:adjustRightInd w:val="0"/>
              <w:snapToGrid w:val="0"/>
              <w:jc w:val="center"/>
              <w:rPr>
                <w:rFonts w:hint="default" w:ascii="Times New Roman" w:hAnsi="Times New Roman"/>
                <w:sz w:val="24"/>
                <w:szCs w:val="24"/>
                <w:highlight w:val="none"/>
              </w:rPr>
            </w:pPr>
            <w:r>
              <w:rPr>
                <w:rFonts w:hint="default" w:ascii="Times New Roman" w:hAnsi="Times New Roman"/>
                <w:sz w:val="24"/>
                <w:szCs w:val="24"/>
                <w:highlight w:val="none"/>
              </w:rPr>
              <w:t>10.2</w:t>
            </w:r>
          </w:p>
        </w:tc>
        <w:tc>
          <w:tcPr>
            <w:tcW w:w="1701" w:type="dxa"/>
            <w:vAlign w:val="center"/>
          </w:tcPr>
          <w:p>
            <w:pPr>
              <w:jc w:val="center"/>
              <w:rPr>
                <w:sz w:val="24"/>
                <w:highlight w:val="none"/>
              </w:rPr>
            </w:pPr>
            <w:r>
              <w:rPr>
                <w:sz w:val="24"/>
                <w:highlight w:val="none"/>
              </w:rPr>
              <w:t>报价</w:t>
            </w:r>
          </w:p>
        </w:tc>
        <w:tc>
          <w:tcPr>
            <w:tcW w:w="7253" w:type="dxa"/>
            <w:vAlign w:val="center"/>
          </w:tcPr>
          <w:p>
            <w:pPr>
              <w:jc w:val="left"/>
              <w:rPr>
                <w:sz w:val="24"/>
                <w:highlight w:val="none"/>
              </w:rPr>
            </w:pPr>
            <w:r>
              <w:rPr>
                <w:sz w:val="24"/>
                <w:highlight w:val="none"/>
              </w:rPr>
              <w:t>报价的特殊规定：</w:t>
            </w:r>
          </w:p>
          <w:p>
            <w:pPr>
              <w:jc w:val="left"/>
              <w:rPr>
                <w:sz w:val="24"/>
                <w:highlight w:val="none"/>
              </w:rPr>
            </w:pPr>
            <w:r>
              <w:rPr>
                <w:highlight w:val="none"/>
              </w:rPr>
              <w:sym w:font="Wingdings 2" w:char="00A3"/>
            </w:r>
            <w:r>
              <w:rPr>
                <w:sz w:val="24"/>
                <w:highlight w:val="none"/>
              </w:rPr>
              <w:t>无</w:t>
            </w:r>
          </w:p>
          <w:p>
            <w:pPr>
              <w:jc w:val="left"/>
              <w:rPr>
                <w:sz w:val="24"/>
                <w:highlight w:val="none"/>
              </w:rPr>
            </w:pPr>
            <w:r>
              <w:rPr>
                <w:color w:val="auto"/>
                <w:highlight w:val="none"/>
              </w:rPr>
              <w:sym w:font="Wingdings 2" w:char="0052"/>
            </w:r>
            <w:r>
              <w:rPr>
                <w:color w:val="auto"/>
                <w:sz w:val="24"/>
                <w:highlight w:val="none"/>
              </w:rPr>
              <w:t>有，具体情形：</w:t>
            </w:r>
            <w:r>
              <w:rPr>
                <w:rFonts w:hint="eastAsia"/>
                <w:b/>
                <w:bCs/>
                <w:color w:val="auto"/>
                <w:sz w:val="24"/>
                <w:highlight w:val="none"/>
              </w:rPr>
              <w:t>本项目为固定综合单价，按实结算。岑村小学及市场地块及陆家头生态农庄农旅产业建筑设计：暂按建筑面积</w:t>
            </w:r>
            <w:r>
              <w:rPr>
                <w:b/>
                <w:bCs/>
                <w:color w:val="auto"/>
                <w:sz w:val="24"/>
                <w:highlight w:val="none"/>
              </w:rPr>
              <w:t>13000</w:t>
            </w:r>
            <w:r>
              <w:rPr>
                <w:rFonts w:hint="eastAsia" w:ascii="宋体" w:hAnsi="宋体" w:cs="宋体"/>
                <w:b/>
                <w:bCs/>
                <w:color w:val="auto"/>
                <w:szCs w:val="21"/>
                <w:highlight w:val="none"/>
              </w:rPr>
              <w:t>㎡</w:t>
            </w:r>
            <w:r>
              <w:rPr>
                <w:rFonts w:hint="eastAsia"/>
                <w:b/>
                <w:bCs/>
                <w:color w:val="auto"/>
                <w:sz w:val="24"/>
                <w:highlight w:val="none"/>
              </w:rPr>
              <w:t>*85元/</w:t>
            </w:r>
            <w:r>
              <w:rPr>
                <w:rFonts w:hint="eastAsia" w:ascii="宋体" w:hAnsi="宋体" w:cs="宋体"/>
                <w:b/>
                <w:bCs/>
                <w:color w:val="auto"/>
                <w:szCs w:val="21"/>
                <w:highlight w:val="none"/>
              </w:rPr>
              <w:t>㎡</w:t>
            </w:r>
            <w:r>
              <w:rPr>
                <w:rFonts w:hint="eastAsia"/>
                <w:b/>
                <w:bCs/>
                <w:color w:val="auto"/>
                <w:sz w:val="24"/>
                <w:highlight w:val="none"/>
              </w:rPr>
              <w:t>（单价）计算，最终按实结算。</w:t>
            </w:r>
            <w:r>
              <w:rPr>
                <w:rFonts w:hint="eastAsia"/>
                <w:color w:val="auto"/>
                <w:sz w:val="24"/>
                <w:highlight w:val="none"/>
              </w:rPr>
              <w:t>各供应商的投标报价不得高于最高限价。至少2 次（响应文件中的书面报价为首轮报价，最终报价为最后报价）。最后报价不得超过预算价、最高限价及首次报价，否则作无效标处理。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988" w:type="dxa"/>
            <w:vAlign w:val="center"/>
          </w:tcPr>
          <w:p>
            <w:pPr>
              <w:pStyle w:val="8"/>
              <w:adjustRightInd w:val="0"/>
              <w:snapToGrid w:val="0"/>
              <w:jc w:val="center"/>
              <w:rPr>
                <w:rFonts w:hint="default" w:ascii="Times New Roman" w:hAnsi="Times New Roman"/>
                <w:sz w:val="24"/>
                <w:szCs w:val="24"/>
                <w:highlight w:val="none"/>
              </w:rPr>
            </w:pPr>
            <w:r>
              <w:rPr>
                <w:rFonts w:hint="default" w:ascii="Times New Roman" w:hAnsi="Times New Roman"/>
                <w:sz w:val="24"/>
                <w:szCs w:val="24"/>
                <w:highlight w:val="none"/>
              </w:rPr>
              <w:t>11.1</w:t>
            </w:r>
          </w:p>
        </w:tc>
        <w:tc>
          <w:tcPr>
            <w:tcW w:w="1701" w:type="dxa"/>
            <w:vAlign w:val="center"/>
          </w:tcPr>
          <w:p>
            <w:pPr>
              <w:jc w:val="center"/>
              <w:rPr>
                <w:sz w:val="24"/>
                <w:highlight w:val="none"/>
              </w:rPr>
            </w:pPr>
            <w:r>
              <w:rPr>
                <w:sz w:val="24"/>
                <w:highlight w:val="none"/>
              </w:rPr>
              <w:t>磋商保证金</w:t>
            </w:r>
          </w:p>
        </w:tc>
        <w:tc>
          <w:tcPr>
            <w:tcW w:w="7253" w:type="dxa"/>
            <w:vAlign w:val="center"/>
          </w:tcPr>
          <w:p>
            <w:pPr>
              <w:jc w:val="left"/>
              <w:rPr>
                <w:sz w:val="24"/>
                <w:highlight w:val="none"/>
              </w:rPr>
            </w:pPr>
            <w:r>
              <w:rPr>
                <w:rFonts w:hint="eastAsia"/>
                <w:sz w:val="24"/>
                <w:highlight w:val="none"/>
              </w:rPr>
              <w:t>免收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988" w:type="dxa"/>
            <w:vAlign w:val="center"/>
          </w:tcPr>
          <w:p>
            <w:pPr>
              <w:pStyle w:val="8"/>
              <w:adjustRightInd w:val="0"/>
              <w:snapToGrid w:val="0"/>
              <w:jc w:val="center"/>
              <w:rPr>
                <w:rFonts w:hint="default" w:ascii="Times New Roman" w:hAnsi="Times New Roman"/>
                <w:sz w:val="24"/>
                <w:szCs w:val="24"/>
                <w:highlight w:val="none"/>
              </w:rPr>
            </w:pPr>
            <w:r>
              <w:rPr>
                <w:rFonts w:hint="default" w:ascii="Times New Roman" w:hAnsi="Times New Roman"/>
                <w:sz w:val="24"/>
                <w:szCs w:val="24"/>
                <w:highlight w:val="none"/>
              </w:rPr>
              <w:t>12.1</w:t>
            </w:r>
          </w:p>
        </w:tc>
        <w:tc>
          <w:tcPr>
            <w:tcW w:w="1701" w:type="dxa"/>
            <w:vAlign w:val="center"/>
          </w:tcPr>
          <w:p>
            <w:pPr>
              <w:jc w:val="center"/>
              <w:rPr>
                <w:sz w:val="24"/>
                <w:highlight w:val="none"/>
              </w:rPr>
            </w:pPr>
            <w:r>
              <w:rPr>
                <w:sz w:val="24"/>
                <w:highlight w:val="none"/>
              </w:rPr>
              <w:t>响应有效期</w:t>
            </w:r>
          </w:p>
        </w:tc>
        <w:tc>
          <w:tcPr>
            <w:tcW w:w="7253" w:type="dxa"/>
            <w:vAlign w:val="center"/>
          </w:tcPr>
          <w:p>
            <w:pPr>
              <w:jc w:val="left"/>
              <w:rPr>
                <w:sz w:val="24"/>
                <w:highlight w:val="none"/>
              </w:rPr>
            </w:pPr>
            <w:r>
              <w:rPr>
                <w:sz w:val="24"/>
                <w:highlight w:val="none"/>
              </w:rPr>
              <w:t>自提交响应文件的截止之日起算</w:t>
            </w:r>
            <w:r>
              <w:rPr>
                <w:rFonts w:hint="eastAsia"/>
                <w:sz w:val="24"/>
                <w:highlight w:val="none"/>
              </w:rPr>
              <w:t>60</w:t>
            </w:r>
            <w:r>
              <w:rPr>
                <w:sz w:val="24"/>
                <w:highlight w:val="none"/>
              </w:rPr>
              <w:t>日历天。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988" w:type="dxa"/>
            <w:vAlign w:val="center"/>
          </w:tcPr>
          <w:p>
            <w:pPr>
              <w:pStyle w:val="8"/>
              <w:adjustRightInd w:val="0"/>
              <w:snapToGrid w:val="0"/>
              <w:jc w:val="center"/>
              <w:rPr>
                <w:rFonts w:hint="default" w:ascii="Times New Roman" w:hAnsi="Times New Roman"/>
                <w:sz w:val="24"/>
                <w:szCs w:val="24"/>
                <w:highlight w:val="none"/>
              </w:rPr>
            </w:pPr>
            <w:r>
              <w:rPr>
                <w:rFonts w:hint="default" w:ascii="Times New Roman" w:hAnsi="Times New Roman"/>
                <w:sz w:val="24"/>
                <w:szCs w:val="24"/>
                <w:highlight w:val="none"/>
              </w:rPr>
              <w:t>23.5</w:t>
            </w:r>
          </w:p>
        </w:tc>
        <w:tc>
          <w:tcPr>
            <w:tcW w:w="1701" w:type="dxa"/>
            <w:vAlign w:val="center"/>
          </w:tcPr>
          <w:p>
            <w:pPr>
              <w:jc w:val="center"/>
              <w:rPr>
                <w:sz w:val="24"/>
                <w:highlight w:val="none"/>
              </w:rPr>
            </w:pPr>
            <w:r>
              <w:rPr>
                <w:sz w:val="24"/>
                <w:highlight w:val="none"/>
              </w:rPr>
              <w:t>分包</w:t>
            </w:r>
          </w:p>
        </w:tc>
        <w:tc>
          <w:tcPr>
            <w:tcW w:w="7253" w:type="dxa"/>
            <w:vAlign w:val="center"/>
          </w:tcPr>
          <w:p>
            <w:pPr>
              <w:jc w:val="left"/>
              <w:rPr>
                <w:sz w:val="24"/>
                <w:highlight w:val="none"/>
              </w:rPr>
            </w:pPr>
            <w:r>
              <w:rPr>
                <w:sz w:val="24"/>
                <w:highlight w:val="none"/>
              </w:rPr>
              <w:t xml:space="preserve">本项目是否允许分包： </w:t>
            </w:r>
          </w:p>
          <w:p>
            <w:pPr>
              <w:jc w:val="left"/>
              <w:rPr>
                <w:sz w:val="24"/>
                <w:highlight w:val="none"/>
              </w:rPr>
            </w:pPr>
            <w:r>
              <w:rPr>
                <w:highlight w:val="none"/>
              </w:rPr>
              <w:sym w:font="Wingdings 2" w:char="0052"/>
            </w:r>
            <w:r>
              <w:rPr>
                <w:sz w:val="24"/>
                <w:highlight w:val="none"/>
              </w:rPr>
              <w:t>不允许</w:t>
            </w:r>
          </w:p>
          <w:p>
            <w:pPr>
              <w:jc w:val="left"/>
              <w:rPr>
                <w:sz w:val="24"/>
                <w:highlight w:val="none"/>
              </w:rPr>
            </w:pPr>
            <w:r>
              <w:rPr>
                <w:highlight w:val="none"/>
              </w:rPr>
              <w:t>□</w:t>
            </w:r>
            <w:r>
              <w:rPr>
                <w:sz w:val="24"/>
                <w:highlight w:val="none"/>
              </w:rPr>
              <w:t>允许，具体要求：</w:t>
            </w:r>
            <w:r>
              <w:rPr>
                <w:sz w:val="24"/>
                <w:highlight w:val="none"/>
                <w:u w:val="single"/>
              </w:rPr>
              <w:t xml:space="preserve">              </w:t>
            </w:r>
            <w:r>
              <w:rPr>
                <w:sz w:val="24"/>
                <w:highlight w:val="none"/>
              </w:rPr>
              <w:t>。</w:t>
            </w:r>
          </w:p>
          <w:p>
            <w:pPr>
              <w:jc w:val="left"/>
              <w:rPr>
                <w:sz w:val="24"/>
                <w:highlight w:val="none"/>
              </w:rPr>
            </w:pPr>
            <w:r>
              <w:rPr>
                <w:sz w:val="24"/>
                <w:highlight w:val="none"/>
              </w:rPr>
              <w:t>（1）可以分包履行的具体内容：</w:t>
            </w:r>
            <w:r>
              <w:rPr>
                <w:sz w:val="24"/>
                <w:highlight w:val="none"/>
                <w:u w:val="single"/>
              </w:rPr>
              <w:t xml:space="preserve">              </w:t>
            </w:r>
            <w:r>
              <w:rPr>
                <w:sz w:val="24"/>
                <w:highlight w:val="none"/>
              </w:rPr>
              <w:t>；</w:t>
            </w:r>
          </w:p>
          <w:p>
            <w:pPr>
              <w:jc w:val="left"/>
              <w:rPr>
                <w:sz w:val="24"/>
                <w:highlight w:val="none"/>
              </w:rPr>
            </w:pPr>
            <w:r>
              <w:rPr>
                <w:sz w:val="24"/>
                <w:highlight w:val="none"/>
              </w:rPr>
              <w:t>（2）允许分包的金额或者比例：</w:t>
            </w:r>
            <w:r>
              <w:rPr>
                <w:sz w:val="24"/>
                <w:highlight w:val="none"/>
                <w:u w:val="single"/>
              </w:rPr>
              <w:t xml:space="preserve">              </w:t>
            </w:r>
            <w:r>
              <w:rPr>
                <w:sz w:val="24"/>
                <w:highlight w:val="none"/>
              </w:rPr>
              <w:t>；</w:t>
            </w:r>
          </w:p>
          <w:p>
            <w:pPr>
              <w:jc w:val="left"/>
              <w:rPr>
                <w:sz w:val="24"/>
                <w:highlight w:val="none"/>
                <w:u w:val="single"/>
              </w:rPr>
            </w:pPr>
            <w:r>
              <w:rPr>
                <w:sz w:val="24"/>
                <w:highlight w:val="none"/>
              </w:rPr>
              <w:t>（3）其他要求：</w:t>
            </w:r>
            <w:r>
              <w:rPr>
                <w:sz w:val="24"/>
                <w:highlight w:val="none"/>
                <w:u w:val="single"/>
              </w:rPr>
              <w:t xml:space="preserve">              </w:t>
            </w:r>
            <w:r>
              <w:rPr>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988" w:type="dxa"/>
            <w:vAlign w:val="center"/>
          </w:tcPr>
          <w:p>
            <w:pPr>
              <w:pStyle w:val="8"/>
              <w:adjustRightInd w:val="0"/>
              <w:snapToGrid w:val="0"/>
              <w:jc w:val="center"/>
              <w:rPr>
                <w:rFonts w:hint="default" w:ascii="Times New Roman" w:hAnsi="Times New Roman"/>
                <w:sz w:val="24"/>
                <w:szCs w:val="24"/>
                <w:highlight w:val="none"/>
              </w:rPr>
            </w:pPr>
            <w:r>
              <w:rPr>
                <w:rFonts w:hint="default" w:ascii="Times New Roman" w:hAnsi="Times New Roman"/>
                <w:sz w:val="24"/>
                <w:szCs w:val="24"/>
                <w:highlight w:val="none"/>
              </w:rPr>
              <w:t>24.1.1</w:t>
            </w:r>
          </w:p>
        </w:tc>
        <w:tc>
          <w:tcPr>
            <w:tcW w:w="1701" w:type="dxa"/>
            <w:vAlign w:val="center"/>
          </w:tcPr>
          <w:p>
            <w:pPr>
              <w:jc w:val="center"/>
              <w:rPr>
                <w:sz w:val="24"/>
                <w:highlight w:val="none"/>
              </w:rPr>
            </w:pPr>
            <w:r>
              <w:rPr>
                <w:sz w:val="24"/>
                <w:highlight w:val="none"/>
              </w:rPr>
              <w:t>询问</w:t>
            </w:r>
          </w:p>
        </w:tc>
        <w:tc>
          <w:tcPr>
            <w:tcW w:w="7253" w:type="dxa"/>
            <w:vAlign w:val="center"/>
          </w:tcPr>
          <w:p>
            <w:pPr>
              <w:jc w:val="left"/>
              <w:rPr>
                <w:sz w:val="24"/>
                <w:highlight w:val="none"/>
              </w:rPr>
            </w:pPr>
            <w:r>
              <w:rPr>
                <w:rFonts w:hint="eastAsia"/>
                <w:sz w:val="24"/>
                <w:highlight w:val="none"/>
              </w:rPr>
              <w:t>询问送达形式：书面或电子邮件。</w:t>
            </w:r>
          </w:p>
          <w:p>
            <w:pPr>
              <w:jc w:val="left"/>
              <w:rPr>
                <w:sz w:val="24"/>
                <w:highlight w:val="none"/>
              </w:rPr>
            </w:pPr>
            <w:r>
              <w:rPr>
                <w:rFonts w:hint="eastAsia"/>
                <w:sz w:val="24"/>
                <w:highlight w:val="none"/>
              </w:rPr>
              <w:t>供应商对竞争性磋商文件如有疑问，请将疑问于2023年</w:t>
            </w:r>
            <w:r>
              <w:rPr>
                <w:rFonts w:hint="eastAsia"/>
                <w:sz w:val="24"/>
                <w:highlight w:val="none"/>
                <w:lang w:val="en-US" w:eastAsia="zh-CN"/>
              </w:rPr>
              <w:t>11</w:t>
            </w:r>
            <w:r>
              <w:rPr>
                <w:rFonts w:hint="eastAsia"/>
                <w:sz w:val="24"/>
                <w:highlight w:val="none"/>
              </w:rPr>
              <w:t xml:space="preserve"> 月</w:t>
            </w:r>
            <w:r>
              <w:rPr>
                <w:rFonts w:hint="eastAsia"/>
                <w:sz w:val="24"/>
                <w:highlight w:val="none"/>
                <w:lang w:val="en-US" w:eastAsia="zh-CN"/>
              </w:rPr>
              <w:t>02</w:t>
            </w:r>
            <w:r>
              <w:rPr>
                <w:rFonts w:hint="eastAsia"/>
                <w:sz w:val="24"/>
                <w:highlight w:val="none"/>
              </w:rPr>
              <w:t xml:space="preserve"> 日17点00分（北京时间）前以书面形式提交或发电子邮件至江苏昊丰润全建设项目管理有限公司。邮箱：</w:t>
            </w:r>
            <w:r>
              <w:rPr>
                <w:rFonts w:hint="eastAsia"/>
                <w:sz w:val="24"/>
                <w:highlight w:val="none"/>
                <w:lang w:val="en-US" w:eastAsia="zh-CN"/>
              </w:rPr>
              <w:t>656187118</w:t>
            </w:r>
            <w:r>
              <w:rPr>
                <w:highlight w:val="none"/>
              </w:rPr>
              <w:fldChar w:fldCharType="begin"/>
            </w:r>
            <w:r>
              <w:rPr>
                <w:highlight w:val="none"/>
              </w:rPr>
              <w:instrText xml:space="preserve"> HYPERLINK "mailto:394676860@qq.com" </w:instrText>
            </w:r>
            <w:r>
              <w:rPr>
                <w:highlight w:val="none"/>
              </w:rPr>
              <w:fldChar w:fldCharType="separate"/>
            </w:r>
            <w:r>
              <w:rPr>
                <w:rFonts w:hint="eastAsia"/>
                <w:sz w:val="24"/>
                <w:highlight w:val="none"/>
              </w:rPr>
              <w:t>@qq.com</w:t>
            </w:r>
            <w:r>
              <w:rPr>
                <w:rFonts w:hint="eastAsia"/>
                <w:sz w:val="24"/>
                <w:highlight w:val="none"/>
              </w:rPr>
              <w:fldChar w:fldCharType="end"/>
            </w:r>
            <w:r>
              <w:rPr>
                <w:rFonts w:hint="eastAsia"/>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988" w:type="dxa"/>
            <w:vAlign w:val="center"/>
          </w:tcPr>
          <w:p>
            <w:pPr>
              <w:pStyle w:val="8"/>
              <w:adjustRightInd w:val="0"/>
              <w:snapToGrid w:val="0"/>
              <w:jc w:val="center"/>
              <w:rPr>
                <w:rFonts w:hint="default" w:ascii="Times New Roman" w:hAnsi="Times New Roman"/>
                <w:sz w:val="24"/>
                <w:szCs w:val="24"/>
                <w:highlight w:val="none"/>
              </w:rPr>
            </w:pPr>
            <w:r>
              <w:rPr>
                <w:rFonts w:hint="default" w:ascii="Times New Roman" w:hAnsi="Times New Roman"/>
                <w:sz w:val="24"/>
                <w:szCs w:val="24"/>
                <w:highlight w:val="none"/>
              </w:rPr>
              <w:t>24.3</w:t>
            </w:r>
          </w:p>
        </w:tc>
        <w:tc>
          <w:tcPr>
            <w:tcW w:w="1701" w:type="dxa"/>
            <w:vAlign w:val="center"/>
          </w:tcPr>
          <w:p>
            <w:pPr>
              <w:jc w:val="center"/>
              <w:rPr>
                <w:sz w:val="24"/>
                <w:highlight w:val="none"/>
              </w:rPr>
            </w:pPr>
            <w:r>
              <w:rPr>
                <w:sz w:val="24"/>
                <w:highlight w:val="none"/>
              </w:rPr>
              <w:t>联系方式</w:t>
            </w:r>
          </w:p>
        </w:tc>
        <w:tc>
          <w:tcPr>
            <w:tcW w:w="7253" w:type="dxa"/>
            <w:vAlign w:val="center"/>
          </w:tcPr>
          <w:p>
            <w:pPr>
              <w:jc w:val="left"/>
              <w:rPr>
                <w:rFonts w:ascii="宋体" w:hAnsi="宋体" w:cs="宋体"/>
                <w:sz w:val="24"/>
                <w:highlight w:val="none"/>
              </w:rPr>
            </w:pPr>
            <w:r>
              <w:rPr>
                <w:rFonts w:hint="eastAsia" w:ascii="宋体" w:hAnsi="宋体" w:cs="宋体"/>
                <w:sz w:val="24"/>
                <w:highlight w:val="none"/>
              </w:rPr>
              <w:t>接收询问和质疑的联系方式</w:t>
            </w:r>
          </w:p>
          <w:p>
            <w:pPr>
              <w:jc w:val="left"/>
              <w:rPr>
                <w:rFonts w:ascii="宋体" w:hAnsi="宋体" w:cs="宋体"/>
                <w:sz w:val="24"/>
                <w:highlight w:val="none"/>
              </w:rPr>
            </w:pPr>
            <w:r>
              <w:rPr>
                <w:rFonts w:hint="eastAsia" w:ascii="宋体" w:hAnsi="宋体" w:cs="宋体"/>
                <w:sz w:val="24"/>
                <w:highlight w:val="none"/>
              </w:rPr>
              <w:t>联系部门：</w:t>
            </w:r>
            <w:r>
              <w:rPr>
                <w:rFonts w:hint="eastAsia" w:ascii="宋体" w:hAnsi="宋体" w:cs="宋体"/>
                <w:sz w:val="24"/>
                <w:highlight w:val="none"/>
                <w:u w:val="single"/>
              </w:rPr>
              <w:t>江苏昊丰润全建设项目管理有限公司招标代理</w:t>
            </w:r>
            <w:r>
              <w:rPr>
                <w:rFonts w:hint="eastAsia" w:ascii="宋体" w:hAnsi="宋体" w:cs="宋体"/>
                <w:sz w:val="24"/>
                <w:highlight w:val="none"/>
              </w:rPr>
              <w:t>；</w:t>
            </w:r>
          </w:p>
          <w:p>
            <w:pPr>
              <w:jc w:val="left"/>
              <w:rPr>
                <w:rFonts w:ascii="宋体" w:hAnsi="宋体" w:cs="宋体"/>
                <w:sz w:val="24"/>
                <w:highlight w:val="none"/>
              </w:rPr>
            </w:pPr>
            <w:r>
              <w:rPr>
                <w:rFonts w:hint="eastAsia" w:ascii="宋体" w:hAnsi="宋体" w:cs="宋体"/>
                <w:sz w:val="24"/>
                <w:highlight w:val="none"/>
              </w:rPr>
              <w:t>联系电话：</w:t>
            </w:r>
            <w:r>
              <w:rPr>
                <w:rFonts w:hint="eastAsia" w:ascii="宋体" w:hAnsi="宋体" w:cs="宋体"/>
                <w:sz w:val="24"/>
                <w:highlight w:val="none"/>
                <w:u w:val="single"/>
              </w:rPr>
              <w:t>0519-83339737</w:t>
            </w:r>
            <w:r>
              <w:rPr>
                <w:rFonts w:hint="eastAsia" w:ascii="宋体" w:hAnsi="宋体" w:cs="宋体"/>
                <w:sz w:val="24"/>
                <w:highlight w:val="none"/>
              </w:rPr>
              <w:t>；</w:t>
            </w:r>
          </w:p>
          <w:p>
            <w:pPr>
              <w:jc w:val="left"/>
              <w:rPr>
                <w:sz w:val="24"/>
                <w:highlight w:val="none"/>
              </w:rPr>
            </w:pPr>
            <w:r>
              <w:rPr>
                <w:rFonts w:hint="eastAsia" w:ascii="宋体" w:hAnsi="宋体" w:cs="宋体"/>
                <w:sz w:val="24"/>
                <w:highlight w:val="none"/>
              </w:rPr>
              <w:t>通讯地址：</w:t>
            </w:r>
            <w:r>
              <w:rPr>
                <w:rFonts w:hint="eastAsia" w:ascii="宋体" w:hAnsi="宋体" w:cs="宋体"/>
                <w:sz w:val="24"/>
                <w:highlight w:val="none"/>
                <w:u w:val="single"/>
              </w:rPr>
              <w:t>武进区湖塘镇武宜中路1</w:t>
            </w:r>
            <w:r>
              <w:rPr>
                <w:rFonts w:hint="eastAsia" w:ascii="宋体" w:hAnsi="宋体" w:cs="宋体"/>
                <w:sz w:val="24"/>
                <w:highlight w:val="none"/>
                <w:u w:val="single"/>
                <w:lang w:val="en-US" w:eastAsia="zh-CN"/>
              </w:rPr>
              <w:t>77</w:t>
            </w:r>
            <w:r>
              <w:rPr>
                <w:rFonts w:hint="eastAsia" w:ascii="宋体" w:hAnsi="宋体" w:cs="宋体"/>
                <w:sz w:val="24"/>
                <w:highlight w:val="none"/>
                <w:u w:val="single"/>
              </w:rPr>
              <w:t>号</w:t>
            </w:r>
            <w:r>
              <w:rPr>
                <w:rFonts w:hint="eastAsia" w:ascii="宋体" w:hAnsi="宋体" w:cs="宋体"/>
                <w:bCs/>
                <w:sz w:val="24"/>
                <w:highlight w:val="none"/>
                <w:u w:val="single"/>
                <w:lang w:bidi="ar"/>
              </w:rPr>
              <w:t>（仲夏酒店）</w:t>
            </w:r>
            <w:r>
              <w:rPr>
                <w:rFonts w:hint="eastAsia" w:ascii="宋体" w:hAnsi="宋体" w:cs="宋体"/>
                <w:sz w:val="24"/>
                <w:highlight w:val="none"/>
                <w:u w:val="single"/>
              </w:rPr>
              <w:t>三楼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988" w:type="dxa"/>
            <w:vAlign w:val="center"/>
          </w:tcPr>
          <w:p>
            <w:pPr>
              <w:pStyle w:val="8"/>
              <w:adjustRightInd w:val="0"/>
              <w:snapToGrid w:val="0"/>
              <w:jc w:val="center"/>
              <w:rPr>
                <w:rFonts w:hint="default" w:ascii="Times New Roman" w:hAnsi="Times New Roman"/>
                <w:sz w:val="24"/>
                <w:szCs w:val="24"/>
                <w:highlight w:val="none"/>
              </w:rPr>
            </w:pPr>
            <w:r>
              <w:rPr>
                <w:rFonts w:hint="default" w:ascii="Times New Roman" w:hAnsi="Times New Roman"/>
                <w:sz w:val="24"/>
                <w:szCs w:val="24"/>
                <w:highlight w:val="none"/>
              </w:rPr>
              <w:t>25</w:t>
            </w:r>
          </w:p>
        </w:tc>
        <w:tc>
          <w:tcPr>
            <w:tcW w:w="1701" w:type="dxa"/>
            <w:vAlign w:val="center"/>
          </w:tcPr>
          <w:p>
            <w:pPr>
              <w:jc w:val="center"/>
              <w:rPr>
                <w:sz w:val="24"/>
                <w:highlight w:val="none"/>
              </w:rPr>
            </w:pPr>
            <w:r>
              <w:rPr>
                <w:sz w:val="24"/>
                <w:highlight w:val="none"/>
              </w:rPr>
              <w:t>代理费</w:t>
            </w:r>
          </w:p>
        </w:tc>
        <w:tc>
          <w:tcPr>
            <w:tcW w:w="7253" w:type="dxa"/>
            <w:vAlign w:val="center"/>
          </w:tcPr>
          <w:p>
            <w:pPr>
              <w:jc w:val="left"/>
              <w:rPr>
                <w:sz w:val="24"/>
                <w:highlight w:val="none"/>
              </w:rPr>
            </w:pPr>
            <w:r>
              <w:rPr>
                <w:sz w:val="24"/>
                <w:highlight w:val="none"/>
              </w:rPr>
              <w:t>收费对象：</w:t>
            </w:r>
          </w:p>
          <w:p>
            <w:pPr>
              <w:jc w:val="left"/>
              <w:rPr>
                <w:sz w:val="24"/>
                <w:highlight w:val="none"/>
              </w:rPr>
            </w:pPr>
            <w:r>
              <w:rPr>
                <w:highlight w:val="none"/>
              </w:rPr>
              <w:t>□</w:t>
            </w:r>
            <w:r>
              <w:rPr>
                <w:sz w:val="24"/>
                <w:highlight w:val="none"/>
              </w:rPr>
              <w:t>采购人</w:t>
            </w:r>
          </w:p>
          <w:p>
            <w:pPr>
              <w:jc w:val="left"/>
              <w:rPr>
                <w:sz w:val="24"/>
                <w:highlight w:val="none"/>
              </w:rPr>
            </w:pPr>
            <w:r>
              <w:rPr>
                <w:highlight w:val="none"/>
              </w:rPr>
              <w:sym w:font="Wingdings 2" w:char="0052"/>
            </w:r>
            <w:r>
              <w:rPr>
                <w:sz w:val="24"/>
                <w:highlight w:val="none"/>
              </w:rPr>
              <w:t>成交供应商</w:t>
            </w:r>
          </w:p>
          <w:p>
            <w:pPr>
              <w:jc w:val="left"/>
              <w:rPr>
                <w:sz w:val="24"/>
                <w:highlight w:val="none"/>
              </w:rPr>
            </w:pPr>
            <w:r>
              <w:rPr>
                <w:rFonts w:hint="eastAsia"/>
                <w:sz w:val="24"/>
                <w:highlight w:val="none"/>
              </w:rPr>
              <w:t>收费标准：</w:t>
            </w:r>
            <w:r>
              <w:rPr>
                <w:rFonts w:hint="eastAsia"/>
                <w:sz w:val="24"/>
                <w:highlight w:val="none"/>
                <w:lang w:val="en-US" w:eastAsia="zh-CN"/>
              </w:rPr>
              <w:t>中标金额100万以内，中标金额*0</w:t>
            </w:r>
            <w:r>
              <w:rPr>
                <w:rFonts w:hint="eastAsia"/>
                <w:sz w:val="24"/>
                <w:highlight w:val="none"/>
              </w:rPr>
              <w:t>.75%</w:t>
            </w:r>
            <w:r>
              <w:rPr>
                <w:rFonts w:hint="eastAsia"/>
                <w:sz w:val="24"/>
                <w:highlight w:val="none"/>
                <w:lang w:eastAsia="zh-CN"/>
              </w:rPr>
              <w:t>，</w:t>
            </w:r>
            <w:r>
              <w:rPr>
                <w:rFonts w:hint="eastAsia"/>
                <w:sz w:val="24"/>
                <w:highlight w:val="none"/>
                <w:lang w:val="en-US" w:eastAsia="zh-CN"/>
              </w:rPr>
              <w:t>中标金额100~500万，中标金额*0.4%，按累进制</w:t>
            </w:r>
            <w:r>
              <w:rPr>
                <w:rFonts w:hint="eastAsia"/>
                <w:sz w:val="24"/>
                <w:highlight w:val="none"/>
              </w:rPr>
              <w:t>计取，不满2000元的按2000元计取；</w:t>
            </w:r>
          </w:p>
          <w:p>
            <w:pPr>
              <w:jc w:val="left"/>
              <w:rPr>
                <w:sz w:val="24"/>
                <w:highlight w:val="none"/>
              </w:rPr>
            </w:pPr>
            <w:r>
              <w:rPr>
                <w:rFonts w:hint="eastAsia"/>
                <w:sz w:val="24"/>
                <w:highlight w:val="none"/>
              </w:rPr>
              <w:t>缴纳时间：领取成交通知书之前。</w:t>
            </w:r>
          </w:p>
          <w:p>
            <w:pPr>
              <w:jc w:val="left"/>
              <w:rPr>
                <w:sz w:val="24"/>
                <w:highlight w:val="none"/>
              </w:rPr>
            </w:pPr>
            <w:r>
              <w:rPr>
                <w:rFonts w:hint="eastAsia"/>
                <w:sz w:val="24"/>
                <w:highlight w:val="none"/>
              </w:rPr>
              <w:t>收款单位：江苏昊丰润全建设项目管理有限公司</w:t>
            </w:r>
          </w:p>
          <w:p>
            <w:pPr>
              <w:jc w:val="left"/>
              <w:rPr>
                <w:sz w:val="24"/>
                <w:highlight w:val="none"/>
              </w:rPr>
            </w:pPr>
            <w:r>
              <w:rPr>
                <w:rFonts w:hint="eastAsia"/>
                <w:sz w:val="24"/>
                <w:highlight w:val="none"/>
              </w:rPr>
              <w:t>银行账号：32050162673800000547</w:t>
            </w:r>
          </w:p>
          <w:p>
            <w:pPr>
              <w:jc w:val="left"/>
              <w:rPr>
                <w:highlight w:val="none"/>
              </w:rPr>
            </w:pPr>
            <w:r>
              <w:rPr>
                <w:rFonts w:hint="eastAsia"/>
                <w:sz w:val="24"/>
                <w:highlight w:val="none"/>
              </w:rPr>
              <w:t>开户银行：中国建设银行常州湖塘支行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988" w:type="dxa"/>
            <w:vMerge w:val="restart"/>
            <w:vAlign w:val="center"/>
          </w:tcPr>
          <w:p>
            <w:pPr>
              <w:pStyle w:val="8"/>
              <w:adjustRightInd w:val="0"/>
              <w:snapToGrid w:val="0"/>
              <w:jc w:val="center"/>
              <w:rPr>
                <w:rFonts w:hint="default" w:ascii="Times New Roman" w:hAnsi="Times New Roman"/>
                <w:sz w:val="24"/>
                <w:szCs w:val="24"/>
                <w:highlight w:val="none"/>
              </w:rPr>
            </w:pPr>
            <w:r>
              <w:rPr>
                <w:rFonts w:ascii="Times New Roman" w:hAnsi="Times New Roman"/>
                <w:sz w:val="24"/>
                <w:szCs w:val="24"/>
                <w:highlight w:val="none"/>
              </w:rPr>
              <w:t>其他</w:t>
            </w:r>
          </w:p>
        </w:tc>
        <w:tc>
          <w:tcPr>
            <w:tcW w:w="1701" w:type="dxa"/>
            <w:vAlign w:val="center"/>
          </w:tcPr>
          <w:p>
            <w:pPr>
              <w:jc w:val="left"/>
              <w:rPr>
                <w:sz w:val="24"/>
                <w:highlight w:val="none"/>
              </w:rPr>
            </w:pPr>
            <w:r>
              <w:rPr>
                <w:rFonts w:hint="eastAsia"/>
                <w:sz w:val="24"/>
                <w:highlight w:val="none"/>
                <w:lang w:val="zh-CN"/>
              </w:rPr>
              <w:t>履约保证金</w:t>
            </w:r>
          </w:p>
        </w:tc>
        <w:tc>
          <w:tcPr>
            <w:tcW w:w="7253" w:type="dxa"/>
            <w:vAlign w:val="center"/>
          </w:tcPr>
          <w:p>
            <w:pPr>
              <w:jc w:val="left"/>
              <w:rPr>
                <w:sz w:val="24"/>
                <w:highlight w:val="none"/>
              </w:rPr>
            </w:pPr>
            <w:r>
              <w:rPr>
                <w:rFonts w:hint="eastAsia"/>
                <w:sz w:val="24"/>
                <w:highlight w:val="none"/>
              </w:rPr>
              <w:t>免收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988" w:type="dxa"/>
            <w:vMerge w:val="continue"/>
            <w:vAlign w:val="center"/>
          </w:tcPr>
          <w:p>
            <w:pPr>
              <w:pStyle w:val="8"/>
              <w:adjustRightInd w:val="0"/>
              <w:snapToGrid w:val="0"/>
              <w:jc w:val="center"/>
              <w:rPr>
                <w:rFonts w:hint="default" w:ascii="Times New Roman" w:hAnsi="Times New Roman"/>
                <w:sz w:val="24"/>
                <w:szCs w:val="24"/>
                <w:highlight w:val="none"/>
              </w:rPr>
            </w:pPr>
          </w:p>
        </w:tc>
        <w:tc>
          <w:tcPr>
            <w:tcW w:w="1701" w:type="dxa"/>
            <w:vAlign w:val="center"/>
          </w:tcPr>
          <w:p>
            <w:pPr>
              <w:jc w:val="left"/>
              <w:rPr>
                <w:sz w:val="24"/>
                <w:highlight w:val="none"/>
              </w:rPr>
            </w:pPr>
            <w:r>
              <w:rPr>
                <w:rFonts w:hint="eastAsia"/>
                <w:sz w:val="24"/>
                <w:highlight w:val="none"/>
                <w:lang w:val="zh-CN"/>
              </w:rPr>
              <w:t>响应文件接收时间</w:t>
            </w:r>
          </w:p>
        </w:tc>
        <w:tc>
          <w:tcPr>
            <w:tcW w:w="7253" w:type="dxa"/>
            <w:vAlign w:val="center"/>
          </w:tcPr>
          <w:p>
            <w:pPr>
              <w:jc w:val="left"/>
              <w:rPr>
                <w:rFonts w:ascii="宋体" w:hAnsi="宋体" w:cs="宋体"/>
                <w:sz w:val="24"/>
                <w:highlight w:val="none"/>
              </w:rPr>
            </w:pPr>
            <w:r>
              <w:rPr>
                <w:rFonts w:hint="eastAsia" w:ascii="宋体" w:hAnsi="宋体" w:cs="宋体"/>
                <w:sz w:val="24"/>
                <w:highlight w:val="none"/>
                <w:lang w:val="zh-CN"/>
              </w:rPr>
              <w:t>202</w:t>
            </w:r>
            <w:r>
              <w:rPr>
                <w:rFonts w:hint="eastAsia" w:ascii="宋体" w:hAnsi="宋体" w:cs="宋体"/>
                <w:sz w:val="24"/>
                <w:highlight w:val="none"/>
              </w:rPr>
              <w:t>3</w:t>
            </w:r>
            <w:r>
              <w:rPr>
                <w:rFonts w:hint="eastAsia" w:ascii="宋体" w:hAnsi="宋体" w:cs="宋体"/>
                <w:sz w:val="24"/>
                <w:highlight w:val="none"/>
                <w:lang w:val="zh-CN"/>
              </w:rPr>
              <w:t>年</w:t>
            </w:r>
            <w:r>
              <w:rPr>
                <w:rFonts w:hint="eastAsia" w:ascii="宋体" w:hAnsi="宋体" w:cs="宋体"/>
                <w:sz w:val="24"/>
                <w:highlight w:val="none"/>
                <w:lang w:val="en-US" w:eastAsia="zh-CN"/>
              </w:rPr>
              <w:t>11</w:t>
            </w:r>
            <w:r>
              <w:rPr>
                <w:rFonts w:hint="eastAsia" w:ascii="宋体" w:hAnsi="宋体" w:cs="宋体"/>
                <w:sz w:val="24"/>
                <w:highlight w:val="none"/>
                <w:lang w:val="zh-CN"/>
              </w:rPr>
              <w:t>月</w:t>
            </w:r>
            <w:r>
              <w:rPr>
                <w:rFonts w:hint="eastAsia" w:ascii="宋体" w:hAnsi="宋体" w:cs="宋体"/>
                <w:sz w:val="24"/>
                <w:highlight w:val="none"/>
                <w:lang w:val="en-US" w:eastAsia="zh-CN"/>
              </w:rPr>
              <w:t>07</w:t>
            </w:r>
            <w:r>
              <w:rPr>
                <w:rFonts w:hint="eastAsia" w:ascii="宋体" w:hAnsi="宋体" w:cs="宋体"/>
                <w:sz w:val="24"/>
                <w:highlight w:val="none"/>
                <w:lang w:val="zh-CN"/>
              </w:rPr>
              <w:t>日</w:t>
            </w:r>
            <w:r>
              <w:rPr>
                <w:rFonts w:hint="eastAsia" w:ascii="宋体" w:hAnsi="宋体" w:cs="宋体"/>
                <w:sz w:val="24"/>
                <w:highlight w:val="none"/>
              </w:rPr>
              <w:t>13</w:t>
            </w:r>
            <w:r>
              <w:rPr>
                <w:rFonts w:hint="eastAsia" w:ascii="宋体" w:hAnsi="宋体" w:cs="宋体"/>
                <w:sz w:val="24"/>
                <w:highlight w:val="none"/>
                <w:lang w:val="zh-CN"/>
              </w:rPr>
              <w:t>：</w:t>
            </w:r>
            <w:r>
              <w:rPr>
                <w:rFonts w:hint="eastAsia" w:ascii="宋体" w:hAnsi="宋体" w:cs="宋体"/>
                <w:sz w:val="24"/>
                <w:highlight w:val="none"/>
              </w:rPr>
              <w:t>3</w:t>
            </w:r>
            <w:r>
              <w:rPr>
                <w:rFonts w:hint="eastAsia" w:ascii="宋体" w:hAnsi="宋体" w:cs="宋体"/>
                <w:sz w:val="24"/>
                <w:highlight w:val="none"/>
                <w:lang w:val="zh-CN"/>
              </w:rPr>
              <w:t>0-</w:t>
            </w:r>
            <w:r>
              <w:rPr>
                <w:rFonts w:hint="eastAsia" w:ascii="宋体" w:hAnsi="宋体" w:cs="宋体"/>
                <w:sz w:val="24"/>
                <w:highlight w:val="none"/>
              </w:rPr>
              <w:t>14</w:t>
            </w:r>
            <w:r>
              <w:rPr>
                <w:rFonts w:hint="eastAsia" w:ascii="宋体" w:hAnsi="宋体" w:cs="宋体"/>
                <w:sz w:val="24"/>
                <w:highlight w:val="none"/>
                <w:lang w:val="zh-CN"/>
              </w:rPr>
              <w:t>：</w:t>
            </w:r>
            <w:r>
              <w:rPr>
                <w:rFonts w:hint="eastAsia" w:ascii="宋体" w:hAnsi="宋体" w:cs="宋体"/>
                <w:sz w:val="24"/>
                <w:highlight w:val="none"/>
              </w:rPr>
              <w:t>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988" w:type="dxa"/>
            <w:vMerge w:val="continue"/>
            <w:vAlign w:val="center"/>
          </w:tcPr>
          <w:p>
            <w:pPr>
              <w:pStyle w:val="8"/>
              <w:adjustRightInd w:val="0"/>
              <w:snapToGrid w:val="0"/>
              <w:jc w:val="center"/>
              <w:rPr>
                <w:rFonts w:hint="default" w:ascii="Times New Roman" w:hAnsi="Times New Roman"/>
                <w:sz w:val="24"/>
                <w:szCs w:val="24"/>
                <w:highlight w:val="none"/>
              </w:rPr>
            </w:pPr>
          </w:p>
        </w:tc>
        <w:tc>
          <w:tcPr>
            <w:tcW w:w="1701" w:type="dxa"/>
            <w:vAlign w:val="center"/>
          </w:tcPr>
          <w:p>
            <w:pPr>
              <w:jc w:val="left"/>
              <w:rPr>
                <w:sz w:val="24"/>
                <w:highlight w:val="none"/>
              </w:rPr>
            </w:pPr>
            <w:r>
              <w:rPr>
                <w:rFonts w:hint="eastAsia"/>
                <w:sz w:val="24"/>
                <w:highlight w:val="none"/>
                <w:lang w:val="zh-CN"/>
              </w:rPr>
              <w:t>响应文件提交截止时间</w:t>
            </w:r>
          </w:p>
        </w:tc>
        <w:tc>
          <w:tcPr>
            <w:tcW w:w="7253" w:type="dxa"/>
            <w:vAlign w:val="center"/>
          </w:tcPr>
          <w:p>
            <w:pPr>
              <w:jc w:val="left"/>
              <w:rPr>
                <w:rFonts w:ascii="宋体" w:hAnsi="宋体" w:cs="宋体"/>
                <w:sz w:val="24"/>
                <w:highlight w:val="none"/>
              </w:rPr>
            </w:pPr>
            <w:r>
              <w:rPr>
                <w:rFonts w:hint="eastAsia" w:ascii="宋体" w:hAnsi="宋体" w:cs="宋体"/>
                <w:sz w:val="24"/>
                <w:highlight w:val="none"/>
                <w:lang w:val="zh-CN"/>
              </w:rPr>
              <w:t>20</w:t>
            </w:r>
            <w:r>
              <w:rPr>
                <w:rFonts w:hint="eastAsia" w:ascii="宋体" w:hAnsi="宋体" w:cs="宋体"/>
                <w:sz w:val="24"/>
                <w:highlight w:val="none"/>
              </w:rPr>
              <w:t>23</w:t>
            </w:r>
            <w:r>
              <w:rPr>
                <w:rFonts w:hint="eastAsia" w:ascii="宋体" w:hAnsi="宋体" w:cs="宋体"/>
                <w:sz w:val="24"/>
                <w:highlight w:val="none"/>
                <w:lang w:val="zh-CN"/>
              </w:rPr>
              <w:t>年</w:t>
            </w:r>
            <w:r>
              <w:rPr>
                <w:rFonts w:hint="eastAsia" w:ascii="宋体" w:hAnsi="宋体" w:cs="宋体"/>
                <w:sz w:val="24"/>
                <w:highlight w:val="none"/>
                <w:lang w:val="en-US" w:eastAsia="zh-CN"/>
              </w:rPr>
              <w:t>11</w:t>
            </w:r>
            <w:r>
              <w:rPr>
                <w:rFonts w:hint="eastAsia" w:ascii="宋体" w:hAnsi="宋体" w:cs="宋体"/>
                <w:sz w:val="24"/>
                <w:highlight w:val="none"/>
                <w:lang w:val="zh-CN"/>
              </w:rPr>
              <w:t>月</w:t>
            </w:r>
            <w:r>
              <w:rPr>
                <w:rFonts w:hint="eastAsia" w:ascii="宋体" w:hAnsi="宋体" w:cs="宋体"/>
                <w:sz w:val="24"/>
                <w:highlight w:val="none"/>
                <w:lang w:val="en-US" w:eastAsia="zh-CN"/>
              </w:rPr>
              <w:t>07</w:t>
            </w:r>
            <w:r>
              <w:rPr>
                <w:rFonts w:hint="eastAsia" w:ascii="宋体" w:hAnsi="宋体" w:cs="宋体"/>
                <w:sz w:val="24"/>
                <w:highlight w:val="none"/>
                <w:lang w:val="zh-CN"/>
              </w:rPr>
              <w:t>日</w:t>
            </w:r>
            <w:r>
              <w:rPr>
                <w:rFonts w:hint="eastAsia" w:ascii="宋体" w:hAnsi="宋体" w:cs="宋体"/>
                <w:sz w:val="24"/>
                <w:highlight w:val="none"/>
              </w:rPr>
              <w:t>14</w:t>
            </w:r>
            <w:r>
              <w:rPr>
                <w:rFonts w:hint="eastAsia" w:ascii="宋体" w:hAnsi="宋体" w:cs="宋体"/>
                <w:sz w:val="24"/>
                <w:highlight w:val="none"/>
                <w:lang w:val="zh-CN"/>
              </w:rPr>
              <w:t>：</w:t>
            </w:r>
            <w:r>
              <w:rPr>
                <w:rFonts w:hint="eastAsia" w:ascii="宋体" w:hAnsi="宋体" w:cs="宋体"/>
                <w:sz w:val="24"/>
                <w:highlight w:val="none"/>
              </w:rPr>
              <w:t>0</w:t>
            </w:r>
            <w:r>
              <w:rPr>
                <w:rFonts w:hint="eastAsia" w:ascii="宋体" w:hAnsi="宋体" w:cs="宋体"/>
                <w:sz w:val="24"/>
                <w:highlight w:val="none"/>
                <w:lang w:val="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988" w:type="dxa"/>
            <w:vMerge w:val="continue"/>
            <w:vAlign w:val="center"/>
          </w:tcPr>
          <w:p>
            <w:pPr>
              <w:pStyle w:val="8"/>
              <w:adjustRightInd w:val="0"/>
              <w:snapToGrid w:val="0"/>
              <w:jc w:val="center"/>
              <w:rPr>
                <w:rFonts w:hint="default" w:ascii="Times New Roman" w:hAnsi="Times New Roman"/>
                <w:sz w:val="24"/>
                <w:szCs w:val="24"/>
                <w:highlight w:val="none"/>
              </w:rPr>
            </w:pPr>
          </w:p>
        </w:tc>
        <w:tc>
          <w:tcPr>
            <w:tcW w:w="1701" w:type="dxa"/>
            <w:vAlign w:val="center"/>
          </w:tcPr>
          <w:p>
            <w:pPr>
              <w:jc w:val="left"/>
              <w:rPr>
                <w:sz w:val="24"/>
                <w:highlight w:val="none"/>
              </w:rPr>
            </w:pPr>
            <w:r>
              <w:rPr>
                <w:rFonts w:hint="eastAsia"/>
                <w:sz w:val="24"/>
                <w:highlight w:val="none"/>
                <w:lang w:val="zh-CN"/>
              </w:rPr>
              <w:t>投标文件提交地点</w:t>
            </w:r>
          </w:p>
        </w:tc>
        <w:tc>
          <w:tcPr>
            <w:tcW w:w="7253" w:type="dxa"/>
            <w:vAlign w:val="center"/>
          </w:tcPr>
          <w:p>
            <w:pPr>
              <w:jc w:val="left"/>
              <w:rPr>
                <w:sz w:val="24"/>
                <w:highlight w:val="none"/>
              </w:rPr>
            </w:pPr>
            <w:r>
              <w:rPr>
                <w:rFonts w:hint="eastAsia" w:ascii="宋体" w:hAnsi="宋体" w:cs="宋体"/>
                <w:sz w:val="24"/>
                <w:highlight w:val="none"/>
              </w:rPr>
              <w:t>常州市武进区洛阳镇公共资源交易管理站(审计科)三楼开标室。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988" w:type="dxa"/>
            <w:vMerge w:val="continue"/>
            <w:vAlign w:val="center"/>
          </w:tcPr>
          <w:p>
            <w:pPr>
              <w:pStyle w:val="8"/>
              <w:adjustRightInd w:val="0"/>
              <w:snapToGrid w:val="0"/>
              <w:jc w:val="center"/>
              <w:rPr>
                <w:rFonts w:hint="default" w:ascii="Times New Roman" w:hAnsi="Times New Roman"/>
                <w:sz w:val="24"/>
                <w:szCs w:val="24"/>
                <w:highlight w:val="none"/>
              </w:rPr>
            </w:pPr>
          </w:p>
        </w:tc>
        <w:tc>
          <w:tcPr>
            <w:tcW w:w="1701" w:type="dxa"/>
            <w:vAlign w:val="center"/>
          </w:tcPr>
          <w:p>
            <w:pPr>
              <w:jc w:val="left"/>
              <w:rPr>
                <w:sz w:val="24"/>
                <w:highlight w:val="none"/>
                <w:lang w:val="zh-CN"/>
              </w:rPr>
            </w:pPr>
            <w:r>
              <w:rPr>
                <w:rFonts w:hint="eastAsia"/>
                <w:sz w:val="24"/>
                <w:highlight w:val="none"/>
                <w:lang w:val="zh-CN"/>
              </w:rPr>
              <w:t>评标办法</w:t>
            </w:r>
          </w:p>
        </w:tc>
        <w:tc>
          <w:tcPr>
            <w:tcW w:w="7253" w:type="dxa"/>
            <w:vAlign w:val="center"/>
          </w:tcPr>
          <w:p>
            <w:pPr>
              <w:jc w:val="left"/>
              <w:rPr>
                <w:sz w:val="24"/>
                <w:highlight w:val="none"/>
                <w:lang w:val="zh-CN"/>
              </w:rPr>
            </w:pPr>
            <w:r>
              <w:rPr>
                <w:rFonts w:hint="eastAsia"/>
                <w:sz w:val="24"/>
                <w:highlight w:val="none"/>
              </w:rPr>
              <w:t>综合评分法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988" w:type="dxa"/>
            <w:vMerge w:val="continue"/>
            <w:vAlign w:val="center"/>
          </w:tcPr>
          <w:p>
            <w:pPr>
              <w:pStyle w:val="8"/>
              <w:adjustRightInd w:val="0"/>
              <w:snapToGrid w:val="0"/>
              <w:jc w:val="center"/>
              <w:rPr>
                <w:rFonts w:hint="default" w:ascii="Times New Roman" w:hAnsi="Times New Roman"/>
                <w:sz w:val="24"/>
                <w:szCs w:val="24"/>
                <w:highlight w:val="none"/>
              </w:rPr>
            </w:pPr>
          </w:p>
        </w:tc>
        <w:tc>
          <w:tcPr>
            <w:tcW w:w="1701" w:type="dxa"/>
            <w:vAlign w:val="center"/>
          </w:tcPr>
          <w:p>
            <w:pPr>
              <w:jc w:val="left"/>
              <w:rPr>
                <w:sz w:val="24"/>
                <w:highlight w:val="none"/>
                <w:lang w:val="zh-CN"/>
              </w:rPr>
            </w:pPr>
            <w:r>
              <w:rPr>
                <w:rFonts w:hint="eastAsia"/>
                <w:sz w:val="24"/>
                <w:highlight w:val="none"/>
                <w:lang w:val="zh-CN"/>
              </w:rPr>
              <w:t>报价次数</w:t>
            </w:r>
          </w:p>
        </w:tc>
        <w:tc>
          <w:tcPr>
            <w:tcW w:w="7253" w:type="dxa"/>
            <w:vAlign w:val="center"/>
          </w:tcPr>
          <w:p>
            <w:pPr>
              <w:jc w:val="left"/>
              <w:rPr>
                <w:sz w:val="24"/>
                <w:highlight w:val="none"/>
              </w:rPr>
            </w:pPr>
            <w:r>
              <w:rPr>
                <w:rFonts w:hint="eastAsia" w:ascii="宋体" w:hAnsi="宋体" w:cs="宋体"/>
                <w:sz w:val="24"/>
                <w:highlight w:val="none"/>
                <w:lang w:val="zh-CN"/>
              </w:rPr>
              <w:t>本项目至少2 次报价</w:t>
            </w:r>
            <w:r>
              <w:rPr>
                <w:rFonts w:hint="eastAsia"/>
                <w:sz w:val="24"/>
                <w:highlight w:val="none"/>
              </w:rPr>
              <w:t>（响应文件中的书面报价为首轮报价，最终报价为最后报价）。在资格性及符合性评审结束后，所有符合继续参加磋商条件的供应商在规定时间内提交下轮报价，最后报价不得超过预算价、最高限价及首次报价，否则作无效标处理。</w:t>
            </w:r>
          </w:p>
        </w:tc>
      </w:tr>
    </w:tbl>
    <w:p>
      <w:pPr>
        <w:tabs>
          <w:tab w:val="left" w:pos="5580"/>
        </w:tabs>
        <w:adjustRightInd w:val="0"/>
        <w:spacing w:line="360" w:lineRule="auto"/>
        <w:jc w:val="distribute"/>
        <w:rPr>
          <w:sz w:val="24"/>
          <w:highlight w:val="none"/>
        </w:rPr>
        <w:sectPr>
          <w:footerReference r:id="rId9" w:type="first"/>
          <w:footerReference r:id="rId8" w:type="default"/>
          <w:pgSz w:w="11907" w:h="16840"/>
          <w:pgMar w:top="1418" w:right="1134" w:bottom="1418" w:left="1701" w:header="851" w:footer="851" w:gutter="0"/>
          <w:pgNumType w:start="1"/>
          <w:cols w:space="720" w:num="1"/>
          <w:titlePg/>
          <w:docGrid w:linePitch="462" w:charSpace="0"/>
        </w:sectPr>
      </w:pPr>
    </w:p>
    <w:p>
      <w:pPr>
        <w:spacing w:before="240" w:beforeLines="100" w:after="240" w:afterLines="100"/>
        <w:jc w:val="center"/>
        <w:rPr>
          <w:b/>
          <w:sz w:val="28"/>
          <w:szCs w:val="28"/>
          <w:highlight w:val="none"/>
        </w:rPr>
      </w:pPr>
      <w:r>
        <w:rPr>
          <w:b/>
          <w:sz w:val="28"/>
          <w:szCs w:val="28"/>
          <w:highlight w:val="none"/>
        </w:rPr>
        <w:t>供应商须知</w:t>
      </w:r>
    </w:p>
    <w:p>
      <w:pPr>
        <w:pStyle w:val="3"/>
        <w:tabs>
          <w:tab w:val="center" w:pos="4592"/>
          <w:tab w:val="left" w:pos="7860"/>
        </w:tabs>
        <w:spacing w:before="0" w:line="360" w:lineRule="auto"/>
        <w:jc w:val="left"/>
        <w:rPr>
          <w:rFonts w:ascii="Times New Roman" w:hAnsi="Times New Roman" w:eastAsia="宋体"/>
          <w:sz w:val="28"/>
          <w:highlight w:val="none"/>
        </w:rPr>
      </w:pPr>
      <w:bookmarkStart w:id="69" w:name="_Toc520356143"/>
      <w:bookmarkStart w:id="70" w:name="_Toc127151518"/>
      <w:r>
        <w:rPr>
          <w:rFonts w:ascii="Times New Roman" w:hAnsi="Times New Roman" w:eastAsia="宋体"/>
          <w:sz w:val="28"/>
          <w:highlight w:val="none"/>
        </w:rPr>
        <w:tab/>
      </w:r>
      <w:bookmarkStart w:id="71" w:name="_Toc305158860"/>
      <w:bookmarkStart w:id="72" w:name="_Toc195842883"/>
      <w:bookmarkStart w:id="73" w:name="_Toc265228356"/>
      <w:bookmarkStart w:id="74" w:name="_Toc151190145"/>
      <w:bookmarkStart w:id="75" w:name="_Toc226309762"/>
      <w:bookmarkStart w:id="76" w:name="_Toc226965791"/>
      <w:bookmarkStart w:id="77" w:name="_Toc264969208"/>
      <w:bookmarkStart w:id="78" w:name="_Toc226965708"/>
      <w:bookmarkStart w:id="79" w:name="_Toc151193832"/>
      <w:bookmarkStart w:id="80" w:name="_Toc150774618"/>
      <w:bookmarkStart w:id="81" w:name="_Toc151193616"/>
      <w:bookmarkStart w:id="82" w:name="_Toc150509269"/>
      <w:bookmarkStart w:id="83" w:name="_Toc151193688"/>
      <w:bookmarkStart w:id="84" w:name="_Toc151193760"/>
      <w:bookmarkStart w:id="85" w:name="_Toc226337214"/>
      <w:bookmarkStart w:id="86" w:name="_Toc142311020"/>
      <w:bookmarkStart w:id="87" w:name="_Toc151193906"/>
      <w:bookmarkStart w:id="88" w:name="_Toc150480756"/>
      <w:bookmarkStart w:id="89" w:name="_Toc150774723"/>
      <w:bookmarkStart w:id="90" w:name="_Toc305158786"/>
      <w:r>
        <w:rPr>
          <w:rFonts w:ascii="Times New Roman" w:hAnsi="Times New Roman" w:eastAsia="宋体"/>
          <w:sz w:val="28"/>
          <w:highlight w:val="none"/>
        </w:rPr>
        <w:t>一   说  明</w:t>
      </w:r>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r>
        <w:rPr>
          <w:rFonts w:ascii="Times New Roman" w:hAnsi="Times New Roman" w:eastAsia="宋体"/>
          <w:sz w:val="28"/>
          <w:highlight w:val="none"/>
        </w:rPr>
        <w:tab/>
      </w:r>
    </w:p>
    <w:p>
      <w:pPr>
        <w:numPr>
          <w:ilvl w:val="0"/>
          <w:numId w:val="3"/>
        </w:numPr>
        <w:tabs>
          <w:tab w:val="left" w:pos="360"/>
          <w:tab w:val="clear" w:pos="900"/>
        </w:tabs>
        <w:snapToGrid w:val="0"/>
        <w:spacing w:line="360" w:lineRule="auto"/>
        <w:ind w:left="357" w:hanging="357"/>
        <w:outlineLvl w:val="1"/>
        <w:rPr>
          <w:sz w:val="24"/>
          <w:highlight w:val="none"/>
        </w:rPr>
      </w:pPr>
      <w:bookmarkStart w:id="91" w:name="_Toc305158861"/>
      <w:bookmarkStart w:id="92" w:name="_Toc305158787"/>
      <w:bookmarkStart w:id="93" w:name="_Toc265228357"/>
      <w:bookmarkStart w:id="94" w:name="_Toc264969209"/>
      <w:r>
        <w:rPr>
          <w:sz w:val="24"/>
          <w:highlight w:val="none"/>
        </w:rPr>
        <w:t>采购人、采购代理机构、供应商</w:t>
      </w:r>
      <w:bookmarkEnd w:id="91"/>
      <w:bookmarkEnd w:id="92"/>
      <w:bookmarkEnd w:id="93"/>
      <w:bookmarkEnd w:id="94"/>
      <w:r>
        <w:rPr>
          <w:sz w:val="24"/>
          <w:highlight w:val="none"/>
        </w:rPr>
        <w:t>、联合体</w:t>
      </w:r>
    </w:p>
    <w:p>
      <w:pPr>
        <w:numPr>
          <w:ilvl w:val="1"/>
          <w:numId w:val="3"/>
        </w:numPr>
        <w:tabs>
          <w:tab w:val="left" w:pos="1080"/>
          <w:tab w:val="left" w:pos="2014"/>
          <w:tab w:val="left" w:pos="5521"/>
        </w:tabs>
        <w:snapToGrid w:val="0"/>
        <w:spacing w:line="360" w:lineRule="auto"/>
        <w:ind w:left="1080" w:hanging="720"/>
        <w:rPr>
          <w:sz w:val="24"/>
          <w:highlight w:val="none"/>
        </w:rPr>
      </w:pPr>
      <w:r>
        <w:rPr>
          <w:sz w:val="24"/>
          <w:highlight w:val="none"/>
        </w:rPr>
        <w:t>采购人、采购代理机构：指依法进行政府采购的国家机关、事业单位、团体组织，及其委托的采购代理机构。本项目采购人、采购代理机构见第一章《采购邀请》。</w:t>
      </w:r>
    </w:p>
    <w:p>
      <w:pPr>
        <w:numPr>
          <w:ilvl w:val="1"/>
          <w:numId w:val="3"/>
        </w:numPr>
        <w:tabs>
          <w:tab w:val="left" w:pos="1080"/>
          <w:tab w:val="left" w:pos="2014"/>
          <w:tab w:val="left" w:pos="5521"/>
        </w:tabs>
        <w:snapToGrid w:val="0"/>
        <w:spacing w:line="360" w:lineRule="auto"/>
        <w:ind w:left="1080" w:hanging="720"/>
        <w:rPr>
          <w:sz w:val="24"/>
          <w:highlight w:val="none"/>
        </w:rPr>
      </w:pPr>
      <w:r>
        <w:rPr>
          <w:sz w:val="24"/>
          <w:highlight w:val="none"/>
        </w:rPr>
        <w:t>供应商（也称“申请人”）：指向采购人提供货物、工程或者服务的法人、其他组织或者自然人。</w:t>
      </w:r>
    </w:p>
    <w:p>
      <w:pPr>
        <w:numPr>
          <w:ilvl w:val="1"/>
          <w:numId w:val="3"/>
        </w:numPr>
        <w:tabs>
          <w:tab w:val="left" w:pos="1080"/>
          <w:tab w:val="left" w:pos="2014"/>
          <w:tab w:val="left" w:pos="5521"/>
        </w:tabs>
        <w:snapToGrid w:val="0"/>
        <w:spacing w:line="360" w:lineRule="auto"/>
        <w:ind w:left="1080" w:hanging="720"/>
        <w:rPr>
          <w:sz w:val="24"/>
          <w:highlight w:val="none"/>
        </w:rPr>
      </w:pPr>
      <w:r>
        <w:rPr>
          <w:sz w:val="24"/>
          <w:highlight w:val="none"/>
        </w:rPr>
        <w:t>联合体：指两个以上的自然人、法人或者其他组织组成一个联合体，以一个供应商的身份共同参加政府采购。</w:t>
      </w:r>
    </w:p>
    <w:p>
      <w:pPr>
        <w:numPr>
          <w:ilvl w:val="0"/>
          <w:numId w:val="3"/>
        </w:numPr>
        <w:tabs>
          <w:tab w:val="left" w:pos="360"/>
          <w:tab w:val="clear" w:pos="900"/>
        </w:tabs>
        <w:snapToGrid w:val="0"/>
        <w:spacing w:line="360" w:lineRule="auto"/>
        <w:ind w:left="357" w:hanging="357"/>
        <w:outlineLvl w:val="1"/>
        <w:rPr>
          <w:sz w:val="24"/>
          <w:highlight w:val="none"/>
        </w:rPr>
      </w:pPr>
      <w:bookmarkStart w:id="95" w:name="_Toc150774725"/>
      <w:bookmarkStart w:id="96" w:name="_Toc164351614"/>
      <w:bookmarkStart w:id="97" w:name="_Toc305158788"/>
      <w:bookmarkStart w:id="98" w:name="_Toc164229215"/>
      <w:bookmarkStart w:id="99" w:name="_Toc164608789"/>
      <w:bookmarkStart w:id="100" w:name="_Toc151193762"/>
      <w:bookmarkStart w:id="101" w:name="_Toc226965793"/>
      <w:bookmarkStart w:id="102" w:name="_Toc150480758"/>
      <w:bookmarkStart w:id="103" w:name="_Toc305158862"/>
      <w:bookmarkStart w:id="104" w:name="_Toc142311022"/>
      <w:bookmarkStart w:id="105" w:name="_Toc151193690"/>
      <w:bookmarkStart w:id="106" w:name="_Toc127161434"/>
      <w:bookmarkStart w:id="107" w:name="_Toc151193908"/>
      <w:bookmarkStart w:id="108" w:name="_Toc164229361"/>
      <w:bookmarkStart w:id="109" w:name="_Toc264969210"/>
      <w:bookmarkStart w:id="110" w:name="_Toc150509271"/>
      <w:bookmarkStart w:id="111" w:name="_Toc150774620"/>
      <w:bookmarkStart w:id="112" w:name="_Toc151190147"/>
      <w:bookmarkStart w:id="113" w:name="_Toc265228358"/>
      <w:bookmarkStart w:id="114" w:name="_Toc226337216"/>
      <w:bookmarkStart w:id="115" w:name="_Toc149720813"/>
      <w:bookmarkStart w:id="116" w:name="_Toc164608634"/>
      <w:bookmarkStart w:id="117" w:name="_Toc151193834"/>
      <w:bookmarkStart w:id="118" w:name="_Toc226309764"/>
      <w:bookmarkStart w:id="119" w:name="_Toc226965710"/>
      <w:bookmarkStart w:id="120" w:name="_Toc127151520"/>
      <w:bookmarkStart w:id="121" w:name="_Toc195842885"/>
      <w:bookmarkStart w:id="122" w:name="_Toc151193618"/>
      <w:bookmarkStart w:id="123" w:name="_Toc127151721"/>
      <w:r>
        <w:rPr>
          <w:sz w:val="24"/>
          <w:highlight w:val="none"/>
        </w:rPr>
        <w:t>资金来源</w:t>
      </w:r>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r>
        <w:rPr>
          <w:sz w:val="24"/>
          <w:highlight w:val="none"/>
        </w:rPr>
        <w:t>、项目属性、科研仪器设备采购</w:t>
      </w:r>
    </w:p>
    <w:p>
      <w:pPr>
        <w:numPr>
          <w:ilvl w:val="1"/>
          <w:numId w:val="3"/>
        </w:numPr>
        <w:tabs>
          <w:tab w:val="left" w:pos="1080"/>
          <w:tab w:val="left" w:pos="2014"/>
        </w:tabs>
        <w:snapToGrid w:val="0"/>
        <w:spacing w:line="360" w:lineRule="auto"/>
        <w:ind w:left="1080" w:hanging="720"/>
        <w:rPr>
          <w:sz w:val="24"/>
          <w:highlight w:val="none"/>
        </w:rPr>
      </w:pPr>
      <w:r>
        <w:rPr>
          <w:sz w:val="24"/>
          <w:highlight w:val="none"/>
        </w:rPr>
        <w:t>资金来源为财政性资金和/或本项目采购中无法与财政性资金分割的非财政性资金。</w:t>
      </w:r>
    </w:p>
    <w:p>
      <w:pPr>
        <w:numPr>
          <w:ilvl w:val="1"/>
          <w:numId w:val="3"/>
        </w:numPr>
        <w:tabs>
          <w:tab w:val="left" w:pos="1080"/>
          <w:tab w:val="left" w:pos="2014"/>
        </w:tabs>
        <w:snapToGrid w:val="0"/>
        <w:spacing w:line="360" w:lineRule="auto"/>
        <w:ind w:left="1080" w:hanging="720"/>
        <w:rPr>
          <w:sz w:val="24"/>
          <w:highlight w:val="none"/>
        </w:rPr>
      </w:pPr>
      <w:r>
        <w:rPr>
          <w:sz w:val="24"/>
          <w:highlight w:val="none"/>
        </w:rPr>
        <w:t>项目属性见《供应商须知资料表》。</w:t>
      </w:r>
    </w:p>
    <w:p>
      <w:pPr>
        <w:numPr>
          <w:ilvl w:val="1"/>
          <w:numId w:val="3"/>
        </w:numPr>
        <w:tabs>
          <w:tab w:val="left" w:pos="1080"/>
          <w:tab w:val="left" w:pos="2014"/>
        </w:tabs>
        <w:snapToGrid w:val="0"/>
        <w:spacing w:line="360" w:lineRule="auto"/>
        <w:ind w:left="1080" w:hanging="720"/>
        <w:rPr>
          <w:sz w:val="24"/>
          <w:highlight w:val="none"/>
        </w:rPr>
      </w:pPr>
      <w:r>
        <w:rPr>
          <w:sz w:val="24"/>
          <w:highlight w:val="none"/>
        </w:rPr>
        <w:t>是否属于科研仪器设备采购见《供应商须知资料表》。</w:t>
      </w:r>
    </w:p>
    <w:p>
      <w:pPr>
        <w:numPr>
          <w:ilvl w:val="0"/>
          <w:numId w:val="3"/>
        </w:numPr>
        <w:tabs>
          <w:tab w:val="left" w:pos="360"/>
        </w:tabs>
        <w:snapToGrid w:val="0"/>
        <w:spacing w:line="360" w:lineRule="auto"/>
        <w:ind w:left="357" w:hanging="357"/>
        <w:outlineLvl w:val="1"/>
        <w:rPr>
          <w:sz w:val="24"/>
          <w:highlight w:val="none"/>
        </w:rPr>
      </w:pPr>
      <w:r>
        <w:rPr>
          <w:sz w:val="24"/>
          <w:highlight w:val="none"/>
        </w:rPr>
        <w:t>现场考察、磋商前答疑会</w:t>
      </w:r>
    </w:p>
    <w:p>
      <w:pPr>
        <w:numPr>
          <w:ilvl w:val="1"/>
          <w:numId w:val="3"/>
        </w:numPr>
        <w:tabs>
          <w:tab w:val="left" w:pos="1080"/>
          <w:tab w:val="left" w:pos="2014"/>
        </w:tabs>
        <w:snapToGrid w:val="0"/>
        <w:spacing w:line="360" w:lineRule="auto"/>
        <w:ind w:left="1080" w:hanging="720"/>
        <w:rPr>
          <w:sz w:val="28"/>
          <w:highlight w:val="none"/>
        </w:rPr>
      </w:pPr>
      <w:r>
        <w:rPr>
          <w:sz w:val="24"/>
          <w:highlight w:val="none"/>
        </w:rPr>
        <w:t>若《供应商须知资料表》中规定了组织现场考察、召开磋商前答疑会，则供应商应按要求在规定的时间和地点参加。</w:t>
      </w:r>
      <w:bookmarkStart w:id="124" w:name="_Toc305158790"/>
      <w:bookmarkStart w:id="125" w:name="_Toc151193692"/>
      <w:bookmarkStart w:id="126" w:name="_Toc151193764"/>
      <w:bookmarkStart w:id="127" w:name="_Toc195842887"/>
      <w:bookmarkStart w:id="128" w:name="_Toc150774622"/>
      <w:bookmarkStart w:id="129" w:name="_Toc142311024"/>
      <w:bookmarkStart w:id="130" w:name="_Toc150774727"/>
      <w:bookmarkStart w:id="131" w:name="_Toc264969212"/>
      <w:bookmarkStart w:id="132" w:name="_Toc520356146"/>
      <w:bookmarkStart w:id="133" w:name="_Toc226309766"/>
      <w:bookmarkStart w:id="134" w:name="_Toc150480760"/>
      <w:bookmarkStart w:id="135" w:name="_Toc151193910"/>
      <w:bookmarkStart w:id="136" w:name="_Toc151190149"/>
      <w:bookmarkStart w:id="137" w:name="_Toc151193620"/>
      <w:bookmarkStart w:id="138" w:name="_Toc226965795"/>
      <w:bookmarkStart w:id="139" w:name="_Toc265228360"/>
      <w:bookmarkStart w:id="140" w:name="_Toc151193836"/>
      <w:bookmarkStart w:id="141" w:name="_Toc305158864"/>
      <w:bookmarkStart w:id="142" w:name="_Toc226965712"/>
      <w:bookmarkStart w:id="143" w:name="_Toc150509273"/>
      <w:bookmarkStart w:id="144" w:name="_Toc226337218"/>
      <w:bookmarkStart w:id="145" w:name="_Toc127151522"/>
    </w:p>
    <w:p>
      <w:pPr>
        <w:numPr>
          <w:ilvl w:val="1"/>
          <w:numId w:val="3"/>
        </w:numPr>
        <w:tabs>
          <w:tab w:val="left" w:pos="1080"/>
          <w:tab w:val="left" w:pos="2014"/>
        </w:tabs>
        <w:snapToGrid w:val="0"/>
        <w:spacing w:line="360" w:lineRule="auto"/>
        <w:ind w:left="1080" w:hanging="720"/>
        <w:rPr>
          <w:sz w:val="24"/>
          <w:highlight w:val="none"/>
        </w:rPr>
      </w:pPr>
      <w:r>
        <w:rPr>
          <w:sz w:val="24"/>
          <w:highlight w:val="none"/>
        </w:rPr>
        <w:t>由于未参加现场考察或磋商前答疑会而导致对项目实际情况不了解，影响响应文件编制、报价准确性、综合因素响应不全面等问题的，由供应商自行承担不利评审后果。</w:t>
      </w:r>
    </w:p>
    <w:p>
      <w:pPr>
        <w:numPr>
          <w:ilvl w:val="0"/>
          <w:numId w:val="3"/>
        </w:numPr>
        <w:tabs>
          <w:tab w:val="left" w:pos="360"/>
          <w:tab w:val="clear" w:pos="900"/>
        </w:tabs>
        <w:snapToGrid w:val="0"/>
        <w:spacing w:line="360" w:lineRule="auto"/>
        <w:ind w:left="357" w:hanging="357"/>
        <w:outlineLvl w:val="1"/>
        <w:rPr>
          <w:sz w:val="24"/>
          <w:highlight w:val="none"/>
        </w:rPr>
      </w:pPr>
      <w:r>
        <w:rPr>
          <w:sz w:val="24"/>
          <w:highlight w:val="none"/>
        </w:rPr>
        <w:t>政府采购政策（包括但不限于下列具体政策要求）</w:t>
      </w:r>
    </w:p>
    <w:p>
      <w:pPr>
        <w:numPr>
          <w:ilvl w:val="1"/>
          <w:numId w:val="3"/>
        </w:numPr>
        <w:tabs>
          <w:tab w:val="left" w:pos="1080"/>
          <w:tab w:val="left" w:pos="2014"/>
        </w:tabs>
        <w:snapToGrid w:val="0"/>
        <w:spacing w:line="360" w:lineRule="auto"/>
        <w:ind w:left="1080" w:hanging="720"/>
        <w:rPr>
          <w:sz w:val="24"/>
          <w:highlight w:val="none"/>
        </w:rPr>
      </w:pPr>
      <w:r>
        <w:rPr>
          <w:sz w:val="24"/>
          <w:highlight w:val="none"/>
        </w:rPr>
        <w:t>进口产品</w:t>
      </w:r>
    </w:p>
    <w:p>
      <w:pPr>
        <w:numPr>
          <w:ilvl w:val="2"/>
          <w:numId w:val="3"/>
        </w:numPr>
        <w:tabs>
          <w:tab w:val="left" w:pos="2014"/>
        </w:tabs>
        <w:snapToGrid w:val="0"/>
        <w:spacing w:line="360" w:lineRule="auto"/>
        <w:rPr>
          <w:sz w:val="24"/>
          <w:highlight w:val="none"/>
        </w:rPr>
      </w:pPr>
      <w:r>
        <w:rPr>
          <w:sz w:val="24"/>
          <w:highlight w:val="none"/>
        </w:rPr>
        <w:t>指通过中国海关报关验放进入中国境内且产自关境外的产品，包括已经进入中国境内的进口产品。关于进口产品的相关规定依据《政府采购进口产品管理办法》（财库〔2007〕119号文）、《关于政府采购进口产品管理有关问题的通知》（财办库〔2008〕248号文）。</w:t>
      </w:r>
    </w:p>
    <w:p>
      <w:pPr>
        <w:numPr>
          <w:ilvl w:val="1"/>
          <w:numId w:val="3"/>
        </w:numPr>
        <w:tabs>
          <w:tab w:val="left" w:pos="1080"/>
          <w:tab w:val="left" w:pos="2014"/>
        </w:tabs>
        <w:snapToGrid w:val="0"/>
        <w:spacing w:line="360" w:lineRule="auto"/>
        <w:ind w:left="1080" w:hanging="720"/>
        <w:rPr>
          <w:sz w:val="24"/>
          <w:highlight w:val="none"/>
        </w:rPr>
      </w:pPr>
      <w:r>
        <w:rPr>
          <w:sz w:val="24"/>
          <w:highlight w:val="none"/>
        </w:rPr>
        <w:t>中小企业、监狱企业及残疾人福利性单位</w:t>
      </w:r>
    </w:p>
    <w:p>
      <w:pPr>
        <w:numPr>
          <w:ilvl w:val="2"/>
          <w:numId w:val="3"/>
        </w:numPr>
        <w:snapToGrid w:val="0"/>
        <w:spacing w:line="360" w:lineRule="auto"/>
        <w:rPr>
          <w:sz w:val="24"/>
          <w:highlight w:val="none"/>
        </w:rPr>
      </w:pPr>
      <w:r>
        <w:rPr>
          <w:sz w:val="24"/>
          <w:highlight w:val="none"/>
        </w:rPr>
        <w:t>中小企业定义：</w:t>
      </w:r>
    </w:p>
    <w:p>
      <w:pPr>
        <w:pStyle w:val="31"/>
        <w:numPr>
          <w:ilvl w:val="0"/>
          <w:numId w:val="4"/>
        </w:numPr>
        <w:tabs>
          <w:tab w:val="left" w:pos="1980"/>
          <w:tab w:val="left" w:pos="2035"/>
          <w:tab w:val="left" w:pos="2977"/>
        </w:tabs>
        <w:snapToGrid w:val="0"/>
        <w:spacing w:line="360" w:lineRule="auto"/>
        <w:ind w:firstLineChars="0"/>
        <w:rPr>
          <w:rFonts w:ascii="Times New Roman" w:hAnsi="Times New Roman"/>
          <w:vanish/>
          <w:color w:val="000000"/>
          <w:sz w:val="24"/>
          <w:szCs w:val="24"/>
          <w:highlight w:val="none"/>
        </w:rPr>
      </w:pPr>
    </w:p>
    <w:p>
      <w:pPr>
        <w:pStyle w:val="31"/>
        <w:numPr>
          <w:ilvl w:val="0"/>
          <w:numId w:val="4"/>
        </w:numPr>
        <w:tabs>
          <w:tab w:val="left" w:pos="1980"/>
          <w:tab w:val="left" w:pos="2035"/>
          <w:tab w:val="left" w:pos="2977"/>
        </w:tabs>
        <w:snapToGrid w:val="0"/>
        <w:spacing w:line="360" w:lineRule="auto"/>
        <w:ind w:firstLineChars="0"/>
        <w:rPr>
          <w:rFonts w:ascii="Times New Roman" w:hAnsi="Times New Roman"/>
          <w:vanish/>
          <w:color w:val="000000"/>
          <w:sz w:val="24"/>
          <w:szCs w:val="24"/>
          <w:highlight w:val="none"/>
        </w:rPr>
      </w:pPr>
    </w:p>
    <w:p>
      <w:pPr>
        <w:pStyle w:val="31"/>
        <w:numPr>
          <w:ilvl w:val="0"/>
          <w:numId w:val="4"/>
        </w:numPr>
        <w:tabs>
          <w:tab w:val="left" w:pos="1980"/>
          <w:tab w:val="left" w:pos="2035"/>
          <w:tab w:val="left" w:pos="2977"/>
        </w:tabs>
        <w:snapToGrid w:val="0"/>
        <w:spacing w:line="360" w:lineRule="auto"/>
        <w:ind w:firstLineChars="0"/>
        <w:rPr>
          <w:rFonts w:ascii="Times New Roman" w:hAnsi="Times New Roman"/>
          <w:vanish/>
          <w:color w:val="000000"/>
          <w:sz w:val="24"/>
          <w:szCs w:val="24"/>
          <w:highlight w:val="none"/>
        </w:rPr>
      </w:pPr>
    </w:p>
    <w:p>
      <w:pPr>
        <w:pStyle w:val="31"/>
        <w:numPr>
          <w:ilvl w:val="0"/>
          <w:numId w:val="4"/>
        </w:numPr>
        <w:tabs>
          <w:tab w:val="left" w:pos="1980"/>
          <w:tab w:val="left" w:pos="2035"/>
          <w:tab w:val="left" w:pos="2977"/>
        </w:tabs>
        <w:snapToGrid w:val="0"/>
        <w:spacing w:line="360" w:lineRule="auto"/>
        <w:ind w:firstLineChars="0"/>
        <w:rPr>
          <w:rFonts w:ascii="Times New Roman" w:hAnsi="Times New Roman"/>
          <w:vanish/>
          <w:color w:val="000000"/>
          <w:sz w:val="24"/>
          <w:szCs w:val="24"/>
          <w:highlight w:val="none"/>
        </w:rPr>
      </w:pPr>
    </w:p>
    <w:p>
      <w:pPr>
        <w:pStyle w:val="31"/>
        <w:numPr>
          <w:ilvl w:val="1"/>
          <w:numId w:val="4"/>
        </w:numPr>
        <w:tabs>
          <w:tab w:val="left" w:pos="1980"/>
          <w:tab w:val="left" w:pos="2035"/>
          <w:tab w:val="left" w:pos="2977"/>
        </w:tabs>
        <w:snapToGrid w:val="0"/>
        <w:spacing w:line="360" w:lineRule="auto"/>
        <w:ind w:firstLineChars="0"/>
        <w:rPr>
          <w:rFonts w:ascii="Times New Roman" w:hAnsi="Times New Roman"/>
          <w:vanish/>
          <w:color w:val="000000"/>
          <w:sz w:val="24"/>
          <w:szCs w:val="24"/>
          <w:highlight w:val="none"/>
        </w:rPr>
      </w:pPr>
    </w:p>
    <w:p>
      <w:pPr>
        <w:pStyle w:val="31"/>
        <w:numPr>
          <w:ilvl w:val="1"/>
          <w:numId w:val="4"/>
        </w:numPr>
        <w:tabs>
          <w:tab w:val="left" w:pos="1980"/>
          <w:tab w:val="left" w:pos="2035"/>
          <w:tab w:val="left" w:pos="2977"/>
        </w:tabs>
        <w:snapToGrid w:val="0"/>
        <w:spacing w:line="360" w:lineRule="auto"/>
        <w:ind w:firstLineChars="0"/>
        <w:rPr>
          <w:rFonts w:ascii="Times New Roman" w:hAnsi="Times New Roman"/>
          <w:vanish/>
          <w:color w:val="000000"/>
          <w:sz w:val="24"/>
          <w:szCs w:val="24"/>
          <w:highlight w:val="none"/>
        </w:rPr>
      </w:pPr>
    </w:p>
    <w:p>
      <w:pPr>
        <w:pStyle w:val="31"/>
        <w:numPr>
          <w:ilvl w:val="2"/>
          <w:numId w:val="4"/>
        </w:numPr>
        <w:tabs>
          <w:tab w:val="left" w:pos="2035"/>
          <w:tab w:val="left" w:pos="2977"/>
        </w:tabs>
        <w:snapToGrid w:val="0"/>
        <w:spacing w:line="360" w:lineRule="auto"/>
        <w:ind w:firstLineChars="0"/>
        <w:rPr>
          <w:rFonts w:ascii="Times New Roman" w:hAnsi="Times New Roman"/>
          <w:vanish/>
          <w:color w:val="000000"/>
          <w:sz w:val="24"/>
          <w:szCs w:val="24"/>
          <w:highlight w:val="none"/>
        </w:rPr>
      </w:pPr>
    </w:p>
    <w:p>
      <w:pPr>
        <w:numPr>
          <w:ilvl w:val="3"/>
          <w:numId w:val="4"/>
        </w:numPr>
        <w:tabs>
          <w:tab w:val="left" w:pos="1980"/>
          <w:tab w:val="left" w:pos="2035"/>
          <w:tab w:val="left" w:pos="2885"/>
          <w:tab w:val="left" w:pos="2977"/>
          <w:tab w:val="clear" w:pos="900"/>
        </w:tabs>
        <w:snapToGrid w:val="0"/>
        <w:spacing w:line="360" w:lineRule="auto"/>
        <w:ind w:left="2885"/>
        <w:rPr>
          <w:color w:val="000000"/>
          <w:sz w:val="24"/>
          <w:highlight w:val="none"/>
        </w:rPr>
      </w:pPr>
      <w:r>
        <w:rPr>
          <w:color w:val="000000"/>
          <w:sz w:val="24"/>
          <w:highlight w:val="none"/>
        </w:rPr>
        <w:t>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关于中小企业的相关规定依据《中华人民共和国中小企业促进法》、《政府采购促进中小企业发展管理办法》（财库〔2020〕46号）、《关于印发中小企业划型标准规定的通知》（工信部联企业〔2011〕300 号）、《国务院关于进一步促进中小企业发展的若干意见》（国发〔2009〕36 号）。</w:t>
      </w:r>
    </w:p>
    <w:p>
      <w:pPr>
        <w:numPr>
          <w:ilvl w:val="3"/>
          <w:numId w:val="4"/>
        </w:numPr>
        <w:tabs>
          <w:tab w:val="left" w:pos="1980"/>
          <w:tab w:val="left" w:pos="2035"/>
          <w:tab w:val="left" w:pos="2885"/>
          <w:tab w:val="left" w:pos="2977"/>
          <w:tab w:val="clear" w:pos="900"/>
        </w:tabs>
        <w:snapToGrid w:val="0"/>
        <w:spacing w:line="360" w:lineRule="auto"/>
        <w:ind w:left="2885"/>
        <w:rPr>
          <w:color w:val="000000"/>
          <w:sz w:val="24"/>
          <w:highlight w:val="none"/>
        </w:rPr>
      </w:pPr>
      <w:r>
        <w:rPr>
          <w:sz w:val="24"/>
          <w:highlight w:val="none"/>
        </w:rPr>
        <w:t>供应商提供的货物、工程或者服务符合下列情形的，享受中小企业扶持政策：</w:t>
      </w:r>
    </w:p>
    <w:p>
      <w:pPr>
        <w:tabs>
          <w:tab w:val="left" w:pos="1980"/>
        </w:tabs>
        <w:snapToGrid w:val="0"/>
        <w:spacing w:line="360" w:lineRule="auto"/>
        <w:ind w:left="2835" w:leftChars="1350"/>
        <w:rPr>
          <w:color w:val="000000"/>
          <w:sz w:val="24"/>
          <w:highlight w:val="none"/>
        </w:rPr>
      </w:pPr>
      <w:r>
        <w:rPr>
          <w:color w:val="000000"/>
          <w:sz w:val="24"/>
          <w:highlight w:val="none"/>
        </w:rPr>
        <w:t>（1）在货物采购项目中，货物由中小企业制造，即货物由中小企业生产且使用该中小企业商号或者注册商标；</w:t>
      </w:r>
    </w:p>
    <w:p>
      <w:pPr>
        <w:tabs>
          <w:tab w:val="left" w:pos="1980"/>
        </w:tabs>
        <w:snapToGrid w:val="0"/>
        <w:spacing w:line="360" w:lineRule="auto"/>
        <w:ind w:left="2835" w:leftChars="1350"/>
        <w:rPr>
          <w:color w:val="000000"/>
          <w:sz w:val="24"/>
          <w:highlight w:val="none"/>
        </w:rPr>
      </w:pPr>
      <w:r>
        <w:rPr>
          <w:color w:val="000000"/>
          <w:sz w:val="24"/>
          <w:highlight w:val="none"/>
        </w:rPr>
        <w:t>（2）在工程采购项目中，工程由中小企业承建，即工程施工单位为中小企业；</w:t>
      </w:r>
    </w:p>
    <w:p>
      <w:pPr>
        <w:tabs>
          <w:tab w:val="left" w:pos="1980"/>
        </w:tabs>
        <w:snapToGrid w:val="0"/>
        <w:spacing w:line="360" w:lineRule="auto"/>
        <w:ind w:left="2835" w:leftChars="1350"/>
        <w:rPr>
          <w:color w:val="000000"/>
          <w:sz w:val="24"/>
          <w:highlight w:val="none"/>
        </w:rPr>
      </w:pPr>
      <w:r>
        <w:rPr>
          <w:color w:val="000000"/>
          <w:sz w:val="24"/>
          <w:highlight w:val="none"/>
        </w:rPr>
        <w:t>（3）在服务采购项目中，服务由中小企业承接，即提供服务的人员为中小企业依照《中华人民共和国劳动合同法》订立劳动合同的从业人员。</w:t>
      </w:r>
    </w:p>
    <w:p>
      <w:pPr>
        <w:numPr>
          <w:ilvl w:val="3"/>
          <w:numId w:val="4"/>
        </w:numPr>
        <w:tabs>
          <w:tab w:val="left" w:pos="1980"/>
          <w:tab w:val="left" w:pos="2035"/>
          <w:tab w:val="left" w:pos="2885"/>
          <w:tab w:val="left" w:pos="2977"/>
          <w:tab w:val="clear" w:pos="900"/>
        </w:tabs>
        <w:snapToGrid w:val="0"/>
        <w:spacing w:line="360" w:lineRule="auto"/>
        <w:ind w:left="2885"/>
        <w:rPr>
          <w:sz w:val="24"/>
          <w:highlight w:val="none"/>
        </w:rPr>
      </w:pPr>
      <w:r>
        <w:rPr>
          <w:sz w:val="24"/>
          <w:highlight w:val="none"/>
        </w:rPr>
        <w:t>在货物采购项目中，供应商提供的货物既有中小企业制造货物，也有大型企业制造货物的，不享受中小企业扶持政策。</w:t>
      </w:r>
    </w:p>
    <w:p>
      <w:pPr>
        <w:numPr>
          <w:ilvl w:val="3"/>
          <w:numId w:val="4"/>
        </w:numPr>
        <w:tabs>
          <w:tab w:val="left" w:pos="1980"/>
          <w:tab w:val="left" w:pos="2035"/>
          <w:tab w:val="left" w:pos="2885"/>
          <w:tab w:val="left" w:pos="2977"/>
          <w:tab w:val="clear" w:pos="900"/>
        </w:tabs>
        <w:snapToGrid w:val="0"/>
        <w:spacing w:line="360" w:lineRule="auto"/>
        <w:ind w:left="2885"/>
        <w:rPr>
          <w:sz w:val="24"/>
          <w:highlight w:val="none"/>
        </w:rPr>
      </w:pPr>
      <w:r>
        <w:rPr>
          <w:color w:val="000000"/>
          <w:sz w:val="24"/>
          <w:highlight w:val="none"/>
        </w:rPr>
        <w:t>以联合体形式参加政府采购活动，联合体各方均为中小企业的，联合体视同中小企业。其中，联合体各方均为小微企业的，联合体视同小微企业。</w:t>
      </w:r>
    </w:p>
    <w:p>
      <w:pPr>
        <w:numPr>
          <w:ilvl w:val="2"/>
          <w:numId w:val="3"/>
        </w:numPr>
        <w:snapToGrid w:val="0"/>
        <w:spacing w:line="360" w:lineRule="auto"/>
        <w:rPr>
          <w:sz w:val="24"/>
          <w:highlight w:val="none"/>
        </w:rPr>
      </w:pPr>
      <w:r>
        <w:rPr>
          <w:sz w:val="24"/>
          <w:highlight w:val="none"/>
        </w:rPr>
        <w:t>监狱企业定义：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w:t>
      </w:r>
    </w:p>
    <w:p>
      <w:pPr>
        <w:numPr>
          <w:ilvl w:val="2"/>
          <w:numId w:val="3"/>
        </w:numPr>
        <w:snapToGrid w:val="0"/>
        <w:spacing w:line="360" w:lineRule="auto"/>
        <w:rPr>
          <w:sz w:val="24"/>
          <w:highlight w:val="none"/>
        </w:rPr>
      </w:pPr>
      <w:r>
        <w:rPr>
          <w:sz w:val="24"/>
          <w:highlight w:val="none"/>
        </w:rPr>
        <w:t>残疾人福利单位定义：享受政府采购支持政策的残疾人福利性单位应当同时满足以下条件：</w:t>
      </w:r>
    </w:p>
    <w:p>
      <w:pPr>
        <w:pStyle w:val="31"/>
        <w:numPr>
          <w:ilvl w:val="2"/>
          <w:numId w:val="4"/>
        </w:numPr>
        <w:tabs>
          <w:tab w:val="left" w:pos="2035"/>
          <w:tab w:val="left" w:pos="2977"/>
        </w:tabs>
        <w:snapToGrid w:val="0"/>
        <w:spacing w:line="360" w:lineRule="auto"/>
        <w:ind w:firstLineChars="0"/>
        <w:rPr>
          <w:rFonts w:ascii="Times New Roman" w:hAnsi="Times New Roman"/>
          <w:vanish/>
          <w:color w:val="000000"/>
          <w:sz w:val="24"/>
          <w:szCs w:val="24"/>
          <w:highlight w:val="none"/>
        </w:rPr>
      </w:pPr>
    </w:p>
    <w:p>
      <w:pPr>
        <w:pStyle w:val="31"/>
        <w:numPr>
          <w:ilvl w:val="2"/>
          <w:numId w:val="4"/>
        </w:numPr>
        <w:tabs>
          <w:tab w:val="left" w:pos="2035"/>
          <w:tab w:val="left" w:pos="2977"/>
        </w:tabs>
        <w:snapToGrid w:val="0"/>
        <w:spacing w:line="360" w:lineRule="auto"/>
        <w:ind w:firstLineChars="0"/>
        <w:rPr>
          <w:rFonts w:ascii="Times New Roman" w:hAnsi="Times New Roman"/>
          <w:vanish/>
          <w:color w:val="000000"/>
          <w:sz w:val="24"/>
          <w:szCs w:val="24"/>
          <w:highlight w:val="none"/>
        </w:rPr>
      </w:pPr>
    </w:p>
    <w:p>
      <w:pPr>
        <w:numPr>
          <w:ilvl w:val="3"/>
          <w:numId w:val="4"/>
        </w:numPr>
        <w:tabs>
          <w:tab w:val="left" w:pos="1980"/>
          <w:tab w:val="left" w:pos="2035"/>
          <w:tab w:val="left" w:pos="2885"/>
          <w:tab w:val="left" w:pos="2977"/>
          <w:tab w:val="clear" w:pos="900"/>
        </w:tabs>
        <w:snapToGrid w:val="0"/>
        <w:spacing w:line="360" w:lineRule="auto"/>
        <w:ind w:left="2885"/>
        <w:rPr>
          <w:color w:val="000000"/>
          <w:sz w:val="24"/>
          <w:highlight w:val="none"/>
        </w:rPr>
      </w:pPr>
      <w:r>
        <w:rPr>
          <w:color w:val="000000"/>
          <w:sz w:val="24"/>
          <w:highlight w:val="none"/>
        </w:rPr>
        <w:t>安置的残疾人占本单位在职职工人数的比例不低于25%（含25%），并且安置的残疾人人数不少于10 人（含10 人）；</w:t>
      </w:r>
    </w:p>
    <w:p>
      <w:pPr>
        <w:numPr>
          <w:ilvl w:val="3"/>
          <w:numId w:val="4"/>
        </w:numPr>
        <w:tabs>
          <w:tab w:val="left" w:pos="1980"/>
          <w:tab w:val="left" w:pos="2035"/>
          <w:tab w:val="left" w:pos="2885"/>
          <w:tab w:val="left" w:pos="2977"/>
          <w:tab w:val="clear" w:pos="900"/>
        </w:tabs>
        <w:snapToGrid w:val="0"/>
        <w:spacing w:line="360" w:lineRule="auto"/>
        <w:ind w:left="2885"/>
        <w:rPr>
          <w:color w:val="000000"/>
          <w:sz w:val="24"/>
          <w:highlight w:val="none"/>
        </w:rPr>
      </w:pPr>
      <w:r>
        <w:rPr>
          <w:sz w:val="24"/>
          <w:highlight w:val="none"/>
        </w:rPr>
        <w:t>依法与安置的每位残疾人签订了一年以上（含一年）的劳动合同或服务协议；</w:t>
      </w:r>
    </w:p>
    <w:p>
      <w:pPr>
        <w:numPr>
          <w:ilvl w:val="3"/>
          <w:numId w:val="4"/>
        </w:numPr>
        <w:tabs>
          <w:tab w:val="left" w:pos="1980"/>
          <w:tab w:val="left" w:pos="2035"/>
          <w:tab w:val="left" w:pos="2885"/>
          <w:tab w:val="left" w:pos="2977"/>
          <w:tab w:val="clear" w:pos="900"/>
        </w:tabs>
        <w:snapToGrid w:val="0"/>
        <w:spacing w:line="360" w:lineRule="auto"/>
        <w:ind w:left="2885"/>
        <w:rPr>
          <w:color w:val="000000"/>
          <w:sz w:val="24"/>
          <w:highlight w:val="none"/>
        </w:rPr>
      </w:pPr>
      <w:r>
        <w:rPr>
          <w:sz w:val="24"/>
          <w:highlight w:val="none"/>
        </w:rPr>
        <w:t>为安置的每位残疾人按月足额缴纳了基本养老保险、基本医疗保险、失业保险、工伤保险和生育保险等社会保险费；</w:t>
      </w:r>
    </w:p>
    <w:p>
      <w:pPr>
        <w:numPr>
          <w:ilvl w:val="3"/>
          <w:numId w:val="4"/>
        </w:numPr>
        <w:tabs>
          <w:tab w:val="left" w:pos="1980"/>
          <w:tab w:val="left" w:pos="2035"/>
          <w:tab w:val="left" w:pos="2885"/>
          <w:tab w:val="left" w:pos="2977"/>
          <w:tab w:val="clear" w:pos="900"/>
        </w:tabs>
        <w:snapToGrid w:val="0"/>
        <w:spacing w:line="360" w:lineRule="auto"/>
        <w:ind w:left="2885"/>
        <w:rPr>
          <w:color w:val="000000"/>
          <w:sz w:val="24"/>
          <w:highlight w:val="none"/>
        </w:rPr>
      </w:pPr>
      <w:r>
        <w:rPr>
          <w:sz w:val="24"/>
          <w:highlight w:val="none"/>
        </w:rPr>
        <w:t>通过银行等金融机构向安置的每位残疾人，按月支付了不低于单位所在区县适用的经省级人民政府批准的月最低工资标准的工资；</w:t>
      </w:r>
    </w:p>
    <w:p>
      <w:pPr>
        <w:numPr>
          <w:ilvl w:val="3"/>
          <w:numId w:val="4"/>
        </w:numPr>
        <w:tabs>
          <w:tab w:val="left" w:pos="1980"/>
          <w:tab w:val="left" w:pos="2035"/>
          <w:tab w:val="left" w:pos="2885"/>
          <w:tab w:val="left" w:pos="2977"/>
          <w:tab w:val="clear" w:pos="900"/>
        </w:tabs>
        <w:snapToGrid w:val="0"/>
        <w:spacing w:line="360" w:lineRule="auto"/>
        <w:ind w:left="2885"/>
        <w:rPr>
          <w:color w:val="000000"/>
          <w:sz w:val="24"/>
          <w:highlight w:val="none"/>
        </w:rPr>
      </w:pPr>
      <w:r>
        <w:rPr>
          <w:sz w:val="24"/>
          <w:highlight w:val="none"/>
        </w:rPr>
        <w:t>提供本单位制造的货物、承担的工程或者服务（以下简称产品），或者提供其他残疾人福利性单位制造的货物（不包括使用非残疾人福利性单位注册商标的货物）；</w:t>
      </w:r>
    </w:p>
    <w:p>
      <w:pPr>
        <w:numPr>
          <w:ilvl w:val="3"/>
          <w:numId w:val="4"/>
        </w:numPr>
        <w:tabs>
          <w:tab w:val="left" w:pos="1980"/>
          <w:tab w:val="left" w:pos="2035"/>
          <w:tab w:val="left" w:pos="2885"/>
          <w:tab w:val="left" w:pos="2977"/>
          <w:tab w:val="clear" w:pos="900"/>
        </w:tabs>
        <w:snapToGrid w:val="0"/>
        <w:spacing w:line="360" w:lineRule="auto"/>
        <w:ind w:left="2885"/>
        <w:rPr>
          <w:color w:val="000000"/>
          <w:sz w:val="24"/>
          <w:highlight w:val="none"/>
        </w:rPr>
      </w:pPr>
      <w:r>
        <w:rPr>
          <w:sz w:val="24"/>
          <w:highlight w:val="none"/>
        </w:rPr>
        <w:t>前款所称残疾人是指法定劳动年龄内，持有《中华人民共和国残疾人证》或者《中华人民共和国残疾军人证（1 至8 级）》的自然人，包括具有劳动条件和劳动意愿的精神残疾人。在职职工人数是指与残疾人福利性单位建立劳动关系并依法签订劳动合同或服务协议的雇员人数。</w:t>
      </w:r>
    </w:p>
    <w:p>
      <w:pPr>
        <w:numPr>
          <w:ilvl w:val="2"/>
          <w:numId w:val="3"/>
        </w:numPr>
        <w:snapToGrid w:val="0"/>
        <w:spacing w:line="360" w:lineRule="auto"/>
        <w:rPr>
          <w:sz w:val="24"/>
          <w:highlight w:val="none"/>
        </w:rPr>
      </w:pPr>
      <w:r>
        <w:rPr>
          <w:sz w:val="24"/>
          <w:highlight w:val="none"/>
        </w:rPr>
        <w:t>本项目是否专门面向中小企业预留采购份额见第一章《采购邀请》。</w:t>
      </w:r>
    </w:p>
    <w:p>
      <w:pPr>
        <w:numPr>
          <w:ilvl w:val="2"/>
          <w:numId w:val="3"/>
        </w:numPr>
        <w:snapToGrid w:val="0"/>
        <w:spacing w:line="360" w:lineRule="auto"/>
        <w:rPr>
          <w:sz w:val="24"/>
          <w:highlight w:val="none"/>
        </w:rPr>
      </w:pPr>
      <w:r>
        <w:rPr>
          <w:sz w:val="24"/>
          <w:highlight w:val="none"/>
        </w:rPr>
        <w:t>采购标的对应的中小企业划分标准所属行业见《供应商须知资料表》。</w:t>
      </w:r>
    </w:p>
    <w:p>
      <w:pPr>
        <w:numPr>
          <w:ilvl w:val="2"/>
          <w:numId w:val="3"/>
        </w:numPr>
        <w:snapToGrid w:val="0"/>
        <w:spacing w:line="360" w:lineRule="auto"/>
        <w:rPr>
          <w:sz w:val="24"/>
          <w:highlight w:val="none"/>
        </w:rPr>
      </w:pPr>
      <w:r>
        <w:rPr>
          <w:sz w:val="24"/>
          <w:highlight w:val="none"/>
        </w:rPr>
        <w:t>小微企业价格评审优惠的政策调整：见第三章《评审方法和评审标准》。</w:t>
      </w:r>
    </w:p>
    <w:p>
      <w:pPr>
        <w:numPr>
          <w:ilvl w:val="1"/>
          <w:numId w:val="3"/>
        </w:numPr>
        <w:tabs>
          <w:tab w:val="left" w:pos="1080"/>
          <w:tab w:val="left" w:pos="2014"/>
        </w:tabs>
        <w:snapToGrid w:val="0"/>
        <w:spacing w:line="360" w:lineRule="auto"/>
        <w:ind w:left="1080" w:hanging="720"/>
        <w:rPr>
          <w:sz w:val="24"/>
          <w:highlight w:val="none"/>
        </w:rPr>
      </w:pPr>
      <w:r>
        <w:rPr>
          <w:sz w:val="24"/>
          <w:highlight w:val="none"/>
        </w:rPr>
        <w:t>政府采购节能产品、环境标志产品</w:t>
      </w:r>
    </w:p>
    <w:p>
      <w:pPr>
        <w:numPr>
          <w:ilvl w:val="2"/>
          <w:numId w:val="3"/>
        </w:numPr>
        <w:snapToGrid w:val="0"/>
        <w:spacing w:line="360" w:lineRule="auto"/>
        <w:rPr>
          <w:sz w:val="24"/>
          <w:highlight w:val="none"/>
        </w:rPr>
      </w:pPr>
      <w:r>
        <w:rPr>
          <w:sz w:val="24"/>
          <w:highlight w:val="none"/>
        </w:rPr>
        <w:t>政府采购节能产品、环境标志产品实施品目清单管理。财政部、发展改革委、生态环境部等部门根据产品节能环保性能、技术水平和市场成熟程度等因素，确定实施政府优先采购和强制采购的产品类别及所依据的相关标准规范，以品目清单的形式发布并适时调整。依据品目清单和认证证书实施政府优先采购和强制采购。</w:t>
      </w:r>
    </w:p>
    <w:p>
      <w:pPr>
        <w:numPr>
          <w:ilvl w:val="2"/>
          <w:numId w:val="3"/>
        </w:numPr>
        <w:snapToGrid w:val="0"/>
        <w:spacing w:line="360" w:lineRule="auto"/>
        <w:rPr>
          <w:sz w:val="24"/>
          <w:highlight w:val="none"/>
        </w:rPr>
      </w:pPr>
      <w:r>
        <w:rPr>
          <w:sz w:val="24"/>
          <w:highlight w:val="none"/>
        </w:rPr>
        <w:t xml:space="preserve">采购人拟采购的产品属于品目清单范围的，采购人及其委托的采购代理机构依据国家确定的认证机构出具的、处于有效期之内的节能产品、环境标志产品认证证书，对获得证书的产品实施政府优先采购或强制采购。关于政府采购节能产品、环境标志产品的相关规定依据《关于调整优化节能产品、环境标志产品政府采购执行机制的通知》（财库〔2019〕9号）。 </w:t>
      </w:r>
    </w:p>
    <w:p>
      <w:pPr>
        <w:numPr>
          <w:ilvl w:val="2"/>
          <w:numId w:val="3"/>
        </w:numPr>
        <w:snapToGrid w:val="0"/>
        <w:spacing w:line="360" w:lineRule="auto"/>
        <w:rPr>
          <w:sz w:val="24"/>
          <w:highlight w:val="none"/>
        </w:rPr>
      </w:pPr>
      <w:r>
        <w:rPr>
          <w:sz w:val="24"/>
          <w:highlight w:val="none"/>
        </w:rPr>
        <w:t>如本项目采购产品属于实施政府强制采购品目清单范围的节能产品，则供应商所报产品必须获得国家确定的认证机构出具的、处于有效期之内的节能产品认证证书，</w:t>
      </w:r>
      <w:r>
        <w:rPr>
          <w:kern w:val="0"/>
          <w:sz w:val="24"/>
          <w:highlight w:val="none"/>
        </w:rPr>
        <w:t>否则</w:t>
      </w:r>
      <w:r>
        <w:rPr>
          <w:b/>
          <w:kern w:val="0"/>
          <w:sz w:val="24"/>
          <w:highlight w:val="none"/>
        </w:rPr>
        <w:t>响应无效</w:t>
      </w:r>
      <w:r>
        <w:rPr>
          <w:sz w:val="24"/>
          <w:highlight w:val="none"/>
        </w:rPr>
        <w:t>；</w:t>
      </w:r>
    </w:p>
    <w:p>
      <w:pPr>
        <w:numPr>
          <w:ilvl w:val="2"/>
          <w:numId w:val="3"/>
        </w:numPr>
        <w:snapToGrid w:val="0"/>
        <w:spacing w:line="360" w:lineRule="auto"/>
        <w:rPr>
          <w:sz w:val="24"/>
          <w:highlight w:val="none"/>
        </w:rPr>
      </w:pPr>
      <w:r>
        <w:rPr>
          <w:sz w:val="24"/>
          <w:highlight w:val="none"/>
        </w:rPr>
        <w:t>非政府强制采购的节能产品或环境标志产品，依据品目清单和认证证书实施政府优先采购。优先采购的具体规定见第三章《评审方法和评审标准》（如涉及）。</w:t>
      </w:r>
    </w:p>
    <w:p>
      <w:pPr>
        <w:numPr>
          <w:ilvl w:val="2"/>
          <w:numId w:val="3"/>
        </w:numPr>
        <w:tabs>
          <w:tab w:val="left" w:pos="2014"/>
        </w:tabs>
        <w:snapToGrid w:val="0"/>
        <w:spacing w:line="360" w:lineRule="auto"/>
        <w:rPr>
          <w:sz w:val="24"/>
          <w:highlight w:val="none"/>
        </w:rPr>
      </w:pPr>
      <w:r>
        <w:rPr>
          <w:rFonts w:hint="eastAsia"/>
          <w:sz w:val="24"/>
          <w:highlight w:val="none"/>
        </w:rPr>
        <w:t>依据</w:t>
      </w:r>
      <w:r>
        <w:rPr>
          <w:sz w:val="24"/>
          <w:highlight w:val="none"/>
        </w:rPr>
        <w:t>《关于印发〈商品包装政府采购需求标准（试行）〉、〈快递包装政府采购需求标准（试行）〉的通知》（财办库〔2020〕123号）</w:t>
      </w:r>
      <w:r>
        <w:rPr>
          <w:rFonts w:hint="eastAsia"/>
          <w:sz w:val="24"/>
          <w:highlight w:val="none"/>
        </w:rPr>
        <w:t>文件</w:t>
      </w:r>
      <w:r>
        <w:rPr>
          <w:sz w:val="24"/>
          <w:highlight w:val="none"/>
        </w:rPr>
        <w:t>精神</w:t>
      </w:r>
      <w:r>
        <w:rPr>
          <w:rFonts w:hint="eastAsia"/>
          <w:sz w:val="24"/>
          <w:highlight w:val="none"/>
        </w:rPr>
        <w:t>，采购人在采购文件中明确政府采购供应商提供产品及相关快递服务的具体包装要求的，在政府采购合同中载明对政府采购供应商提供产品及相关快递服务的具体包装要求和履约验收相关条款的，中标成交供应商必须严格执行，必要时应按照要求在履约验收环节出具检测报告。</w:t>
      </w:r>
    </w:p>
    <w:p>
      <w:pPr>
        <w:numPr>
          <w:ilvl w:val="1"/>
          <w:numId w:val="3"/>
        </w:numPr>
        <w:tabs>
          <w:tab w:val="left" w:pos="1080"/>
          <w:tab w:val="left" w:pos="2014"/>
        </w:tabs>
        <w:snapToGrid w:val="0"/>
        <w:spacing w:line="360" w:lineRule="auto"/>
        <w:ind w:left="1080" w:hanging="720"/>
        <w:rPr>
          <w:sz w:val="24"/>
          <w:highlight w:val="none"/>
        </w:rPr>
      </w:pPr>
      <w:r>
        <w:rPr>
          <w:sz w:val="24"/>
          <w:highlight w:val="none"/>
        </w:rPr>
        <w:t>支持乡村产业振兴管理</w:t>
      </w:r>
    </w:p>
    <w:p>
      <w:pPr>
        <w:numPr>
          <w:ilvl w:val="2"/>
          <w:numId w:val="3"/>
        </w:numPr>
        <w:tabs>
          <w:tab w:val="left" w:pos="2014"/>
        </w:tabs>
        <w:snapToGrid w:val="0"/>
        <w:spacing w:line="360" w:lineRule="auto"/>
        <w:rPr>
          <w:sz w:val="24"/>
          <w:highlight w:val="none"/>
        </w:rPr>
      </w:pPr>
      <w:r>
        <w:rPr>
          <w:sz w:val="24"/>
          <w:highlight w:val="none"/>
        </w:rPr>
        <w:t>为落实《关于运用政府采购政策支持乡村产业振兴的通知》（财库〔2021〕19号）有关要求，做好支持脱贫攻坚工作，本项目采购活动中对于支持乡村振兴管理的相关要求见第四章《采购需求》（如涉及）。</w:t>
      </w:r>
    </w:p>
    <w:p>
      <w:pPr>
        <w:numPr>
          <w:ilvl w:val="1"/>
          <w:numId w:val="3"/>
        </w:numPr>
        <w:tabs>
          <w:tab w:val="left" w:pos="1080"/>
          <w:tab w:val="left" w:pos="2014"/>
        </w:tabs>
        <w:snapToGrid w:val="0"/>
        <w:spacing w:line="360" w:lineRule="auto"/>
        <w:ind w:left="1080" w:hanging="720"/>
        <w:rPr>
          <w:sz w:val="24"/>
          <w:highlight w:val="none"/>
        </w:rPr>
      </w:pPr>
      <w:r>
        <w:rPr>
          <w:sz w:val="24"/>
          <w:highlight w:val="none"/>
        </w:rPr>
        <w:t>正版软件</w:t>
      </w:r>
    </w:p>
    <w:p>
      <w:pPr>
        <w:numPr>
          <w:ilvl w:val="2"/>
          <w:numId w:val="3"/>
        </w:numPr>
        <w:snapToGrid w:val="0"/>
        <w:spacing w:line="360" w:lineRule="auto"/>
        <w:rPr>
          <w:sz w:val="24"/>
          <w:highlight w:val="none"/>
        </w:rPr>
      </w:pPr>
      <w:r>
        <w:rPr>
          <w:sz w:val="24"/>
          <w:highlight w:val="none"/>
        </w:rPr>
        <w:t>依据《财政部 国家发展改革委 信息产业部关于印发无线局域网产品政府采购实施意见的通知》（财库〔2005〕366 号），采购无线局域网产品和含有无线局域网功能的计算机、通信设备、打印机、复印机、投影仪等产品的，优先采购符合国家无线局域网安全标准（GB 15629.11/1102）并通过国家产品认证的产品，</w:t>
      </w:r>
      <w:r>
        <w:rPr>
          <w:kern w:val="0"/>
          <w:sz w:val="24"/>
          <w:highlight w:val="none"/>
        </w:rPr>
        <w:t>否则</w:t>
      </w:r>
      <w:r>
        <w:rPr>
          <w:b/>
          <w:kern w:val="0"/>
          <w:sz w:val="24"/>
          <w:highlight w:val="none"/>
        </w:rPr>
        <w:t>响应无效</w:t>
      </w:r>
      <w:r>
        <w:rPr>
          <w:sz w:val="24"/>
          <w:highlight w:val="none"/>
        </w:rPr>
        <w:t>。其中，国家有特殊信息安全要求的项目必须采购认证产品。财政部、国家发展改革委、信息产业部根据政府采购改革进展和无线局域网产品技术及市场成熟等情况，从国家指定的认证机构认证的生产厂商和产品型号中确定优先采购的产品，并以“无线局域网认证产品政府采购清单”（以下简称清单）的形式公布。清单中新增认证产品厂商和型号，由财政部、国家发展改革委、信息产业部以文件形式确定、公布并适时调整。</w:t>
      </w:r>
    </w:p>
    <w:p>
      <w:pPr>
        <w:numPr>
          <w:ilvl w:val="2"/>
          <w:numId w:val="3"/>
        </w:numPr>
        <w:snapToGrid w:val="0"/>
        <w:spacing w:line="360" w:lineRule="auto"/>
        <w:rPr>
          <w:sz w:val="24"/>
          <w:highlight w:val="none"/>
        </w:rPr>
      </w:pPr>
      <w:r>
        <w:rPr>
          <w:sz w:val="24"/>
          <w:highlight w:val="none"/>
        </w:rPr>
        <w:t>各级政府部门在购置计算机办公设备时，必须采购预装正版操作系统软件的计算机产品，相关规定依据《国家版权局、信息产业部、财政部、国务院机关事务管理局关于政府部门购置计算机办公设备必须采购已预装正版操作系统软件产品的通知》（国权联〔2006〕1 号）、《国务院办公厅关于进一步做好政府机关使用正版软件工作的通知》（国办发〔2010〕47 号）、《财政部关于进一步做好政府机关使用正版软件工作的通知》（财预〔2010〕536 号）。</w:t>
      </w:r>
    </w:p>
    <w:p>
      <w:pPr>
        <w:numPr>
          <w:ilvl w:val="1"/>
          <w:numId w:val="3"/>
        </w:numPr>
        <w:tabs>
          <w:tab w:val="left" w:pos="1080"/>
          <w:tab w:val="left" w:pos="2014"/>
        </w:tabs>
        <w:snapToGrid w:val="0"/>
        <w:spacing w:line="360" w:lineRule="auto"/>
        <w:ind w:left="1080" w:hanging="720"/>
        <w:rPr>
          <w:sz w:val="24"/>
          <w:highlight w:val="none"/>
        </w:rPr>
      </w:pPr>
      <w:r>
        <w:rPr>
          <w:sz w:val="24"/>
          <w:highlight w:val="none"/>
        </w:rPr>
        <w:t>信息安全产品</w:t>
      </w:r>
    </w:p>
    <w:p>
      <w:pPr>
        <w:numPr>
          <w:ilvl w:val="2"/>
          <w:numId w:val="3"/>
        </w:numPr>
        <w:tabs>
          <w:tab w:val="left" w:pos="2014"/>
        </w:tabs>
        <w:snapToGrid w:val="0"/>
        <w:spacing w:line="360" w:lineRule="auto"/>
        <w:rPr>
          <w:sz w:val="24"/>
          <w:highlight w:val="none"/>
        </w:rPr>
      </w:pPr>
      <w:r>
        <w:rPr>
          <w:sz w:val="24"/>
          <w:highlight w:val="none"/>
        </w:rPr>
        <w:t>所投产品属于《关于调整信息安全产品强制性认证实施要求的公告》（2009 年第33 号）范围的，采购经国家认证的信息安全产品，</w:t>
      </w:r>
      <w:r>
        <w:rPr>
          <w:kern w:val="0"/>
          <w:sz w:val="24"/>
          <w:highlight w:val="none"/>
        </w:rPr>
        <w:t>否则</w:t>
      </w:r>
      <w:r>
        <w:rPr>
          <w:b/>
          <w:kern w:val="0"/>
          <w:sz w:val="24"/>
          <w:highlight w:val="none"/>
        </w:rPr>
        <w:t>响应无效</w:t>
      </w:r>
      <w:r>
        <w:rPr>
          <w:sz w:val="24"/>
          <w:highlight w:val="none"/>
        </w:rPr>
        <w:t>。关于信息安全相关规定依据《关于信息安全产品实施政府采购的通知》（财库〔2010〕48 号）。</w:t>
      </w:r>
    </w:p>
    <w:p>
      <w:pPr>
        <w:numPr>
          <w:ilvl w:val="1"/>
          <w:numId w:val="3"/>
        </w:numPr>
        <w:tabs>
          <w:tab w:val="left" w:pos="1080"/>
          <w:tab w:val="left" w:pos="2014"/>
        </w:tabs>
        <w:snapToGrid w:val="0"/>
        <w:spacing w:line="360" w:lineRule="auto"/>
        <w:ind w:left="1080" w:hanging="720"/>
        <w:rPr>
          <w:sz w:val="24"/>
          <w:highlight w:val="none"/>
        </w:rPr>
      </w:pPr>
      <w:r>
        <w:rPr>
          <w:rFonts w:hint="eastAsia"/>
          <w:sz w:val="24"/>
          <w:highlight w:val="none"/>
        </w:rPr>
        <w:t>政府采购创新产品政策</w:t>
      </w:r>
    </w:p>
    <w:p>
      <w:pPr>
        <w:numPr>
          <w:ilvl w:val="2"/>
          <w:numId w:val="3"/>
        </w:numPr>
        <w:tabs>
          <w:tab w:val="left" w:pos="2014"/>
        </w:tabs>
        <w:snapToGrid w:val="0"/>
        <w:spacing w:line="360" w:lineRule="auto"/>
        <w:rPr>
          <w:sz w:val="24"/>
          <w:highlight w:val="none"/>
        </w:rPr>
      </w:pPr>
      <w:r>
        <w:rPr>
          <w:rFonts w:hint="eastAsia"/>
          <w:sz w:val="24"/>
          <w:highlight w:val="none"/>
        </w:rPr>
        <w:t>采购人要将创新要求嵌入采购项目需求，可在采购文件中设定评审规则，优先采购各级政府部门公开发布的有效期内的创新产品、创新服务、首台套、首购首用等《目录》的创新产品，上述《目录》内创新产品，自认定之日起2年内视同已具备相应销售业绩，参加政府采购活动时业绩分值为满分。</w:t>
      </w:r>
    </w:p>
    <w:p>
      <w:pPr>
        <w:numPr>
          <w:ilvl w:val="0"/>
          <w:numId w:val="3"/>
        </w:numPr>
        <w:tabs>
          <w:tab w:val="left" w:pos="360"/>
        </w:tabs>
        <w:snapToGrid w:val="0"/>
        <w:spacing w:line="360" w:lineRule="auto"/>
        <w:ind w:left="357" w:hanging="357"/>
        <w:outlineLvl w:val="1"/>
        <w:rPr>
          <w:sz w:val="24"/>
          <w:highlight w:val="none"/>
        </w:rPr>
      </w:pPr>
      <w:r>
        <w:rPr>
          <w:sz w:val="24"/>
          <w:highlight w:val="none"/>
        </w:rPr>
        <w:t>响应费用</w:t>
      </w:r>
    </w:p>
    <w:p>
      <w:pPr>
        <w:numPr>
          <w:ilvl w:val="1"/>
          <w:numId w:val="3"/>
        </w:numPr>
        <w:tabs>
          <w:tab w:val="left" w:pos="1080"/>
          <w:tab w:val="left" w:pos="2014"/>
        </w:tabs>
        <w:snapToGrid w:val="0"/>
        <w:spacing w:line="360" w:lineRule="auto"/>
        <w:ind w:left="1080" w:hanging="720"/>
        <w:rPr>
          <w:sz w:val="24"/>
          <w:highlight w:val="none"/>
        </w:rPr>
      </w:pPr>
      <w:r>
        <w:rPr>
          <w:sz w:val="24"/>
          <w:highlight w:val="none"/>
        </w:rPr>
        <w:t>供应商应自行承担所有与准备和参加磋商有关的费用，无论磋商的结果如何，采购人或采购代理机构在任何情况下均无承担这些费用的义务和责任。</w:t>
      </w:r>
    </w:p>
    <w:p>
      <w:pPr>
        <w:tabs>
          <w:tab w:val="left" w:pos="1080"/>
        </w:tabs>
        <w:snapToGrid w:val="0"/>
        <w:spacing w:line="360" w:lineRule="auto"/>
        <w:ind w:left="1080"/>
        <w:rPr>
          <w:sz w:val="28"/>
          <w:highlight w:val="none"/>
        </w:rPr>
      </w:pPr>
      <w:bookmarkStart w:id="146" w:name="_1.8_计量单位"/>
      <w:bookmarkEnd w:id="146"/>
    </w:p>
    <w:p>
      <w:pPr>
        <w:pStyle w:val="3"/>
        <w:spacing w:before="0" w:line="360" w:lineRule="auto"/>
        <w:rPr>
          <w:rFonts w:ascii="Times New Roman" w:hAnsi="Times New Roman" w:eastAsia="宋体"/>
          <w:sz w:val="28"/>
          <w:highlight w:val="none"/>
        </w:rPr>
      </w:pPr>
      <w:r>
        <w:rPr>
          <w:rFonts w:ascii="Times New Roman" w:hAnsi="Times New Roman" w:eastAsia="宋体"/>
          <w:sz w:val="28"/>
          <w:highlight w:val="none"/>
        </w:rPr>
        <w:t>二   竞争性磋商文件</w:t>
      </w:r>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p>
    <w:p>
      <w:pPr>
        <w:numPr>
          <w:ilvl w:val="0"/>
          <w:numId w:val="3"/>
        </w:numPr>
        <w:tabs>
          <w:tab w:val="left" w:pos="360"/>
        </w:tabs>
        <w:snapToGrid w:val="0"/>
        <w:spacing w:line="360" w:lineRule="auto"/>
        <w:ind w:left="357" w:hanging="357"/>
        <w:outlineLvl w:val="1"/>
        <w:rPr>
          <w:sz w:val="24"/>
          <w:highlight w:val="none"/>
        </w:rPr>
      </w:pPr>
      <w:bookmarkStart w:id="147" w:name="_Toc265228361"/>
      <w:bookmarkStart w:id="148" w:name="_Toc305158791"/>
      <w:bookmarkStart w:id="149" w:name="_Toc151193837"/>
      <w:bookmarkStart w:id="150" w:name="_Toc164229218"/>
      <w:bookmarkStart w:id="151" w:name="_Toc149720816"/>
      <w:bookmarkStart w:id="152" w:name="_Toc164608792"/>
      <w:bookmarkStart w:id="153" w:name="_Toc150509274"/>
      <w:bookmarkStart w:id="154" w:name="_Toc520356147"/>
      <w:bookmarkStart w:id="155" w:name="_Toc150774623"/>
      <w:bookmarkStart w:id="156" w:name="_Toc142311025"/>
      <w:bookmarkStart w:id="157" w:name="_Toc150774728"/>
      <w:bookmarkStart w:id="158" w:name="_Toc226965713"/>
      <w:bookmarkStart w:id="159" w:name="_Toc151190150"/>
      <w:bookmarkStart w:id="160" w:name="_Toc150480761"/>
      <w:bookmarkStart w:id="161" w:name="_Toc151193765"/>
      <w:bookmarkStart w:id="162" w:name="_Toc127151724"/>
      <w:bookmarkStart w:id="163" w:name="_Toc226337219"/>
      <w:bookmarkStart w:id="164" w:name="_Toc195842888"/>
      <w:bookmarkStart w:id="165" w:name="_Toc164608637"/>
      <w:bookmarkStart w:id="166" w:name="_Toc226965796"/>
      <w:bookmarkStart w:id="167" w:name="_Toc305158865"/>
      <w:bookmarkStart w:id="168" w:name="_Toc151193621"/>
      <w:bookmarkStart w:id="169" w:name="_Toc151193911"/>
      <w:bookmarkStart w:id="170" w:name="_Toc226309767"/>
      <w:bookmarkStart w:id="171" w:name="_Toc151193693"/>
      <w:bookmarkStart w:id="172" w:name="_Toc264969213"/>
      <w:bookmarkStart w:id="173" w:name="_Toc127161437"/>
      <w:bookmarkStart w:id="174" w:name="_Toc127151523"/>
      <w:bookmarkStart w:id="175" w:name="_Toc164351617"/>
      <w:bookmarkStart w:id="176" w:name="_Toc164229364"/>
      <w:r>
        <w:rPr>
          <w:sz w:val="24"/>
          <w:highlight w:val="none"/>
        </w:rPr>
        <w:t>竞争性磋商文件构</w:t>
      </w:r>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r>
        <w:rPr>
          <w:sz w:val="24"/>
          <w:highlight w:val="none"/>
        </w:rPr>
        <w:t>成</w:t>
      </w:r>
    </w:p>
    <w:p>
      <w:pPr>
        <w:numPr>
          <w:ilvl w:val="1"/>
          <w:numId w:val="3"/>
        </w:numPr>
        <w:tabs>
          <w:tab w:val="left" w:pos="1080"/>
          <w:tab w:val="left" w:pos="2014"/>
        </w:tabs>
        <w:snapToGrid w:val="0"/>
        <w:spacing w:line="360" w:lineRule="auto"/>
        <w:ind w:left="1080" w:hanging="720"/>
        <w:rPr>
          <w:sz w:val="24"/>
          <w:highlight w:val="none"/>
        </w:rPr>
      </w:pPr>
      <w:r>
        <w:rPr>
          <w:sz w:val="24"/>
          <w:highlight w:val="none"/>
        </w:rPr>
        <w:t>竞争性磋商文件包括以下部分：</w:t>
      </w:r>
    </w:p>
    <w:p>
      <w:pPr>
        <w:numPr>
          <w:ilvl w:val="0"/>
          <w:numId w:val="5"/>
        </w:numPr>
        <w:tabs>
          <w:tab w:val="left" w:pos="1980"/>
          <w:tab w:val="left" w:pos="2520"/>
        </w:tabs>
        <w:snapToGrid w:val="0"/>
        <w:spacing w:line="360" w:lineRule="auto"/>
        <w:ind w:left="1440" w:firstLine="5"/>
        <w:rPr>
          <w:sz w:val="24"/>
          <w:highlight w:val="none"/>
        </w:rPr>
      </w:pPr>
      <w:r>
        <w:rPr>
          <w:sz w:val="24"/>
          <w:highlight w:val="none"/>
        </w:rPr>
        <w:t>采购邀请</w:t>
      </w:r>
    </w:p>
    <w:p>
      <w:pPr>
        <w:numPr>
          <w:ilvl w:val="0"/>
          <w:numId w:val="5"/>
        </w:numPr>
        <w:tabs>
          <w:tab w:val="left" w:pos="1980"/>
          <w:tab w:val="left" w:pos="2520"/>
        </w:tabs>
        <w:snapToGrid w:val="0"/>
        <w:spacing w:line="360" w:lineRule="auto"/>
        <w:ind w:left="1440" w:firstLine="5"/>
        <w:rPr>
          <w:sz w:val="24"/>
          <w:highlight w:val="none"/>
        </w:rPr>
      </w:pPr>
      <w:r>
        <w:rPr>
          <w:sz w:val="24"/>
          <w:highlight w:val="none"/>
        </w:rPr>
        <w:t>供应商须知</w:t>
      </w:r>
    </w:p>
    <w:p>
      <w:pPr>
        <w:numPr>
          <w:ilvl w:val="0"/>
          <w:numId w:val="5"/>
        </w:numPr>
        <w:tabs>
          <w:tab w:val="left" w:pos="1980"/>
          <w:tab w:val="left" w:pos="2520"/>
        </w:tabs>
        <w:snapToGrid w:val="0"/>
        <w:spacing w:line="360" w:lineRule="auto"/>
        <w:ind w:left="1440" w:firstLine="5"/>
        <w:rPr>
          <w:sz w:val="24"/>
          <w:highlight w:val="none"/>
        </w:rPr>
      </w:pPr>
      <w:r>
        <w:rPr>
          <w:sz w:val="24"/>
          <w:highlight w:val="none"/>
        </w:rPr>
        <w:t>评审</w:t>
      </w:r>
      <w:r>
        <w:rPr>
          <w:rFonts w:hint="eastAsia"/>
          <w:sz w:val="24"/>
          <w:highlight w:val="none"/>
        </w:rPr>
        <w:t>程序、评审</w:t>
      </w:r>
      <w:r>
        <w:rPr>
          <w:sz w:val="24"/>
          <w:highlight w:val="none"/>
        </w:rPr>
        <w:t>方法和评审标准</w:t>
      </w:r>
    </w:p>
    <w:p>
      <w:pPr>
        <w:numPr>
          <w:ilvl w:val="0"/>
          <w:numId w:val="5"/>
        </w:numPr>
        <w:tabs>
          <w:tab w:val="left" w:pos="1980"/>
          <w:tab w:val="left" w:pos="2520"/>
        </w:tabs>
        <w:snapToGrid w:val="0"/>
        <w:spacing w:line="360" w:lineRule="auto"/>
        <w:ind w:left="1440" w:firstLine="5"/>
        <w:rPr>
          <w:sz w:val="24"/>
          <w:highlight w:val="none"/>
        </w:rPr>
      </w:pPr>
      <w:r>
        <w:rPr>
          <w:sz w:val="24"/>
          <w:highlight w:val="none"/>
        </w:rPr>
        <w:t>采购需求</w:t>
      </w:r>
    </w:p>
    <w:p>
      <w:pPr>
        <w:numPr>
          <w:ilvl w:val="0"/>
          <w:numId w:val="5"/>
        </w:numPr>
        <w:tabs>
          <w:tab w:val="left" w:pos="1980"/>
          <w:tab w:val="left" w:pos="2520"/>
        </w:tabs>
        <w:snapToGrid w:val="0"/>
        <w:spacing w:line="360" w:lineRule="auto"/>
        <w:ind w:left="1440" w:firstLine="5"/>
        <w:rPr>
          <w:sz w:val="24"/>
          <w:highlight w:val="none"/>
        </w:rPr>
      </w:pPr>
      <w:r>
        <w:rPr>
          <w:sz w:val="24"/>
          <w:highlight w:val="none"/>
        </w:rPr>
        <w:t>合同草案条款</w:t>
      </w:r>
    </w:p>
    <w:p>
      <w:pPr>
        <w:numPr>
          <w:ilvl w:val="0"/>
          <w:numId w:val="5"/>
        </w:numPr>
        <w:tabs>
          <w:tab w:val="left" w:pos="1980"/>
          <w:tab w:val="left" w:pos="2520"/>
        </w:tabs>
        <w:snapToGrid w:val="0"/>
        <w:spacing w:line="360" w:lineRule="auto"/>
        <w:ind w:left="1440" w:firstLine="5"/>
        <w:rPr>
          <w:sz w:val="24"/>
          <w:highlight w:val="none"/>
        </w:rPr>
      </w:pPr>
      <w:r>
        <w:rPr>
          <w:sz w:val="24"/>
          <w:highlight w:val="none"/>
        </w:rPr>
        <w:t>响应文件格式</w:t>
      </w:r>
    </w:p>
    <w:p>
      <w:pPr>
        <w:numPr>
          <w:ilvl w:val="1"/>
          <w:numId w:val="3"/>
        </w:numPr>
        <w:tabs>
          <w:tab w:val="left" w:pos="1080"/>
          <w:tab w:val="left" w:pos="2014"/>
        </w:tabs>
        <w:snapToGrid w:val="0"/>
        <w:spacing w:line="360" w:lineRule="auto"/>
        <w:ind w:left="1080" w:hanging="720"/>
        <w:rPr>
          <w:sz w:val="24"/>
          <w:highlight w:val="none"/>
        </w:rPr>
      </w:pPr>
      <w:r>
        <w:rPr>
          <w:sz w:val="24"/>
          <w:highlight w:val="none"/>
        </w:rPr>
        <w:t>供应商应认真阅读竞争性磋商文件的全部内容。供应商应按照竞争性磋商文件要求提交响应文件并保证所提供的全部资料的真实性，并对竞争性磋商文件做出实质性响应，否则</w:t>
      </w:r>
      <w:r>
        <w:rPr>
          <w:b/>
          <w:sz w:val="24"/>
          <w:highlight w:val="none"/>
        </w:rPr>
        <w:t>响应无效</w:t>
      </w:r>
      <w:r>
        <w:rPr>
          <w:sz w:val="24"/>
          <w:highlight w:val="none"/>
        </w:rPr>
        <w:t>。</w:t>
      </w:r>
    </w:p>
    <w:p>
      <w:pPr>
        <w:numPr>
          <w:ilvl w:val="0"/>
          <w:numId w:val="3"/>
        </w:numPr>
        <w:tabs>
          <w:tab w:val="left" w:pos="1080"/>
          <w:tab w:val="left" w:pos="2014"/>
        </w:tabs>
        <w:snapToGrid w:val="0"/>
        <w:spacing w:line="360" w:lineRule="auto"/>
        <w:ind w:left="357" w:hanging="357"/>
        <w:outlineLvl w:val="1"/>
        <w:rPr>
          <w:sz w:val="24"/>
          <w:highlight w:val="none"/>
        </w:rPr>
      </w:pPr>
      <w:r>
        <w:rPr>
          <w:sz w:val="24"/>
          <w:highlight w:val="none"/>
        </w:rPr>
        <w:t>对竞争性磋商文件的澄清或修改</w:t>
      </w:r>
    </w:p>
    <w:p>
      <w:pPr>
        <w:numPr>
          <w:ilvl w:val="1"/>
          <w:numId w:val="3"/>
        </w:numPr>
        <w:tabs>
          <w:tab w:val="left" w:pos="1080"/>
          <w:tab w:val="left" w:pos="1561"/>
          <w:tab w:val="left" w:pos="2014"/>
        </w:tabs>
        <w:snapToGrid w:val="0"/>
        <w:spacing w:line="360" w:lineRule="auto"/>
        <w:ind w:left="1080" w:hanging="720"/>
        <w:rPr>
          <w:sz w:val="24"/>
          <w:highlight w:val="none"/>
        </w:rPr>
      </w:pPr>
      <w:r>
        <w:rPr>
          <w:sz w:val="24"/>
          <w:highlight w:val="none"/>
        </w:rPr>
        <w:t>采购人或采购代理机构对已发出的竞争性磋商文件进行必要澄清或者修改的，将在原公告发布媒体上以</w:t>
      </w:r>
      <w:r>
        <w:rPr>
          <w:rFonts w:hint="eastAsia"/>
          <w:sz w:val="24"/>
          <w:highlight w:val="none"/>
        </w:rPr>
        <w:t>发布</w:t>
      </w:r>
      <w:r>
        <w:rPr>
          <w:sz w:val="24"/>
          <w:highlight w:val="none"/>
        </w:rPr>
        <w:t>更正公告</w:t>
      </w:r>
      <w:r>
        <w:rPr>
          <w:rFonts w:hint="eastAsia"/>
          <w:sz w:val="24"/>
          <w:highlight w:val="none"/>
        </w:rPr>
        <w:t>的</w:t>
      </w:r>
      <w:r>
        <w:rPr>
          <w:sz w:val="24"/>
          <w:highlight w:val="none"/>
        </w:rPr>
        <w:t>形式通知所有获取</w:t>
      </w:r>
      <w:r>
        <w:rPr>
          <w:rFonts w:hint="eastAsia"/>
          <w:sz w:val="24"/>
          <w:highlight w:val="none"/>
        </w:rPr>
        <w:t>磋商文件</w:t>
      </w:r>
      <w:r>
        <w:rPr>
          <w:sz w:val="24"/>
          <w:highlight w:val="none"/>
        </w:rPr>
        <w:t>的</w:t>
      </w:r>
      <w:r>
        <w:rPr>
          <w:rFonts w:hint="eastAsia"/>
          <w:sz w:val="24"/>
          <w:highlight w:val="none"/>
        </w:rPr>
        <w:t>供应商。</w:t>
      </w:r>
    </w:p>
    <w:p>
      <w:pPr>
        <w:numPr>
          <w:ilvl w:val="1"/>
          <w:numId w:val="3"/>
        </w:numPr>
        <w:tabs>
          <w:tab w:val="left" w:pos="1080"/>
          <w:tab w:val="left" w:pos="1561"/>
          <w:tab w:val="left" w:pos="2014"/>
        </w:tabs>
        <w:snapToGrid w:val="0"/>
        <w:spacing w:line="360" w:lineRule="auto"/>
        <w:ind w:left="1080" w:hanging="720"/>
        <w:rPr>
          <w:sz w:val="24"/>
          <w:highlight w:val="none"/>
        </w:rPr>
      </w:pPr>
      <w:r>
        <w:rPr>
          <w:sz w:val="24"/>
          <w:highlight w:val="none"/>
        </w:rPr>
        <w:t>澄清或者修改的内容为竞争性磋商文件的组成部分，并对所有获取竞争性磋商文件的潜在供应商具有约束力。澄清或者修改的内容可能影响响应文件编制的，将在提交首次响应文件截止之日</w:t>
      </w:r>
      <w:r>
        <w:rPr>
          <w:rFonts w:hint="eastAsia"/>
          <w:sz w:val="24"/>
          <w:highlight w:val="none"/>
        </w:rPr>
        <w:t>5</w:t>
      </w:r>
      <w:r>
        <w:rPr>
          <w:sz w:val="24"/>
          <w:highlight w:val="none"/>
        </w:rPr>
        <w:t>日前</w:t>
      </w:r>
      <w:r>
        <w:rPr>
          <w:rFonts w:hint="eastAsia"/>
          <w:sz w:val="24"/>
          <w:highlight w:val="none"/>
        </w:rPr>
        <w:t>，</w:t>
      </w:r>
      <w:r>
        <w:rPr>
          <w:sz w:val="24"/>
          <w:highlight w:val="none"/>
        </w:rPr>
        <w:t>以更正公告形式通知所有获取</w:t>
      </w:r>
      <w:r>
        <w:rPr>
          <w:rFonts w:hint="eastAsia"/>
          <w:sz w:val="24"/>
          <w:highlight w:val="none"/>
        </w:rPr>
        <w:t>磋商</w:t>
      </w:r>
      <w:r>
        <w:rPr>
          <w:sz w:val="24"/>
          <w:highlight w:val="none"/>
        </w:rPr>
        <w:t>文件的潜在供应商；不足上述时间的，将顺延提交响应文件的截止时间。</w:t>
      </w:r>
    </w:p>
    <w:p>
      <w:pPr>
        <w:tabs>
          <w:tab w:val="left" w:pos="1080"/>
          <w:tab w:val="left" w:pos="1561"/>
        </w:tabs>
        <w:snapToGrid w:val="0"/>
        <w:spacing w:line="360" w:lineRule="auto"/>
        <w:ind w:left="1080"/>
        <w:rPr>
          <w:sz w:val="28"/>
          <w:highlight w:val="none"/>
        </w:rPr>
      </w:pPr>
      <w:bookmarkStart w:id="177" w:name="_Toc516367020"/>
      <w:bookmarkStart w:id="178" w:name="_Toc127151526"/>
      <w:bookmarkStart w:id="179" w:name="_Toc150480764"/>
      <w:bookmarkStart w:id="180" w:name="_Toc151193914"/>
      <w:bookmarkStart w:id="181" w:name="_Toc150774731"/>
      <w:bookmarkStart w:id="182" w:name="_Toc150509277"/>
      <w:bookmarkStart w:id="183" w:name="_Toc305158868"/>
      <w:bookmarkStart w:id="184" w:name="_Toc520356150"/>
      <w:bookmarkStart w:id="185" w:name="_Toc142311028"/>
      <w:bookmarkStart w:id="186" w:name="_Toc305158794"/>
      <w:bookmarkStart w:id="187" w:name="_Toc151190153"/>
      <w:bookmarkStart w:id="188" w:name="_Toc150774626"/>
      <w:bookmarkStart w:id="189" w:name="_Toc195842891"/>
      <w:bookmarkStart w:id="190" w:name="_Toc265228364"/>
      <w:bookmarkStart w:id="191" w:name="_Toc226309770"/>
      <w:bookmarkStart w:id="192" w:name="_Toc226965799"/>
      <w:bookmarkStart w:id="193" w:name="_Toc264969216"/>
      <w:bookmarkStart w:id="194" w:name="_Toc226965716"/>
      <w:bookmarkStart w:id="195" w:name="_Toc151193768"/>
      <w:bookmarkStart w:id="196" w:name="_Toc226337222"/>
      <w:bookmarkStart w:id="197" w:name="_Toc151193840"/>
      <w:bookmarkStart w:id="198" w:name="_Toc151193624"/>
      <w:bookmarkStart w:id="199" w:name="_Toc151193696"/>
    </w:p>
    <w:p>
      <w:pPr>
        <w:pStyle w:val="3"/>
        <w:spacing w:before="0" w:line="360" w:lineRule="auto"/>
        <w:rPr>
          <w:rFonts w:ascii="Times New Roman" w:hAnsi="Times New Roman" w:eastAsia="宋体"/>
          <w:sz w:val="28"/>
          <w:highlight w:val="none"/>
        </w:rPr>
      </w:pPr>
      <w:r>
        <w:rPr>
          <w:rFonts w:ascii="Times New Roman" w:hAnsi="Times New Roman" w:eastAsia="宋体"/>
          <w:sz w:val="28"/>
          <w:highlight w:val="none"/>
        </w:rPr>
        <w:t>三   响应文件</w:t>
      </w:r>
      <w:bookmarkEnd w:id="177"/>
      <w:r>
        <w:rPr>
          <w:rFonts w:ascii="Times New Roman" w:hAnsi="Times New Roman" w:eastAsia="宋体"/>
          <w:sz w:val="28"/>
          <w:highlight w:val="none"/>
        </w:rPr>
        <w:t>的编制</w:t>
      </w:r>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p>
    <w:p>
      <w:pPr>
        <w:numPr>
          <w:ilvl w:val="0"/>
          <w:numId w:val="3"/>
        </w:numPr>
        <w:tabs>
          <w:tab w:val="left" w:pos="360"/>
        </w:tabs>
        <w:snapToGrid w:val="0"/>
        <w:spacing w:line="360" w:lineRule="auto"/>
        <w:ind w:left="357" w:hanging="357"/>
        <w:outlineLvl w:val="1"/>
        <w:rPr>
          <w:sz w:val="24"/>
          <w:highlight w:val="none"/>
        </w:rPr>
      </w:pPr>
      <w:bookmarkStart w:id="200" w:name="_Toc164229368"/>
      <w:bookmarkStart w:id="201" w:name="_Toc150774732"/>
      <w:bookmarkStart w:id="202" w:name="_Toc520356151"/>
      <w:bookmarkStart w:id="203" w:name="_Toc164608796"/>
      <w:bookmarkStart w:id="204" w:name="_Toc195842892"/>
      <w:bookmarkStart w:id="205" w:name="_Toc516367021"/>
      <w:bookmarkStart w:id="206" w:name="_Toc150509278"/>
      <w:bookmarkStart w:id="207" w:name="_Toc127151527"/>
      <w:bookmarkStart w:id="208" w:name="_Toc151190154"/>
      <w:bookmarkStart w:id="209" w:name="_Toc265228365"/>
      <w:bookmarkStart w:id="210" w:name="_Toc142311029"/>
      <w:bookmarkStart w:id="211" w:name="_Toc127161441"/>
      <w:bookmarkStart w:id="212" w:name="_Toc151193697"/>
      <w:bookmarkStart w:id="213" w:name="_Toc149720820"/>
      <w:bookmarkStart w:id="214" w:name="_Toc150480765"/>
      <w:bookmarkStart w:id="215" w:name="_Toc264969217"/>
      <w:bookmarkStart w:id="216" w:name="_Toc164608641"/>
      <w:bookmarkStart w:id="217" w:name="_Toc127151728"/>
      <w:bookmarkStart w:id="218" w:name="_Toc151193915"/>
      <w:bookmarkStart w:id="219" w:name="_Toc226965800"/>
      <w:bookmarkStart w:id="220" w:name="_Toc164229222"/>
      <w:bookmarkStart w:id="221" w:name="_Toc164351621"/>
      <w:bookmarkStart w:id="222" w:name="_Toc226309771"/>
      <w:bookmarkStart w:id="223" w:name="_Toc150774627"/>
      <w:bookmarkStart w:id="224" w:name="_Toc151193841"/>
      <w:bookmarkStart w:id="225" w:name="_Toc151193769"/>
      <w:bookmarkStart w:id="226" w:name="_Toc226965717"/>
      <w:bookmarkStart w:id="227" w:name="_Toc305158869"/>
      <w:bookmarkStart w:id="228" w:name="_Toc151193625"/>
      <w:bookmarkStart w:id="229" w:name="_Toc226337223"/>
      <w:bookmarkStart w:id="230" w:name="_Toc305158795"/>
      <w:r>
        <w:rPr>
          <w:sz w:val="24"/>
          <w:highlight w:val="none"/>
        </w:rPr>
        <w:t>响应范围、竞争性磋商文件中计量单位的使用</w:t>
      </w:r>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r>
        <w:rPr>
          <w:sz w:val="24"/>
          <w:highlight w:val="none"/>
        </w:rPr>
        <w:t>及磋商语言</w:t>
      </w:r>
    </w:p>
    <w:p>
      <w:pPr>
        <w:numPr>
          <w:ilvl w:val="1"/>
          <w:numId w:val="3"/>
        </w:numPr>
        <w:tabs>
          <w:tab w:val="left" w:pos="1080"/>
          <w:tab w:val="left" w:pos="2014"/>
        </w:tabs>
        <w:snapToGrid w:val="0"/>
        <w:spacing w:line="360" w:lineRule="auto"/>
        <w:ind w:left="1080" w:hanging="720"/>
        <w:rPr>
          <w:sz w:val="24"/>
          <w:highlight w:val="none"/>
        </w:rPr>
      </w:pPr>
      <w:r>
        <w:rPr>
          <w:sz w:val="24"/>
          <w:highlight w:val="none"/>
        </w:rPr>
        <w:t>本项目如划分采购包，供应商可以对本项目的其中一个采购包进行响应，也可同时对多个采购包进行响应。供应商应当对所报采购包对应第四章《采购需求》所列的全部内容进行响应，不得将一个采购包中的内容拆开响应，否则其对该采购包</w:t>
      </w:r>
      <w:r>
        <w:rPr>
          <w:b/>
          <w:sz w:val="24"/>
          <w:highlight w:val="none"/>
        </w:rPr>
        <w:t>响应无效</w:t>
      </w:r>
      <w:r>
        <w:rPr>
          <w:sz w:val="24"/>
          <w:highlight w:val="none"/>
        </w:rPr>
        <w:t>。</w:t>
      </w:r>
    </w:p>
    <w:p>
      <w:pPr>
        <w:numPr>
          <w:ilvl w:val="1"/>
          <w:numId w:val="3"/>
        </w:numPr>
        <w:tabs>
          <w:tab w:val="left" w:pos="1080"/>
          <w:tab w:val="left" w:pos="2014"/>
        </w:tabs>
        <w:snapToGrid w:val="0"/>
        <w:spacing w:line="360" w:lineRule="auto"/>
        <w:ind w:left="1080" w:hanging="720"/>
        <w:rPr>
          <w:sz w:val="24"/>
          <w:highlight w:val="none"/>
        </w:rPr>
      </w:pPr>
      <w:r>
        <w:rPr>
          <w:sz w:val="24"/>
          <w:highlight w:val="none"/>
        </w:rPr>
        <w:t>除竞争性磋商文件有特殊要求外，本项目磋商所使用的计量单位，应采用中华人民共和国法定计量单位。</w:t>
      </w:r>
    </w:p>
    <w:p>
      <w:pPr>
        <w:numPr>
          <w:ilvl w:val="1"/>
          <w:numId w:val="3"/>
        </w:numPr>
        <w:tabs>
          <w:tab w:val="left" w:pos="1080"/>
          <w:tab w:val="left" w:pos="2014"/>
        </w:tabs>
        <w:snapToGrid w:val="0"/>
        <w:spacing w:line="360" w:lineRule="auto"/>
        <w:ind w:left="1080" w:hanging="720"/>
        <w:rPr>
          <w:sz w:val="24"/>
          <w:highlight w:val="none"/>
        </w:rPr>
      </w:pPr>
      <w:r>
        <w:rPr>
          <w:sz w:val="24"/>
          <w:highlight w:val="none"/>
        </w:rPr>
        <w:t>除专用术语外，响应文件及来往函电均应使用中文书写。必要时专用术语应附有中文解释。供应商提交的支持资料和已印制的文献可以用外文，但相应内容应附有中文翻译本，在解释响应文件时以中文翻译本为准。未附中文翻译本或翻译本中文内容明显与外文内容不一致的，其不利后果由供应商自行承担。</w:t>
      </w:r>
    </w:p>
    <w:p>
      <w:pPr>
        <w:numPr>
          <w:ilvl w:val="0"/>
          <w:numId w:val="3"/>
        </w:numPr>
        <w:tabs>
          <w:tab w:val="left" w:pos="360"/>
        </w:tabs>
        <w:snapToGrid w:val="0"/>
        <w:spacing w:line="360" w:lineRule="auto"/>
        <w:ind w:left="357" w:hanging="357"/>
        <w:outlineLvl w:val="1"/>
        <w:rPr>
          <w:sz w:val="24"/>
          <w:highlight w:val="none"/>
        </w:rPr>
      </w:pPr>
      <w:bookmarkStart w:id="231" w:name="_Toc516367022"/>
      <w:bookmarkStart w:id="232" w:name="_Ref467306676"/>
      <w:bookmarkStart w:id="233" w:name="_Ref467306195"/>
      <w:bookmarkStart w:id="234" w:name="_Toc226309772"/>
      <w:bookmarkStart w:id="235" w:name="_Toc151193698"/>
      <w:bookmarkStart w:id="236" w:name="_Toc305158796"/>
      <w:bookmarkStart w:id="237" w:name="_Toc164229369"/>
      <w:bookmarkStart w:id="238" w:name="_Toc150509279"/>
      <w:bookmarkStart w:id="239" w:name="_Toc142311030"/>
      <w:bookmarkStart w:id="240" w:name="_Toc305158870"/>
      <w:bookmarkStart w:id="241" w:name="_Toc265228366"/>
      <w:bookmarkStart w:id="242" w:name="_Toc151193842"/>
      <w:bookmarkStart w:id="243" w:name="_Toc150774733"/>
      <w:bookmarkStart w:id="244" w:name="_Toc151193626"/>
      <w:bookmarkStart w:id="245" w:name="_Toc150774628"/>
      <w:bookmarkStart w:id="246" w:name="_Toc151193770"/>
      <w:bookmarkStart w:id="247" w:name="_Toc151190155"/>
      <w:bookmarkStart w:id="248" w:name="_Toc164229223"/>
      <w:bookmarkStart w:id="249" w:name="_Toc127151729"/>
      <w:bookmarkStart w:id="250" w:name="_Toc264969218"/>
      <w:bookmarkStart w:id="251" w:name="_Toc226337224"/>
      <w:bookmarkStart w:id="252" w:name="_Toc150480766"/>
      <w:bookmarkStart w:id="253" w:name="_Toc127161442"/>
      <w:bookmarkStart w:id="254" w:name="_Toc226965801"/>
      <w:bookmarkStart w:id="255" w:name="_Toc520356152"/>
      <w:bookmarkStart w:id="256" w:name="_Toc226965718"/>
      <w:bookmarkStart w:id="257" w:name="_Toc151193916"/>
      <w:bookmarkStart w:id="258" w:name="_Toc195842893"/>
      <w:bookmarkStart w:id="259" w:name="_Toc164608642"/>
      <w:bookmarkStart w:id="260" w:name="_Toc164608797"/>
      <w:bookmarkStart w:id="261" w:name="_Toc164351622"/>
      <w:bookmarkStart w:id="262" w:name="_Toc149720821"/>
      <w:bookmarkStart w:id="263" w:name="_Toc127151528"/>
      <w:r>
        <w:rPr>
          <w:sz w:val="24"/>
          <w:highlight w:val="none"/>
        </w:rPr>
        <w:t>响应文件</w:t>
      </w:r>
      <w:bookmarkEnd w:id="231"/>
      <w:bookmarkEnd w:id="232"/>
      <w:bookmarkEnd w:id="233"/>
      <w:r>
        <w:rPr>
          <w:sz w:val="24"/>
          <w:highlight w:val="none"/>
        </w:rPr>
        <w:t>构成</w:t>
      </w:r>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p>
    <w:p>
      <w:pPr>
        <w:numPr>
          <w:ilvl w:val="1"/>
          <w:numId w:val="3"/>
        </w:numPr>
        <w:tabs>
          <w:tab w:val="left" w:pos="1080"/>
          <w:tab w:val="left" w:pos="2014"/>
        </w:tabs>
        <w:snapToGrid w:val="0"/>
        <w:spacing w:line="360" w:lineRule="auto"/>
        <w:ind w:left="1077" w:hanging="720"/>
        <w:rPr>
          <w:sz w:val="24"/>
          <w:highlight w:val="none"/>
        </w:rPr>
      </w:pPr>
      <w:bookmarkStart w:id="264" w:name="_Ref467052588"/>
      <w:r>
        <w:rPr>
          <w:sz w:val="24"/>
          <w:highlight w:val="none"/>
        </w:rPr>
        <w:t>供应商应当按照竞争性磋商文件的要求编制响应文件，</w:t>
      </w:r>
      <w:r>
        <w:rPr>
          <w:kern w:val="0"/>
          <w:sz w:val="24"/>
          <w:highlight w:val="none"/>
        </w:rPr>
        <w:t>并对其提交的响应文件的真实性、合法性承担法律责任</w:t>
      </w:r>
      <w:r>
        <w:rPr>
          <w:sz w:val="24"/>
          <w:highlight w:val="none"/>
        </w:rPr>
        <w:t>。响应文件的部分格式要求，见第六章《响应文件格式》。</w:t>
      </w:r>
    </w:p>
    <w:p>
      <w:pPr>
        <w:numPr>
          <w:ilvl w:val="1"/>
          <w:numId w:val="3"/>
        </w:numPr>
        <w:tabs>
          <w:tab w:val="left" w:pos="1080"/>
          <w:tab w:val="left" w:pos="2014"/>
        </w:tabs>
        <w:snapToGrid w:val="0"/>
        <w:spacing w:line="360" w:lineRule="auto"/>
        <w:ind w:left="1077" w:hanging="720"/>
        <w:rPr>
          <w:sz w:val="24"/>
          <w:highlight w:val="none"/>
        </w:rPr>
      </w:pPr>
      <w:r>
        <w:rPr>
          <w:kern w:val="0"/>
          <w:sz w:val="24"/>
          <w:highlight w:val="none"/>
        </w:rPr>
        <w:t>对于竞争性磋商文件中标记了“实质性格式”文件的，</w:t>
      </w:r>
      <w:r>
        <w:rPr>
          <w:sz w:val="24"/>
          <w:highlight w:val="none"/>
        </w:rPr>
        <w:t>供应商不得改变格式中给定的文字所表达的含义，不得删减格式中的实质性内容，不得自行添加与格式中给定的文字内容相矛盾的内容，不得对应当填写的空格不填写或不实质性响应，</w:t>
      </w:r>
      <w:r>
        <w:rPr>
          <w:b/>
          <w:kern w:val="0"/>
          <w:sz w:val="24"/>
          <w:highlight w:val="none"/>
        </w:rPr>
        <w:t>否则响应无效</w:t>
      </w:r>
      <w:r>
        <w:rPr>
          <w:kern w:val="0"/>
          <w:sz w:val="24"/>
          <w:highlight w:val="none"/>
        </w:rPr>
        <w:t>。未标记“实质性格式”的文件和竞争性磋商文件未提供格式的内容，可由供应商自行编写。</w:t>
      </w:r>
    </w:p>
    <w:p>
      <w:pPr>
        <w:numPr>
          <w:ilvl w:val="1"/>
          <w:numId w:val="3"/>
        </w:numPr>
        <w:tabs>
          <w:tab w:val="left" w:pos="1080"/>
          <w:tab w:val="left" w:pos="2014"/>
        </w:tabs>
        <w:snapToGrid w:val="0"/>
        <w:spacing w:line="360" w:lineRule="auto"/>
        <w:ind w:left="1077" w:hanging="720"/>
        <w:rPr>
          <w:sz w:val="24"/>
          <w:highlight w:val="none"/>
        </w:rPr>
      </w:pPr>
      <w:r>
        <w:rPr>
          <w:sz w:val="24"/>
          <w:highlight w:val="none"/>
        </w:rPr>
        <w:t>第三章《评审方法和评审标准》中涉及的证明文件。</w:t>
      </w:r>
    </w:p>
    <w:p>
      <w:pPr>
        <w:numPr>
          <w:ilvl w:val="1"/>
          <w:numId w:val="3"/>
        </w:numPr>
        <w:tabs>
          <w:tab w:val="left" w:pos="1080"/>
          <w:tab w:val="left" w:pos="2014"/>
        </w:tabs>
        <w:snapToGrid w:val="0"/>
        <w:spacing w:line="360" w:lineRule="auto"/>
        <w:ind w:left="1077" w:hanging="720"/>
        <w:rPr>
          <w:sz w:val="24"/>
          <w:highlight w:val="none"/>
        </w:rPr>
      </w:pPr>
      <w:r>
        <w:rPr>
          <w:sz w:val="24"/>
          <w:highlight w:val="none"/>
        </w:rPr>
        <w:t>对照第四章《采购需求》，说明所提供货物和服务已对第四章《采购需求》做出了响应，或申明与第四章《采购需求》的偏差和例外。如第四章《采购需求》中要求提供证明文件的，供应商应当按具体要求提供证明文件。</w:t>
      </w:r>
    </w:p>
    <w:p>
      <w:pPr>
        <w:numPr>
          <w:ilvl w:val="1"/>
          <w:numId w:val="3"/>
        </w:numPr>
        <w:tabs>
          <w:tab w:val="left" w:pos="1080"/>
          <w:tab w:val="left" w:pos="2014"/>
        </w:tabs>
        <w:snapToGrid w:val="0"/>
        <w:spacing w:line="360" w:lineRule="auto"/>
        <w:ind w:left="1077" w:hanging="720"/>
        <w:rPr>
          <w:sz w:val="24"/>
          <w:highlight w:val="none"/>
        </w:rPr>
      </w:pPr>
      <w:r>
        <w:rPr>
          <w:sz w:val="24"/>
          <w:highlight w:val="none"/>
        </w:rPr>
        <w:t>供应商认为应附的其他材料。</w:t>
      </w:r>
      <w:bookmarkEnd w:id="264"/>
    </w:p>
    <w:p>
      <w:pPr>
        <w:numPr>
          <w:ilvl w:val="0"/>
          <w:numId w:val="3"/>
        </w:numPr>
        <w:tabs>
          <w:tab w:val="left" w:pos="360"/>
        </w:tabs>
        <w:snapToGrid w:val="0"/>
        <w:spacing w:line="360" w:lineRule="auto"/>
        <w:ind w:left="357" w:hanging="357"/>
        <w:outlineLvl w:val="1"/>
        <w:rPr>
          <w:sz w:val="24"/>
          <w:highlight w:val="none"/>
        </w:rPr>
      </w:pPr>
      <w:bookmarkStart w:id="265" w:name="_Toc151193700"/>
      <w:bookmarkStart w:id="266" w:name="_Toc150774735"/>
      <w:bookmarkStart w:id="267" w:name="_Toc127161444"/>
      <w:bookmarkStart w:id="268" w:name="_Toc520356155"/>
      <w:bookmarkStart w:id="269" w:name="_Toc164608644"/>
      <w:bookmarkStart w:id="270" w:name="_Toc127151731"/>
      <w:bookmarkStart w:id="271" w:name="_Toc151190157"/>
      <w:bookmarkStart w:id="272" w:name="_Toc164351624"/>
      <w:bookmarkStart w:id="273" w:name="_Toc150774630"/>
      <w:bookmarkStart w:id="274" w:name="_Toc164229371"/>
      <w:bookmarkStart w:id="275" w:name="_Toc151193772"/>
      <w:bookmarkStart w:id="276" w:name="_Toc142311032"/>
      <w:bookmarkStart w:id="277" w:name="_Toc151193918"/>
      <w:bookmarkStart w:id="278" w:name="_Toc151193628"/>
      <w:bookmarkStart w:id="279" w:name="_Toc151193844"/>
      <w:bookmarkStart w:id="280" w:name="_Toc150480768"/>
      <w:bookmarkStart w:id="281" w:name="_Toc127151530"/>
      <w:bookmarkStart w:id="282" w:name="_Toc195842895"/>
      <w:bookmarkStart w:id="283" w:name="_Toc164229225"/>
      <w:bookmarkStart w:id="284" w:name="_Toc149720823"/>
      <w:bookmarkStart w:id="285" w:name="_Toc164608799"/>
      <w:bookmarkStart w:id="286" w:name="_Toc150509281"/>
      <w:r>
        <w:rPr>
          <w:sz w:val="24"/>
          <w:highlight w:val="none"/>
        </w:rPr>
        <w:t>报价</w:t>
      </w:r>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p>
    <w:p>
      <w:pPr>
        <w:numPr>
          <w:ilvl w:val="1"/>
          <w:numId w:val="3"/>
        </w:numPr>
        <w:tabs>
          <w:tab w:val="left" w:pos="1080"/>
          <w:tab w:val="left" w:pos="2014"/>
        </w:tabs>
        <w:snapToGrid w:val="0"/>
        <w:spacing w:line="360" w:lineRule="auto"/>
        <w:ind w:left="1077" w:hanging="720"/>
        <w:rPr>
          <w:sz w:val="24"/>
          <w:highlight w:val="none"/>
        </w:rPr>
      </w:pPr>
      <w:r>
        <w:rPr>
          <w:sz w:val="24"/>
          <w:highlight w:val="none"/>
        </w:rPr>
        <w:t>所有响应均以人民币报价。</w:t>
      </w:r>
    </w:p>
    <w:p>
      <w:pPr>
        <w:numPr>
          <w:ilvl w:val="1"/>
          <w:numId w:val="3"/>
        </w:numPr>
        <w:tabs>
          <w:tab w:val="left" w:pos="1080"/>
        </w:tabs>
        <w:snapToGrid w:val="0"/>
        <w:spacing w:line="360" w:lineRule="auto"/>
        <w:rPr>
          <w:sz w:val="24"/>
          <w:highlight w:val="none"/>
        </w:rPr>
      </w:pPr>
      <w:r>
        <w:rPr>
          <w:sz w:val="24"/>
          <w:highlight w:val="none"/>
        </w:rPr>
        <w:t>供应商的报价应包括为完成本项目所发生的一切费用和税费，采购人将不再支付报价以外的任何费用。</w:t>
      </w:r>
      <w:r>
        <w:rPr>
          <w:rFonts w:hint="eastAsia"/>
          <w:sz w:val="24"/>
          <w:highlight w:val="none"/>
        </w:rPr>
        <w:t>供应商的报价应包括但不限于下列内容，《供应商须知资料表》中有特殊规定的，从其规定。</w:t>
      </w:r>
    </w:p>
    <w:p>
      <w:pPr>
        <w:numPr>
          <w:ilvl w:val="2"/>
          <w:numId w:val="3"/>
        </w:numPr>
        <w:snapToGrid w:val="0"/>
        <w:spacing w:line="360" w:lineRule="auto"/>
        <w:rPr>
          <w:sz w:val="24"/>
          <w:highlight w:val="none"/>
        </w:rPr>
      </w:pPr>
      <w:r>
        <w:rPr>
          <w:sz w:val="24"/>
          <w:highlight w:val="none"/>
        </w:rPr>
        <w:t xml:space="preserve">所报货物及标准附件、备品备件、专用工具等的出厂价（包括已在中国国内的进口货物完税后的仓库交货价、展室交货价或货架交货价）和运至最终目的地的运输费和保险费，安装调试、检验、技术服务、培训、质量保证、售后服务、税费等按照竞争性磋商文件要求完成本项目的全部相关服务费用。 </w:t>
      </w:r>
    </w:p>
    <w:p>
      <w:pPr>
        <w:numPr>
          <w:ilvl w:val="2"/>
          <w:numId w:val="3"/>
        </w:numPr>
        <w:snapToGrid w:val="0"/>
        <w:spacing w:line="360" w:lineRule="auto"/>
        <w:rPr>
          <w:sz w:val="24"/>
          <w:highlight w:val="none"/>
        </w:rPr>
      </w:pPr>
      <w:r>
        <w:rPr>
          <w:sz w:val="24"/>
          <w:highlight w:val="none"/>
        </w:rPr>
        <w:t>按照竞争性磋商文件要求完成本项</w:t>
      </w:r>
      <w:r>
        <w:rPr>
          <w:rFonts w:hint="eastAsia"/>
          <w:sz w:val="24"/>
          <w:highlight w:val="none"/>
        </w:rPr>
        <w:t>目的全部相关工程或服务费用。</w:t>
      </w:r>
    </w:p>
    <w:p>
      <w:pPr>
        <w:numPr>
          <w:ilvl w:val="1"/>
          <w:numId w:val="3"/>
        </w:numPr>
        <w:tabs>
          <w:tab w:val="left" w:pos="1080"/>
          <w:tab w:val="left" w:pos="2014"/>
        </w:tabs>
        <w:snapToGrid w:val="0"/>
        <w:spacing w:line="360" w:lineRule="auto"/>
        <w:ind w:left="1077" w:hanging="720"/>
        <w:rPr>
          <w:sz w:val="24"/>
          <w:highlight w:val="none"/>
        </w:rPr>
      </w:pPr>
      <w:r>
        <w:rPr>
          <w:sz w:val="24"/>
          <w:highlight w:val="none"/>
        </w:rPr>
        <w:t>采购人不得向供应商索要或者接受其给予的赠品、回扣或者与采购无关的其他商品、服务。</w:t>
      </w:r>
    </w:p>
    <w:p>
      <w:pPr>
        <w:numPr>
          <w:ilvl w:val="1"/>
          <w:numId w:val="3"/>
        </w:numPr>
        <w:tabs>
          <w:tab w:val="left" w:pos="1080"/>
          <w:tab w:val="left" w:pos="2014"/>
        </w:tabs>
        <w:snapToGrid w:val="0"/>
        <w:spacing w:line="360" w:lineRule="auto"/>
        <w:ind w:left="1080" w:hanging="720"/>
        <w:rPr>
          <w:sz w:val="24"/>
          <w:highlight w:val="none"/>
        </w:rPr>
      </w:pPr>
      <w:r>
        <w:rPr>
          <w:sz w:val="24"/>
          <w:highlight w:val="none"/>
        </w:rPr>
        <w:t>供应商不能提供任何有选择性或可调整的最终报价（</w:t>
      </w:r>
      <w:r>
        <w:rPr>
          <w:color w:val="000000"/>
          <w:kern w:val="0"/>
          <w:sz w:val="24"/>
          <w:highlight w:val="none"/>
        </w:rPr>
        <w:t>竞争性磋商文件</w:t>
      </w:r>
      <w:r>
        <w:rPr>
          <w:sz w:val="24"/>
          <w:highlight w:val="none"/>
        </w:rPr>
        <w:t>另有规定的除外），否则其</w:t>
      </w:r>
      <w:r>
        <w:rPr>
          <w:b/>
          <w:sz w:val="24"/>
          <w:highlight w:val="none"/>
        </w:rPr>
        <w:t>响应无效</w:t>
      </w:r>
      <w:r>
        <w:rPr>
          <w:sz w:val="24"/>
          <w:highlight w:val="none"/>
        </w:rPr>
        <w:t>。</w:t>
      </w:r>
    </w:p>
    <w:p>
      <w:pPr>
        <w:numPr>
          <w:ilvl w:val="0"/>
          <w:numId w:val="3"/>
        </w:numPr>
        <w:tabs>
          <w:tab w:val="left" w:pos="360"/>
        </w:tabs>
        <w:snapToGrid w:val="0"/>
        <w:spacing w:line="360" w:lineRule="auto"/>
        <w:ind w:left="357" w:hanging="357"/>
        <w:outlineLvl w:val="1"/>
        <w:rPr>
          <w:sz w:val="24"/>
          <w:highlight w:val="none"/>
        </w:rPr>
      </w:pPr>
      <w:r>
        <w:rPr>
          <w:sz w:val="24"/>
          <w:highlight w:val="none"/>
        </w:rPr>
        <w:t>磋商保证金</w:t>
      </w:r>
    </w:p>
    <w:p>
      <w:pPr>
        <w:tabs>
          <w:tab w:val="left" w:pos="360"/>
        </w:tabs>
        <w:snapToGrid w:val="0"/>
        <w:spacing w:line="360" w:lineRule="auto"/>
        <w:ind w:firstLine="360" w:firstLineChars="150"/>
        <w:outlineLvl w:val="1"/>
        <w:rPr>
          <w:sz w:val="24"/>
          <w:highlight w:val="none"/>
        </w:rPr>
      </w:pPr>
      <w:r>
        <w:rPr>
          <w:rFonts w:hint="eastAsia"/>
          <w:sz w:val="24"/>
          <w:highlight w:val="none"/>
        </w:rPr>
        <w:t>根据江苏省和常州市的相关文件规定，免收保证金。</w:t>
      </w:r>
    </w:p>
    <w:p>
      <w:pPr>
        <w:numPr>
          <w:ilvl w:val="0"/>
          <w:numId w:val="3"/>
        </w:numPr>
        <w:tabs>
          <w:tab w:val="left" w:pos="360"/>
        </w:tabs>
        <w:snapToGrid w:val="0"/>
        <w:spacing w:line="360" w:lineRule="auto"/>
        <w:ind w:left="357" w:hanging="357"/>
        <w:outlineLvl w:val="1"/>
        <w:rPr>
          <w:sz w:val="24"/>
          <w:highlight w:val="none"/>
        </w:rPr>
      </w:pPr>
      <w:r>
        <w:rPr>
          <w:sz w:val="24"/>
          <w:highlight w:val="none"/>
        </w:rPr>
        <w:t>响应有效期</w:t>
      </w:r>
    </w:p>
    <w:p>
      <w:pPr>
        <w:numPr>
          <w:ilvl w:val="1"/>
          <w:numId w:val="3"/>
        </w:numPr>
        <w:tabs>
          <w:tab w:val="left" w:pos="1080"/>
          <w:tab w:val="left" w:pos="2014"/>
        </w:tabs>
        <w:snapToGrid w:val="0"/>
        <w:spacing w:line="360" w:lineRule="auto"/>
        <w:ind w:left="1077" w:hanging="720"/>
        <w:rPr>
          <w:sz w:val="24"/>
          <w:highlight w:val="none"/>
        </w:rPr>
      </w:pPr>
      <w:r>
        <w:rPr>
          <w:sz w:val="24"/>
          <w:highlight w:val="none"/>
        </w:rPr>
        <w:t>响应文件应在本竞争性磋商文件《供应商须知资料表》中规定的响应有效期内保持有效，响应有效期少于竞争性磋商文件规定期限的，其</w:t>
      </w:r>
      <w:r>
        <w:rPr>
          <w:b/>
          <w:sz w:val="24"/>
          <w:highlight w:val="none"/>
        </w:rPr>
        <w:t>响应无效</w:t>
      </w:r>
      <w:r>
        <w:rPr>
          <w:sz w:val="24"/>
          <w:highlight w:val="none"/>
        </w:rPr>
        <w:t>。</w:t>
      </w:r>
    </w:p>
    <w:p>
      <w:pPr>
        <w:numPr>
          <w:ilvl w:val="0"/>
          <w:numId w:val="3"/>
        </w:numPr>
        <w:tabs>
          <w:tab w:val="left" w:pos="360"/>
        </w:tabs>
        <w:snapToGrid w:val="0"/>
        <w:spacing w:line="360" w:lineRule="auto"/>
        <w:ind w:left="357" w:hanging="357"/>
        <w:outlineLvl w:val="1"/>
        <w:rPr>
          <w:sz w:val="24"/>
          <w:highlight w:val="none"/>
        </w:rPr>
      </w:pPr>
      <w:bookmarkStart w:id="287" w:name="_Toc226965806"/>
      <w:bookmarkStart w:id="288" w:name="_Toc226965723"/>
      <w:bookmarkStart w:id="289" w:name="_Toc164229228"/>
      <w:bookmarkStart w:id="290" w:name="_Toc150774633"/>
      <w:bookmarkStart w:id="291" w:name="_Toc127161447"/>
      <w:bookmarkStart w:id="292" w:name="_Toc150774738"/>
      <w:bookmarkStart w:id="293" w:name="_Toc149720826"/>
      <w:bookmarkStart w:id="294" w:name="_Toc164229374"/>
      <w:bookmarkStart w:id="295" w:name="_Toc226337229"/>
      <w:bookmarkStart w:id="296" w:name="_Toc164351627"/>
      <w:bookmarkStart w:id="297" w:name="_Toc164608647"/>
      <w:bookmarkStart w:id="298" w:name="_Toc151193921"/>
      <w:bookmarkStart w:id="299" w:name="_Toc305158875"/>
      <w:bookmarkStart w:id="300" w:name="_Toc150480771"/>
      <w:bookmarkStart w:id="301" w:name="_Toc142311035"/>
      <w:bookmarkStart w:id="302" w:name="_Toc127151533"/>
      <w:bookmarkStart w:id="303" w:name="_Toc226309777"/>
      <w:bookmarkStart w:id="304" w:name="_Toc127151734"/>
      <w:bookmarkStart w:id="305" w:name="_Toc150509284"/>
      <w:bookmarkStart w:id="306" w:name="_Toc520356158"/>
      <w:bookmarkStart w:id="307" w:name="_Toc305158801"/>
      <w:bookmarkStart w:id="308" w:name="_Toc151193631"/>
      <w:bookmarkStart w:id="309" w:name="_Toc195842898"/>
      <w:bookmarkStart w:id="310" w:name="_Toc151190160"/>
      <w:bookmarkStart w:id="311" w:name="_Toc164608802"/>
      <w:bookmarkStart w:id="312" w:name="_Toc264969223"/>
      <w:bookmarkStart w:id="313" w:name="_Toc151193775"/>
      <w:bookmarkStart w:id="314" w:name="_Toc151193847"/>
      <w:bookmarkStart w:id="315" w:name="_Toc151193703"/>
      <w:bookmarkStart w:id="316" w:name="_Toc265228371"/>
      <w:r>
        <w:rPr>
          <w:sz w:val="24"/>
          <w:highlight w:val="none"/>
        </w:rPr>
        <w:t>响应文件的签署</w:t>
      </w:r>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r>
        <w:rPr>
          <w:sz w:val="24"/>
          <w:highlight w:val="none"/>
        </w:rPr>
        <w:t>、盖章</w:t>
      </w:r>
    </w:p>
    <w:p>
      <w:pPr>
        <w:numPr>
          <w:ilvl w:val="1"/>
          <w:numId w:val="3"/>
        </w:numPr>
        <w:tabs>
          <w:tab w:val="left" w:pos="1080"/>
          <w:tab w:val="left" w:pos="2014"/>
        </w:tabs>
        <w:snapToGrid w:val="0"/>
        <w:spacing w:line="360" w:lineRule="auto"/>
        <w:ind w:left="1077" w:hanging="720"/>
        <w:rPr>
          <w:rFonts w:ascii="宋体" w:hAnsi="宋体" w:cs="宋体"/>
          <w:sz w:val="24"/>
          <w:highlight w:val="none"/>
        </w:rPr>
      </w:pPr>
      <w:bookmarkStart w:id="317" w:name="_Toc151190161"/>
      <w:bookmarkStart w:id="318" w:name="_Toc151193704"/>
      <w:bookmarkStart w:id="319" w:name="_Toc226337230"/>
      <w:bookmarkStart w:id="320" w:name="_Toc264969224"/>
      <w:bookmarkStart w:id="321" w:name="_Toc151193776"/>
      <w:bookmarkStart w:id="322" w:name="_Toc226965807"/>
      <w:bookmarkStart w:id="323" w:name="_Toc151193848"/>
      <w:bookmarkStart w:id="324" w:name="_Toc195842899"/>
      <w:bookmarkStart w:id="325" w:name="_Toc150509285"/>
      <w:bookmarkStart w:id="326" w:name="_Toc305158876"/>
      <w:bookmarkStart w:id="327" w:name="_Toc226965724"/>
      <w:bookmarkStart w:id="328" w:name="_Toc150480772"/>
      <w:bookmarkStart w:id="329" w:name="_Toc520356159"/>
      <w:bookmarkStart w:id="330" w:name="_Toc151193632"/>
      <w:bookmarkStart w:id="331" w:name="_Toc226309778"/>
      <w:bookmarkStart w:id="332" w:name="_Toc150774634"/>
      <w:bookmarkStart w:id="333" w:name="_Toc265228372"/>
      <w:bookmarkStart w:id="334" w:name="_Toc305158802"/>
      <w:bookmarkStart w:id="335" w:name="_Toc151193922"/>
      <w:bookmarkStart w:id="336" w:name="_Toc142311036"/>
      <w:bookmarkStart w:id="337" w:name="_Toc150774739"/>
      <w:bookmarkStart w:id="338" w:name="_Toc127151534"/>
      <w:r>
        <w:rPr>
          <w:rFonts w:hint="eastAsia" w:ascii="宋体" w:hAnsi="宋体" w:cs="宋体"/>
          <w:sz w:val="24"/>
          <w:highlight w:val="none"/>
        </w:rPr>
        <w:t>响应文件正本、副本必须全部是打印件。供应商应按照竞争性磋商文件中响应文件格式要求签字、盖章。</w:t>
      </w:r>
    </w:p>
    <w:p>
      <w:pPr>
        <w:numPr>
          <w:ilvl w:val="1"/>
          <w:numId w:val="3"/>
        </w:numPr>
        <w:tabs>
          <w:tab w:val="left" w:pos="1080"/>
          <w:tab w:val="left" w:pos="2014"/>
        </w:tabs>
        <w:snapToGrid w:val="0"/>
        <w:spacing w:line="360" w:lineRule="auto"/>
        <w:ind w:left="1077" w:hanging="720"/>
        <w:rPr>
          <w:rFonts w:ascii="宋体" w:hAnsi="宋体" w:cs="宋体"/>
          <w:sz w:val="24"/>
          <w:highlight w:val="none"/>
        </w:rPr>
      </w:pPr>
      <w:r>
        <w:rPr>
          <w:rFonts w:hint="eastAsia" w:ascii="宋体" w:hAnsi="宋体" w:cs="宋体"/>
          <w:sz w:val="24"/>
          <w:highlight w:val="none"/>
        </w:rPr>
        <w:t>响应文件应无涂改和行间插字，供应商造成的必须修改的错误，修改处应由磋商响应文件法定代表人或授权委托人签字或盖章并加盖供应商公章，否则修改无效。</w:t>
      </w:r>
    </w:p>
    <w:p>
      <w:pPr>
        <w:numPr>
          <w:ilvl w:val="1"/>
          <w:numId w:val="3"/>
        </w:numPr>
        <w:tabs>
          <w:tab w:val="left" w:pos="1080"/>
          <w:tab w:val="left" w:pos="2014"/>
        </w:tabs>
        <w:snapToGrid w:val="0"/>
        <w:spacing w:line="360" w:lineRule="auto"/>
        <w:ind w:left="1077" w:hanging="720"/>
        <w:rPr>
          <w:rFonts w:ascii="宋体" w:hAnsi="宋体" w:cs="宋体"/>
          <w:sz w:val="24"/>
          <w:highlight w:val="none"/>
        </w:rPr>
      </w:pPr>
      <w:r>
        <w:rPr>
          <w:rFonts w:hint="eastAsia" w:ascii="宋体" w:hAnsi="宋体" w:cs="宋体"/>
          <w:sz w:val="24"/>
          <w:highlight w:val="none"/>
        </w:rPr>
        <w:t>本文件所表述（指定）的公章是指法定名称章，不包括合同专用章、业务专用章等印章；盖章是指加盖鲜章。</w:t>
      </w:r>
    </w:p>
    <w:p>
      <w:pPr>
        <w:tabs>
          <w:tab w:val="left" w:pos="900"/>
          <w:tab w:val="left" w:pos="1080"/>
        </w:tabs>
        <w:snapToGrid w:val="0"/>
        <w:spacing w:line="360" w:lineRule="auto"/>
        <w:ind w:left="357"/>
        <w:rPr>
          <w:highlight w:val="none"/>
        </w:rPr>
      </w:pPr>
    </w:p>
    <w:p>
      <w:pPr>
        <w:pStyle w:val="3"/>
        <w:spacing w:before="0" w:line="360" w:lineRule="auto"/>
        <w:rPr>
          <w:rFonts w:ascii="Times New Roman" w:hAnsi="Times New Roman" w:eastAsia="宋体"/>
          <w:sz w:val="28"/>
          <w:highlight w:val="none"/>
        </w:rPr>
      </w:pPr>
      <w:r>
        <w:rPr>
          <w:rFonts w:ascii="Times New Roman" w:hAnsi="Times New Roman" w:eastAsia="宋体"/>
          <w:sz w:val="28"/>
          <w:highlight w:val="none"/>
        </w:rPr>
        <w:t>四   响应文件的提交</w:t>
      </w:r>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p>
    <w:p>
      <w:pPr>
        <w:numPr>
          <w:ilvl w:val="0"/>
          <w:numId w:val="3"/>
        </w:numPr>
        <w:tabs>
          <w:tab w:val="left" w:pos="360"/>
        </w:tabs>
        <w:snapToGrid w:val="0"/>
        <w:spacing w:line="360" w:lineRule="auto"/>
        <w:ind w:left="357" w:hanging="357"/>
        <w:outlineLvl w:val="1"/>
        <w:rPr>
          <w:sz w:val="24"/>
          <w:highlight w:val="none"/>
        </w:rPr>
      </w:pPr>
      <w:bookmarkStart w:id="339" w:name="_Toc305158877"/>
      <w:bookmarkStart w:id="340" w:name="_Toc150774740"/>
      <w:bookmarkStart w:id="341" w:name="_Toc127151535"/>
      <w:bookmarkStart w:id="342" w:name="_Toc305158803"/>
      <w:bookmarkStart w:id="343" w:name="_Toc226965808"/>
      <w:bookmarkStart w:id="344" w:name="_Toc195842900"/>
      <w:bookmarkStart w:id="345" w:name="_Toc164229230"/>
      <w:bookmarkStart w:id="346" w:name="_Toc226337231"/>
      <w:bookmarkStart w:id="347" w:name="_Toc164229376"/>
      <w:bookmarkStart w:id="348" w:name="_Toc150480773"/>
      <w:bookmarkStart w:id="349" w:name="_Toc520356160"/>
      <w:bookmarkStart w:id="350" w:name="_Toc226965725"/>
      <w:bookmarkStart w:id="351" w:name="_Toc149720828"/>
      <w:bookmarkStart w:id="352" w:name="_Toc151193705"/>
      <w:bookmarkStart w:id="353" w:name="_Toc151193633"/>
      <w:bookmarkStart w:id="354" w:name="_Toc264969225"/>
      <w:bookmarkStart w:id="355" w:name="_Toc150774635"/>
      <w:bookmarkStart w:id="356" w:name="_Toc151190162"/>
      <w:bookmarkStart w:id="357" w:name="_Toc226309779"/>
      <w:bookmarkStart w:id="358" w:name="_Toc150509286"/>
      <w:bookmarkStart w:id="359" w:name="_Toc151193849"/>
      <w:bookmarkStart w:id="360" w:name="_Toc127161449"/>
      <w:bookmarkStart w:id="361" w:name="_Toc164351629"/>
      <w:bookmarkStart w:id="362" w:name="_Toc127151736"/>
      <w:bookmarkStart w:id="363" w:name="_Toc164608804"/>
      <w:bookmarkStart w:id="364" w:name="_Toc164608649"/>
      <w:bookmarkStart w:id="365" w:name="_Toc151193777"/>
      <w:bookmarkStart w:id="366" w:name="_Toc142311037"/>
      <w:bookmarkStart w:id="367" w:name="_Toc151193923"/>
      <w:bookmarkStart w:id="368" w:name="_Toc265228373"/>
      <w:r>
        <w:rPr>
          <w:sz w:val="24"/>
          <w:highlight w:val="none"/>
        </w:rPr>
        <w:t>响应文件的</w:t>
      </w:r>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r>
        <w:rPr>
          <w:sz w:val="24"/>
          <w:highlight w:val="none"/>
        </w:rPr>
        <w:t>提交</w:t>
      </w:r>
    </w:p>
    <w:p>
      <w:pPr>
        <w:numPr>
          <w:ilvl w:val="1"/>
          <w:numId w:val="3"/>
        </w:numPr>
        <w:tabs>
          <w:tab w:val="left" w:pos="1080"/>
          <w:tab w:val="left" w:pos="2014"/>
        </w:tabs>
        <w:snapToGrid w:val="0"/>
        <w:spacing w:line="360" w:lineRule="auto"/>
        <w:ind w:left="1077" w:hanging="720"/>
        <w:rPr>
          <w:rFonts w:ascii="宋体" w:hAnsi="宋体" w:cs="宋体"/>
          <w:sz w:val="24"/>
          <w:highlight w:val="none"/>
        </w:rPr>
      </w:pPr>
      <w:r>
        <w:rPr>
          <w:rFonts w:hint="eastAsia" w:ascii="宋体" w:hAnsi="宋体" w:cs="宋体"/>
          <w:sz w:val="24"/>
          <w:highlight w:val="none"/>
        </w:rPr>
        <w:t>供应商应提交装订的磋商响应文件</w:t>
      </w:r>
      <w:r>
        <w:rPr>
          <w:rFonts w:hint="eastAsia" w:ascii="宋体" w:hAnsi="宋体" w:cs="宋体"/>
          <w:b/>
          <w:bCs/>
          <w:sz w:val="24"/>
          <w:highlight w:val="none"/>
        </w:rPr>
        <w:t>壹份“正本”、贰份“副本”、壹份“电子U盘”（电子U盘中含全套正本磋商响应文件扫描件）</w:t>
      </w:r>
      <w:r>
        <w:rPr>
          <w:rFonts w:hint="eastAsia" w:ascii="宋体" w:hAnsi="宋体" w:cs="宋体"/>
          <w:sz w:val="24"/>
          <w:highlight w:val="none"/>
        </w:rPr>
        <w:t>。磋商响应文件正本和副本如有不一致之处，以正本为准。</w:t>
      </w:r>
    </w:p>
    <w:p>
      <w:pPr>
        <w:numPr>
          <w:ilvl w:val="0"/>
          <w:numId w:val="3"/>
        </w:numPr>
        <w:tabs>
          <w:tab w:val="left" w:pos="360"/>
        </w:tabs>
        <w:snapToGrid w:val="0"/>
        <w:spacing w:line="360" w:lineRule="auto"/>
        <w:ind w:left="357" w:hanging="357"/>
        <w:outlineLvl w:val="1"/>
        <w:rPr>
          <w:rFonts w:ascii="宋体" w:hAnsi="宋体" w:cs="宋体"/>
          <w:sz w:val="24"/>
          <w:highlight w:val="none"/>
        </w:rPr>
      </w:pPr>
      <w:bookmarkStart w:id="369" w:name="_Toc164608805"/>
      <w:bookmarkStart w:id="370" w:name="_Toc151193634"/>
      <w:bookmarkStart w:id="371" w:name="_Toc150774636"/>
      <w:bookmarkStart w:id="372" w:name="_Toc142311038"/>
      <w:bookmarkStart w:id="373" w:name="_Toc127151737"/>
      <w:bookmarkStart w:id="374" w:name="_Toc151190163"/>
      <w:bookmarkStart w:id="375" w:name="_Toc150774741"/>
      <w:bookmarkStart w:id="376" w:name="_Toc226965726"/>
      <w:bookmarkStart w:id="377" w:name="_Toc164351630"/>
      <w:bookmarkStart w:id="378" w:name="_Toc151193706"/>
      <w:bookmarkStart w:id="379" w:name="_Toc265228374"/>
      <w:bookmarkStart w:id="380" w:name="_Toc151193850"/>
      <w:bookmarkStart w:id="381" w:name="_Toc164608650"/>
      <w:bookmarkStart w:id="382" w:name="_Toc305158878"/>
      <w:bookmarkStart w:id="383" w:name="_Toc150480774"/>
      <w:bookmarkStart w:id="384" w:name="_Toc226965809"/>
      <w:bookmarkStart w:id="385" w:name="_Toc226337232"/>
      <w:bookmarkStart w:id="386" w:name="_Toc195842901"/>
      <w:bookmarkStart w:id="387" w:name="_Toc150509287"/>
      <w:bookmarkStart w:id="388" w:name="_Toc305158804"/>
      <w:bookmarkStart w:id="389" w:name="_Toc151193924"/>
      <w:bookmarkStart w:id="390" w:name="_Toc164229231"/>
      <w:bookmarkStart w:id="391" w:name="_Toc164229377"/>
      <w:bookmarkStart w:id="392" w:name="_Toc151193778"/>
      <w:bookmarkStart w:id="393" w:name="_Toc149720829"/>
      <w:bookmarkStart w:id="394" w:name="_Toc127161450"/>
      <w:bookmarkStart w:id="395" w:name="_Toc127151536"/>
      <w:bookmarkStart w:id="396" w:name="_Toc520356161"/>
      <w:bookmarkStart w:id="397" w:name="_Toc264969226"/>
      <w:bookmarkStart w:id="398" w:name="_Toc226309780"/>
      <w:r>
        <w:rPr>
          <w:rFonts w:hint="eastAsia" w:ascii="宋体" w:hAnsi="宋体" w:cs="宋体"/>
          <w:sz w:val="24"/>
          <w:highlight w:val="none"/>
        </w:rPr>
        <w:t>响应文件截止</w:t>
      </w:r>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r>
        <w:rPr>
          <w:rFonts w:hint="eastAsia" w:ascii="宋体" w:hAnsi="宋体" w:cs="宋体"/>
          <w:sz w:val="24"/>
          <w:highlight w:val="none"/>
        </w:rPr>
        <w:t>时间</w:t>
      </w:r>
    </w:p>
    <w:p>
      <w:pPr>
        <w:numPr>
          <w:ilvl w:val="1"/>
          <w:numId w:val="3"/>
        </w:numPr>
        <w:tabs>
          <w:tab w:val="left" w:pos="1080"/>
          <w:tab w:val="left" w:pos="2014"/>
        </w:tabs>
        <w:snapToGrid w:val="0"/>
        <w:spacing w:line="360" w:lineRule="auto"/>
        <w:ind w:left="1077" w:hanging="720"/>
        <w:rPr>
          <w:rFonts w:ascii="宋体" w:hAnsi="宋体" w:cs="宋体"/>
          <w:sz w:val="24"/>
          <w:highlight w:val="none"/>
        </w:rPr>
      </w:pPr>
      <w:r>
        <w:rPr>
          <w:rFonts w:hint="eastAsia" w:ascii="宋体" w:hAnsi="宋体" w:cs="宋体"/>
          <w:sz w:val="24"/>
          <w:highlight w:val="none"/>
        </w:rPr>
        <w:t>供应商应在竞争性磋商文件要求提交响应文件截止时间前，将纸质响应文件密</w:t>
      </w:r>
    </w:p>
    <w:p>
      <w:pPr>
        <w:tabs>
          <w:tab w:val="left" w:pos="1080"/>
          <w:tab w:val="left" w:pos="2014"/>
        </w:tabs>
        <w:snapToGrid w:val="0"/>
        <w:spacing w:line="360" w:lineRule="auto"/>
        <w:ind w:left="1075" w:leftChars="512"/>
        <w:rPr>
          <w:rFonts w:ascii="宋体" w:hAnsi="宋体" w:cs="宋体"/>
          <w:sz w:val="24"/>
          <w:highlight w:val="none"/>
        </w:rPr>
      </w:pPr>
      <w:r>
        <w:rPr>
          <w:rFonts w:hint="eastAsia" w:ascii="宋体" w:hAnsi="宋体" w:cs="宋体"/>
          <w:sz w:val="24"/>
          <w:highlight w:val="none"/>
        </w:rPr>
        <w:t xml:space="preserve">封并提交招标公告指定地点。 </w:t>
      </w:r>
      <w:r>
        <w:rPr>
          <w:rFonts w:hint="eastAsia" w:ascii="宋体" w:hAnsi="宋体" w:cs="宋体"/>
          <w:b/>
          <w:bCs/>
          <w:sz w:val="24"/>
          <w:highlight w:val="none"/>
        </w:rPr>
        <w:t>供应商参加磋商仪式的应由法定代表人或委托代理人携带本人有效的身份证原件准时参加</w:t>
      </w:r>
      <w:r>
        <w:rPr>
          <w:rFonts w:hint="eastAsia" w:ascii="宋体" w:hAnsi="宋体" w:cs="宋体"/>
          <w:sz w:val="24"/>
          <w:highlight w:val="none"/>
        </w:rPr>
        <w:t>，并签名报到以证明其出席。</w:t>
      </w:r>
    </w:p>
    <w:p>
      <w:pPr>
        <w:numPr>
          <w:ilvl w:val="0"/>
          <w:numId w:val="3"/>
        </w:numPr>
        <w:tabs>
          <w:tab w:val="left" w:pos="360"/>
        </w:tabs>
        <w:snapToGrid w:val="0"/>
        <w:spacing w:line="360" w:lineRule="auto"/>
        <w:ind w:left="357" w:hanging="357"/>
        <w:outlineLvl w:val="1"/>
        <w:rPr>
          <w:rFonts w:ascii="宋体" w:hAnsi="宋体" w:cs="宋体"/>
          <w:sz w:val="24"/>
          <w:highlight w:val="none"/>
        </w:rPr>
      </w:pPr>
      <w:bookmarkStart w:id="399" w:name="_Toc127151537"/>
      <w:bookmarkStart w:id="400" w:name="_Toc142311039"/>
      <w:bookmarkStart w:id="401" w:name="_Toc195842902"/>
      <w:bookmarkStart w:id="402" w:name="_Toc264969227"/>
      <w:bookmarkStart w:id="403" w:name="_Toc164351631"/>
      <w:bookmarkStart w:id="404" w:name="_Toc226309781"/>
      <w:bookmarkStart w:id="405" w:name="_Toc164229378"/>
      <w:bookmarkStart w:id="406" w:name="_Toc226337233"/>
      <w:bookmarkStart w:id="407" w:name="_Toc305158805"/>
      <w:bookmarkStart w:id="408" w:name="_Toc151193851"/>
      <w:bookmarkStart w:id="409" w:name="_Toc151190164"/>
      <w:bookmarkStart w:id="410" w:name="_Toc150509288"/>
      <w:bookmarkStart w:id="411" w:name="_Toc305158879"/>
      <w:bookmarkStart w:id="412" w:name="_Toc226965727"/>
      <w:bookmarkStart w:id="413" w:name="_Toc151193635"/>
      <w:bookmarkStart w:id="414" w:name="_Toc150774637"/>
      <w:bookmarkStart w:id="415" w:name="_Toc127161451"/>
      <w:bookmarkStart w:id="416" w:name="_Toc520356162"/>
      <w:bookmarkStart w:id="417" w:name="_Toc151193707"/>
      <w:bookmarkStart w:id="418" w:name="_Toc265228375"/>
      <w:bookmarkStart w:id="419" w:name="_Toc151193779"/>
      <w:bookmarkStart w:id="420" w:name="_Toc164608806"/>
      <w:bookmarkStart w:id="421" w:name="_Toc149720830"/>
      <w:bookmarkStart w:id="422" w:name="_Toc127151738"/>
      <w:bookmarkStart w:id="423" w:name="_Toc151193925"/>
      <w:bookmarkStart w:id="424" w:name="_Toc164608651"/>
      <w:bookmarkStart w:id="425" w:name="_Toc226965810"/>
      <w:bookmarkStart w:id="426" w:name="_Toc164229232"/>
      <w:bookmarkStart w:id="427" w:name="_Toc150774742"/>
      <w:bookmarkStart w:id="428" w:name="_Toc150480775"/>
      <w:r>
        <w:rPr>
          <w:rFonts w:hint="eastAsia" w:ascii="宋体" w:hAnsi="宋体" w:cs="宋体"/>
          <w:sz w:val="24"/>
          <w:highlight w:val="none"/>
        </w:rPr>
        <w:t>响应文件的修改与撤回</w:t>
      </w:r>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p>
    <w:p>
      <w:pPr>
        <w:numPr>
          <w:ilvl w:val="1"/>
          <w:numId w:val="3"/>
        </w:numPr>
        <w:tabs>
          <w:tab w:val="left" w:pos="1080"/>
          <w:tab w:val="left" w:pos="2014"/>
        </w:tabs>
        <w:snapToGrid w:val="0"/>
        <w:spacing w:line="360" w:lineRule="auto"/>
        <w:ind w:left="1077" w:hanging="720"/>
        <w:rPr>
          <w:rFonts w:ascii="宋体" w:hAnsi="宋体" w:cs="宋体"/>
          <w:sz w:val="24"/>
          <w:highlight w:val="none"/>
        </w:rPr>
      </w:pPr>
      <w:r>
        <w:rPr>
          <w:rFonts w:hint="eastAsia" w:ascii="宋体" w:hAnsi="宋体" w:cs="宋体"/>
          <w:sz w:val="24"/>
          <w:highlight w:val="none"/>
        </w:rPr>
        <w:t>提交响应文件截止时间前，供应商可以对所提交的响应文件进行补充、修改或者撤回，但应就其补充、修改或者撤回通知采购人或采购代理机构。</w:t>
      </w:r>
    </w:p>
    <w:p>
      <w:pPr>
        <w:numPr>
          <w:ilvl w:val="1"/>
          <w:numId w:val="3"/>
        </w:numPr>
        <w:tabs>
          <w:tab w:val="left" w:pos="1080"/>
          <w:tab w:val="left" w:pos="2014"/>
        </w:tabs>
        <w:snapToGrid w:val="0"/>
        <w:spacing w:line="360" w:lineRule="auto"/>
        <w:ind w:left="1077" w:hanging="720"/>
        <w:rPr>
          <w:rFonts w:ascii="宋体" w:hAnsi="宋体" w:cs="宋体"/>
          <w:sz w:val="24"/>
          <w:highlight w:val="none"/>
        </w:rPr>
      </w:pPr>
      <w:r>
        <w:rPr>
          <w:rFonts w:hint="eastAsia" w:ascii="宋体" w:hAnsi="宋体" w:cs="宋体"/>
          <w:sz w:val="24"/>
          <w:highlight w:val="none"/>
        </w:rPr>
        <w:t>供应商对响应文件的补充、修改的内容应当按照竞争性磋商文件要求签署、盖章，作为响应文件的组成部分。</w:t>
      </w:r>
      <w:r>
        <w:rPr>
          <w:rFonts w:hint="eastAsia" w:ascii="宋体" w:hAnsi="宋体" w:cs="宋体"/>
          <w:kern w:val="0"/>
          <w:sz w:val="24"/>
          <w:highlight w:val="none"/>
        </w:rPr>
        <w:t>补充、修改的内容与响应文件不一致的，以补充、修改的内容为准。</w:t>
      </w:r>
    </w:p>
    <w:p>
      <w:pPr>
        <w:tabs>
          <w:tab w:val="left" w:pos="900"/>
          <w:tab w:val="left" w:pos="1080"/>
          <w:tab w:val="left" w:pos="1589"/>
        </w:tabs>
        <w:snapToGrid w:val="0"/>
        <w:spacing w:line="360" w:lineRule="auto"/>
        <w:ind w:left="357"/>
        <w:rPr>
          <w:sz w:val="24"/>
          <w:highlight w:val="none"/>
        </w:rPr>
      </w:pPr>
    </w:p>
    <w:p>
      <w:pPr>
        <w:pStyle w:val="3"/>
        <w:spacing w:before="0" w:line="360" w:lineRule="auto"/>
        <w:rPr>
          <w:rFonts w:ascii="Times New Roman" w:hAnsi="Times New Roman" w:eastAsia="宋体"/>
          <w:sz w:val="28"/>
          <w:highlight w:val="none"/>
        </w:rPr>
      </w:pPr>
      <w:bookmarkStart w:id="429" w:name="_Toc151190165"/>
      <w:bookmarkStart w:id="430" w:name="_Toc151193708"/>
      <w:bookmarkStart w:id="431" w:name="_Toc305158806"/>
      <w:bookmarkStart w:id="432" w:name="_Toc226337234"/>
      <w:bookmarkStart w:id="433" w:name="_Toc142311040"/>
      <w:bookmarkStart w:id="434" w:name="_Toc150774743"/>
      <w:bookmarkStart w:id="435" w:name="_Toc151193636"/>
      <w:bookmarkStart w:id="436" w:name="_Toc226309782"/>
      <w:bookmarkStart w:id="437" w:name="_Toc265228376"/>
      <w:bookmarkStart w:id="438" w:name="_Toc520356163"/>
      <w:bookmarkStart w:id="439" w:name="_Toc151193852"/>
      <w:bookmarkStart w:id="440" w:name="_Toc151193780"/>
      <w:bookmarkStart w:id="441" w:name="_Toc195842903"/>
      <w:bookmarkStart w:id="442" w:name="_Toc127151538"/>
      <w:bookmarkStart w:id="443" w:name="_Toc226965811"/>
      <w:bookmarkStart w:id="444" w:name="_Toc150480776"/>
      <w:bookmarkStart w:id="445" w:name="_Toc151193926"/>
      <w:bookmarkStart w:id="446" w:name="_Toc150509289"/>
      <w:bookmarkStart w:id="447" w:name="_Toc150774638"/>
      <w:bookmarkStart w:id="448" w:name="_Toc264969228"/>
      <w:bookmarkStart w:id="449" w:name="_Toc226965728"/>
      <w:bookmarkStart w:id="450" w:name="_Toc305158880"/>
      <w:r>
        <w:rPr>
          <w:rFonts w:ascii="Times New Roman" w:hAnsi="Times New Roman" w:eastAsia="宋体"/>
          <w:sz w:val="28"/>
          <w:highlight w:val="none"/>
        </w:rPr>
        <w:t xml:space="preserve">五   </w:t>
      </w:r>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r>
        <w:rPr>
          <w:rFonts w:ascii="Times New Roman" w:hAnsi="Times New Roman" w:eastAsia="宋体"/>
          <w:sz w:val="28"/>
          <w:highlight w:val="none"/>
        </w:rPr>
        <w:t>评审</w:t>
      </w:r>
    </w:p>
    <w:p>
      <w:pPr>
        <w:numPr>
          <w:ilvl w:val="0"/>
          <w:numId w:val="3"/>
        </w:numPr>
        <w:tabs>
          <w:tab w:val="left" w:pos="360"/>
        </w:tabs>
        <w:snapToGrid w:val="0"/>
        <w:spacing w:line="360" w:lineRule="auto"/>
        <w:ind w:left="357" w:hanging="357"/>
        <w:outlineLvl w:val="1"/>
        <w:rPr>
          <w:sz w:val="24"/>
          <w:highlight w:val="none"/>
        </w:rPr>
      </w:pPr>
      <w:r>
        <w:rPr>
          <w:sz w:val="24"/>
          <w:highlight w:val="none"/>
        </w:rPr>
        <w:t>响应文件的</w:t>
      </w:r>
      <w:r>
        <w:rPr>
          <w:rFonts w:hint="eastAsia"/>
          <w:sz w:val="24"/>
          <w:highlight w:val="none"/>
        </w:rPr>
        <w:t>解密与</w:t>
      </w:r>
      <w:r>
        <w:rPr>
          <w:sz w:val="24"/>
          <w:highlight w:val="none"/>
        </w:rPr>
        <w:t>开启</w:t>
      </w:r>
    </w:p>
    <w:p>
      <w:pPr>
        <w:numPr>
          <w:ilvl w:val="1"/>
          <w:numId w:val="3"/>
        </w:numPr>
        <w:tabs>
          <w:tab w:val="left" w:pos="1080"/>
          <w:tab w:val="left" w:pos="2014"/>
        </w:tabs>
        <w:snapToGrid w:val="0"/>
        <w:spacing w:line="360" w:lineRule="auto"/>
        <w:ind w:left="1077" w:hanging="720"/>
        <w:rPr>
          <w:sz w:val="24"/>
          <w:highlight w:val="none"/>
        </w:rPr>
      </w:pPr>
      <w:r>
        <w:rPr>
          <w:sz w:val="24"/>
          <w:highlight w:val="none"/>
        </w:rPr>
        <w:t>采购人或采购代理机构将按竞争性磋商文件的规定，在响应文件提交截止时间的同一时间和竞争性磋商文件预先确定的地点开启响应文件。</w:t>
      </w:r>
    </w:p>
    <w:p>
      <w:pPr>
        <w:numPr>
          <w:ilvl w:val="1"/>
          <w:numId w:val="3"/>
        </w:numPr>
        <w:tabs>
          <w:tab w:val="left" w:pos="1080"/>
          <w:tab w:val="left" w:pos="2014"/>
        </w:tabs>
        <w:snapToGrid w:val="0"/>
        <w:spacing w:line="360" w:lineRule="auto"/>
        <w:ind w:left="1077" w:hanging="720"/>
        <w:rPr>
          <w:sz w:val="24"/>
          <w:highlight w:val="none"/>
        </w:rPr>
      </w:pPr>
      <w:r>
        <w:rPr>
          <w:sz w:val="24"/>
          <w:highlight w:val="none"/>
        </w:rPr>
        <w:t>供应商不足3家的，</w:t>
      </w:r>
      <w:r>
        <w:rPr>
          <w:rFonts w:hint="eastAsia"/>
          <w:sz w:val="24"/>
          <w:highlight w:val="none"/>
        </w:rPr>
        <w:t>不予开启响应文件</w:t>
      </w:r>
      <w:r>
        <w:rPr>
          <w:sz w:val="24"/>
          <w:highlight w:val="none"/>
        </w:rPr>
        <w:t>。</w:t>
      </w:r>
    </w:p>
    <w:p>
      <w:pPr>
        <w:numPr>
          <w:ilvl w:val="1"/>
          <w:numId w:val="3"/>
        </w:numPr>
        <w:tabs>
          <w:tab w:val="left" w:pos="1080"/>
          <w:tab w:val="left" w:pos="2014"/>
        </w:tabs>
        <w:snapToGrid w:val="0"/>
        <w:spacing w:line="360" w:lineRule="auto"/>
        <w:ind w:left="1077" w:hanging="720"/>
        <w:rPr>
          <w:sz w:val="24"/>
          <w:highlight w:val="none"/>
        </w:rPr>
      </w:pPr>
      <w:bookmarkStart w:id="451" w:name="_Toc520356165"/>
      <w:r>
        <w:rPr>
          <w:sz w:val="24"/>
          <w:highlight w:val="none"/>
        </w:rPr>
        <w:t>本项目不公开报价。</w:t>
      </w:r>
    </w:p>
    <w:bookmarkEnd w:id="451"/>
    <w:p>
      <w:pPr>
        <w:numPr>
          <w:ilvl w:val="0"/>
          <w:numId w:val="3"/>
        </w:numPr>
        <w:tabs>
          <w:tab w:val="left" w:pos="360"/>
        </w:tabs>
        <w:snapToGrid w:val="0"/>
        <w:spacing w:line="360" w:lineRule="auto"/>
        <w:ind w:left="357" w:hanging="357"/>
        <w:outlineLvl w:val="1"/>
        <w:rPr>
          <w:sz w:val="24"/>
          <w:highlight w:val="none"/>
        </w:rPr>
      </w:pPr>
      <w:r>
        <w:rPr>
          <w:sz w:val="24"/>
          <w:highlight w:val="none"/>
        </w:rPr>
        <w:t>磋商小组</w:t>
      </w:r>
    </w:p>
    <w:p>
      <w:pPr>
        <w:numPr>
          <w:ilvl w:val="1"/>
          <w:numId w:val="3"/>
        </w:numPr>
        <w:tabs>
          <w:tab w:val="left" w:pos="1080"/>
          <w:tab w:val="left" w:pos="2014"/>
        </w:tabs>
        <w:snapToGrid w:val="0"/>
        <w:spacing w:line="360" w:lineRule="auto"/>
        <w:ind w:left="1077" w:hanging="720"/>
        <w:rPr>
          <w:sz w:val="24"/>
          <w:highlight w:val="none"/>
        </w:rPr>
      </w:pPr>
      <w:r>
        <w:rPr>
          <w:sz w:val="24"/>
          <w:highlight w:val="none"/>
        </w:rPr>
        <w:t>磋商小组根据政府采购有关规定和本次采购项目的特点进行组建，并负责具体评审事务，独立履行职责。</w:t>
      </w:r>
      <w:bookmarkStart w:id="452" w:name="_Toc520356166"/>
    </w:p>
    <w:p>
      <w:pPr>
        <w:numPr>
          <w:ilvl w:val="1"/>
          <w:numId w:val="3"/>
        </w:numPr>
        <w:tabs>
          <w:tab w:val="left" w:pos="1080"/>
          <w:tab w:val="left" w:pos="2014"/>
        </w:tabs>
        <w:snapToGrid w:val="0"/>
        <w:spacing w:line="360" w:lineRule="auto"/>
        <w:ind w:left="1077" w:hanging="720"/>
        <w:rPr>
          <w:sz w:val="24"/>
          <w:highlight w:val="none"/>
        </w:rPr>
      </w:pPr>
      <w:r>
        <w:rPr>
          <w:sz w:val="24"/>
          <w:highlight w:val="none"/>
        </w:rPr>
        <w:t>评审专家须符合</w:t>
      </w:r>
      <w:r>
        <w:rPr>
          <w:rFonts w:hint="eastAsia"/>
          <w:sz w:val="24"/>
          <w:highlight w:val="none"/>
        </w:rPr>
        <w:t>相关</w:t>
      </w:r>
      <w:r>
        <w:rPr>
          <w:sz w:val="24"/>
          <w:highlight w:val="none"/>
        </w:rPr>
        <w:t>规定。依法自行选定评审专家的，采购人和采购代理机构将查询有关信用记录，对具有行贿、受贿、欺诈等不良信用记录的人员，拒绝其参与政府采购活动。</w:t>
      </w:r>
      <w:bookmarkEnd w:id="452"/>
      <w:bookmarkStart w:id="453" w:name="_Toc520356169"/>
    </w:p>
    <w:p>
      <w:pPr>
        <w:numPr>
          <w:ilvl w:val="0"/>
          <w:numId w:val="3"/>
        </w:numPr>
        <w:tabs>
          <w:tab w:val="left" w:pos="360"/>
        </w:tabs>
        <w:snapToGrid w:val="0"/>
        <w:spacing w:line="360" w:lineRule="auto"/>
        <w:outlineLvl w:val="1"/>
        <w:rPr>
          <w:sz w:val="24"/>
          <w:highlight w:val="none"/>
        </w:rPr>
      </w:pPr>
      <w:r>
        <w:rPr>
          <w:sz w:val="24"/>
          <w:highlight w:val="none"/>
        </w:rPr>
        <w:t>评审方法和评审标准</w:t>
      </w:r>
    </w:p>
    <w:p>
      <w:pPr>
        <w:numPr>
          <w:ilvl w:val="1"/>
          <w:numId w:val="3"/>
        </w:numPr>
        <w:tabs>
          <w:tab w:val="left" w:pos="1080"/>
          <w:tab w:val="left" w:pos="2014"/>
        </w:tabs>
        <w:snapToGrid w:val="0"/>
        <w:spacing w:line="360" w:lineRule="auto"/>
        <w:ind w:left="1077" w:hanging="720"/>
        <w:rPr>
          <w:sz w:val="24"/>
          <w:highlight w:val="none"/>
        </w:rPr>
      </w:pPr>
      <w:r>
        <w:rPr>
          <w:sz w:val="24"/>
          <w:highlight w:val="none"/>
        </w:rPr>
        <w:t>见第三章《评审方法和评审标准》。</w:t>
      </w:r>
    </w:p>
    <w:p>
      <w:pPr>
        <w:tabs>
          <w:tab w:val="left" w:pos="360"/>
          <w:tab w:val="left" w:pos="1080"/>
        </w:tabs>
        <w:snapToGrid w:val="0"/>
        <w:spacing w:line="360" w:lineRule="auto"/>
        <w:ind w:left="1080"/>
        <w:rPr>
          <w:sz w:val="24"/>
          <w:highlight w:val="none"/>
        </w:rPr>
      </w:pPr>
    </w:p>
    <w:p>
      <w:pPr>
        <w:pStyle w:val="3"/>
        <w:spacing w:before="0" w:line="360" w:lineRule="auto"/>
        <w:rPr>
          <w:rFonts w:ascii="Times New Roman" w:hAnsi="Times New Roman" w:eastAsia="宋体"/>
          <w:sz w:val="28"/>
          <w:highlight w:val="none"/>
        </w:rPr>
      </w:pPr>
      <w:bookmarkStart w:id="454" w:name="_Toc265228383"/>
      <w:bookmarkStart w:id="455" w:name="_Toc150774645"/>
      <w:bookmarkStart w:id="456" w:name="_Toc127151545"/>
      <w:bookmarkStart w:id="457" w:name="_Toc142311047"/>
      <w:bookmarkStart w:id="458" w:name="_Toc226337241"/>
      <w:bookmarkStart w:id="459" w:name="_Toc150509296"/>
      <w:bookmarkStart w:id="460" w:name="_Toc226309789"/>
      <w:bookmarkStart w:id="461" w:name="_Toc305158887"/>
      <w:bookmarkStart w:id="462" w:name="_Toc150480783"/>
      <w:bookmarkStart w:id="463" w:name="_Toc305158813"/>
      <w:bookmarkStart w:id="464" w:name="_Toc151193859"/>
      <w:bookmarkStart w:id="465" w:name="_Toc151193643"/>
      <w:bookmarkStart w:id="466" w:name="_Toc151193715"/>
      <w:bookmarkStart w:id="467" w:name="_Toc264969235"/>
      <w:bookmarkStart w:id="468" w:name="_Toc150774750"/>
      <w:bookmarkStart w:id="469" w:name="_Toc151190172"/>
      <w:bookmarkStart w:id="470" w:name="_Toc151193933"/>
      <w:bookmarkStart w:id="471" w:name="_Toc226965818"/>
      <w:bookmarkStart w:id="472" w:name="_Toc226965735"/>
      <w:bookmarkStart w:id="473" w:name="_Toc151193787"/>
      <w:bookmarkStart w:id="474" w:name="_Toc195842910"/>
      <w:r>
        <w:rPr>
          <w:rFonts w:ascii="Times New Roman" w:hAnsi="Times New Roman" w:eastAsia="宋体"/>
          <w:sz w:val="28"/>
          <w:highlight w:val="none"/>
        </w:rPr>
        <w:t xml:space="preserve">六   </w:t>
      </w:r>
      <w:bookmarkEnd w:id="453"/>
      <w:r>
        <w:rPr>
          <w:rFonts w:ascii="Times New Roman" w:hAnsi="Times New Roman" w:eastAsia="宋体"/>
          <w:sz w:val="28"/>
          <w:highlight w:val="none"/>
        </w:rPr>
        <w:t>确定</w:t>
      </w:r>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r>
        <w:rPr>
          <w:rFonts w:ascii="Times New Roman" w:hAnsi="Times New Roman" w:eastAsia="宋体"/>
          <w:sz w:val="28"/>
          <w:highlight w:val="none"/>
        </w:rPr>
        <w:t>成交</w:t>
      </w:r>
    </w:p>
    <w:p>
      <w:pPr>
        <w:numPr>
          <w:ilvl w:val="0"/>
          <w:numId w:val="3"/>
        </w:numPr>
        <w:tabs>
          <w:tab w:val="left" w:pos="360"/>
        </w:tabs>
        <w:snapToGrid w:val="0"/>
        <w:spacing w:line="360" w:lineRule="auto"/>
        <w:ind w:left="357" w:hanging="357"/>
        <w:outlineLvl w:val="1"/>
        <w:rPr>
          <w:sz w:val="24"/>
          <w:highlight w:val="none"/>
        </w:rPr>
      </w:pPr>
      <w:bookmarkStart w:id="475" w:name="_Toc142311049"/>
      <w:bookmarkStart w:id="476" w:name="_Toc265228385"/>
      <w:bookmarkStart w:id="477" w:name="_Toc164229242"/>
      <w:bookmarkStart w:id="478" w:name="_Toc151190174"/>
      <w:bookmarkStart w:id="479" w:name="_Toc150509298"/>
      <w:bookmarkStart w:id="480" w:name="_Toc264969237"/>
      <w:bookmarkStart w:id="481" w:name="_Toc127151748"/>
      <w:bookmarkStart w:id="482" w:name="_Toc151193861"/>
      <w:bookmarkStart w:id="483" w:name="_Toc127151547"/>
      <w:bookmarkStart w:id="484" w:name="_Toc127161461"/>
      <w:bookmarkStart w:id="485" w:name="_Toc150774647"/>
      <w:bookmarkStart w:id="486" w:name="_Toc305158815"/>
      <w:bookmarkStart w:id="487" w:name="_Toc151193789"/>
      <w:bookmarkStart w:id="488" w:name="_Toc164608816"/>
      <w:bookmarkStart w:id="489" w:name="_Toc226337243"/>
      <w:bookmarkStart w:id="490" w:name="_Toc151193645"/>
      <w:bookmarkStart w:id="491" w:name="_Toc305158889"/>
      <w:bookmarkStart w:id="492" w:name="_Toc226965820"/>
      <w:bookmarkStart w:id="493" w:name="_Toc195842912"/>
      <w:bookmarkStart w:id="494" w:name="_Toc164229388"/>
      <w:bookmarkStart w:id="495" w:name="_Toc151193935"/>
      <w:bookmarkStart w:id="496" w:name="_Toc164351641"/>
      <w:bookmarkStart w:id="497" w:name="_Toc226965737"/>
      <w:bookmarkStart w:id="498" w:name="_Toc150774752"/>
      <w:bookmarkStart w:id="499" w:name="_Toc150480785"/>
      <w:bookmarkStart w:id="500" w:name="_Toc149720840"/>
      <w:bookmarkStart w:id="501" w:name="_Toc164608661"/>
      <w:bookmarkStart w:id="502" w:name="_Toc151193717"/>
      <w:bookmarkStart w:id="503" w:name="_Toc226309791"/>
      <w:r>
        <w:rPr>
          <w:sz w:val="24"/>
          <w:highlight w:val="none"/>
        </w:rPr>
        <w:t>确定成交供应商</w:t>
      </w:r>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p>
    <w:p>
      <w:pPr>
        <w:numPr>
          <w:ilvl w:val="1"/>
          <w:numId w:val="3"/>
        </w:numPr>
        <w:tabs>
          <w:tab w:val="left" w:pos="1080"/>
          <w:tab w:val="left" w:pos="2014"/>
        </w:tabs>
        <w:snapToGrid w:val="0"/>
        <w:spacing w:line="360" w:lineRule="auto"/>
        <w:ind w:left="1077" w:hanging="720"/>
        <w:rPr>
          <w:sz w:val="24"/>
          <w:highlight w:val="none"/>
        </w:rPr>
      </w:pPr>
      <w:r>
        <w:rPr>
          <w:sz w:val="24"/>
          <w:highlight w:val="none"/>
        </w:rPr>
        <w:t>采购人将在收到评审报告后，从评审报告提出的成交候选供应商中，按照排序由高到低的原则确定成交供应商</w:t>
      </w:r>
      <w:r>
        <w:rPr>
          <w:rFonts w:hint="eastAsia"/>
          <w:sz w:val="24"/>
          <w:highlight w:val="none"/>
        </w:rPr>
        <w:t>。</w:t>
      </w:r>
      <w:r>
        <w:rPr>
          <w:sz w:val="24"/>
          <w:highlight w:val="none"/>
        </w:rPr>
        <w:t>成交候选人并列的，由采购人</w:t>
      </w:r>
      <w:r>
        <w:rPr>
          <w:rFonts w:hint="eastAsia"/>
          <w:sz w:val="24"/>
          <w:highlight w:val="none"/>
        </w:rPr>
        <w:t>依法</w:t>
      </w:r>
      <w:r>
        <w:rPr>
          <w:sz w:val="24"/>
          <w:highlight w:val="none"/>
        </w:rPr>
        <w:t>确定。</w:t>
      </w:r>
    </w:p>
    <w:p>
      <w:pPr>
        <w:numPr>
          <w:ilvl w:val="0"/>
          <w:numId w:val="3"/>
        </w:numPr>
        <w:tabs>
          <w:tab w:val="left" w:pos="360"/>
        </w:tabs>
        <w:snapToGrid w:val="0"/>
        <w:spacing w:line="360" w:lineRule="auto"/>
        <w:ind w:left="357" w:hanging="357"/>
        <w:outlineLvl w:val="1"/>
        <w:rPr>
          <w:sz w:val="24"/>
          <w:highlight w:val="none"/>
        </w:rPr>
      </w:pPr>
      <w:bookmarkStart w:id="504" w:name="_Toc305158891"/>
      <w:bookmarkStart w:id="505" w:name="_Toc305158817"/>
      <w:bookmarkStart w:id="506" w:name="_Toc149720842"/>
      <w:bookmarkStart w:id="507" w:name="_Toc226337245"/>
      <w:bookmarkStart w:id="508" w:name="_Toc150774754"/>
      <w:bookmarkStart w:id="509" w:name="_Toc195842914"/>
      <w:bookmarkStart w:id="510" w:name="_Toc151193719"/>
      <w:bookmarkStart w:id="511" w:name="_Toc264969239"/>
      <w:bookmarkStart w:id="512" w:name="_Toc142311051"/>
      <w:bookmarkStart w:id="513" w:name="_Toc127151750"/>
      <w:bookmarkStart w:id="514" w:name="_Toc150509300"/>
      <w:bookmarkStart w:id="515" w:name="_Toc151193791"/>
      <w:bookmarkStart w:id="516" w:name="_Toc164229244"/>
      <w:bookmarkStart w:id="517" w:name="_Toc265228387"/>
      <w:bookmarkStart w:id="518" w:name="_Toc164608663"/>
      <w:bookmarkStart w:id="519" w:name="_Toc164608818"/>
      <w:bookmarkStart w:id="520" w:name="_Toc151193863"/>
      <w:bookmarkStart w:id="521" w:name="_Toc151193937"/>
      <w:bookmarkStart w:id="522" w:name="_Toc151193647"/>
      <w:bookmarkStart w:id="523" w:name="_Toc127161463"/>
      <w:bookmarkStart w:id="524" w:name="_Toc151190176"/>
      <w:bookmarkStart w:id="525" w:name="_Toc164351643"/>
      <w:bookmarkStart w:id="526" w:name="_Toc127151549"/>
      <w:bookmarkStart w:id="527" w:name="_Toc150480787"/>
      <w:bookmarkStart w:id="528" w:name="_Toc226965822"/>
      <w:bookmarkStart w:id="529" w:name="_Toc164229390"/>
      <w:bookmarkStart w:id="530" w:name="_Toc226309793"/>
      <w:bookmarkStart w:id="531" w:name="_Toc226965739"/>
      <w:bookmarkStart w:id="532" w:name="_Toc150774649"/>
      <w:bookmarkStart w:id="533" w:name="_Ref467307090"/>
      <w:bookmarkStart w:id="534" w:name="_Toc520356176"/>
      <w:bookmarkStart w:id="535" w:name="_Ref467306425"/>
      <w:r>
        <w:rPr>
          <w:sz w:val="24"/>
          <w:highlight w:val="none"/>
        </w:rPr>
        <w:t>成交公告与成交通知书</w:t>
      </w:r>
      <w:bookmarkEnd w:id="504"/>
      <w:bookmarkEnd w:id="505"/>
    </w:p>
    <w:p>
      <w:pPr>
        <w:numPr>
          <w:ilvl w:val="1"/>
          <w:numId w:val="3"/>
        </w:numPr>
        <w:tabs>
          <w:tab w:val="left" w:pos="1080"/>
          <w:tab w:val="left" w:pos="2014"/>
        </w:tabs>
        <w:snapToGrid w:val="0"/>
        <w:spacing w:line="360" w:lineRule="auto"/>
        <w:ind w:left="1077" w:hanging="720"/>
        <w:rPr>
          <w:sz w:val="24"/>
          <w:highlight w:val="none"/>
        </w:rPr>
      </w:pPr>
      <w:r>
        <w:rPr>
          <w:sz w:val="24"/>
          <w:highlight w:val="none"/>
        </w:rPr>
        <w:t>采购人或采购代理机构将</w:t>
      </w:r>
      <w:r>
        <w:rPr>
          <w:kern w:val="0"/>
          <w:sz w:val="24"/>
          <w:highlight w:val="none"/>
        </w:rPr>
        <w:t>在成交供应商确定后2个工作日内，在</w:t>
      </w:r>
      <w:r>
        <w:rPr>
          <w:rFonts w:hint="eastAsia"/>
          <w:sz w:val="24"/>
          <w:highlight w:val="none"/>
        </w:rPr>
        <w:t>武进区公共资源交易平台</w:t>
      </w:r>
      <w:r>
        <w:rPr>
          <w:kern w:val="0"/>
          <w:sz w:val="24"/>
          <w:highlight w:val="none"/>
        </w:rPr>
        <w:t>公告成交结果，同时向成交供应商发出成交通知书，</w:t>
      </w:r>
      <w:r>
        <w:rPr>
          <w:sz w:val="24"/>
          <w:highlight w:val="none"/>
        </w:rPr>
        <w:t>成交公告期限为1个工作日。</w:t>
      </w:r>
    </w:p>
    <w:p>
      <w:pPr>
        <w:numPr>
          <w:ilvl w:val="1"/>
          <w:numId w:val="3"/>
        </w:numPr>
        <w:tabs>
          <w:tab w:val="left" w:pos="1080"/>
          <w:tab w:val="left" w:pos="2014"/>
        </w:tabs>
        <w:snapToGrid w:val="0"/>
        <w:spacing w:line="360" w:lineRule="auto"/>
        <w:ind w:left="1080" w:hanging="720"/>
        <w:rPr>
          <w:sz w:val="24"/>
          <w:highlight w:val="none"/>
        </w:rPr>
      </w:pPr>
      <w:r>
        <w:rPr>
          <w:sz w:val="24"/>
          <w:highlight w:val="none"/>
        </w:rPr>
        <w:t>成交通知书是合同的组成部分，对采购人和成交供应商具有同等法律效力。成交通知书发出后，采购人改变成交结果的，或者成交供应商放弃成交项目的，将依法承担法律责任</w:t>
      </w:r>
      <w:r>
        <w:rPr>
          <w:rFonts w:hint="eastAsia"/>
          <w:sz w:val="24"/>
          <w:highlight w:val="none"/>
        </w:rPr>
        <w:t>。</w:t>
      </w:r>
    </w:p>
    <w:p>
      <w:pPr>
        <w:numPr>
          <w:ilvl w:val="0"/>
          <w:numId w:val="3"/>
        </w:numPr>
        <w:tabs>
          <w:tab w:val="left" w:pos="360"/>
        </w:tabs>
        <w:snapToGrid w:val="0"/>
        <w:spacing w:line="360" w:lineRule="auto"/>
        <w:ind w:left="357" w:hanging="357"/>
        <w:outlineLvl w:val="1"/>
        <w:rPr>
          <w:sz w:val="24"/>
          <w:highlight w:val="none"/>
        </w:rPr>
      </w:pPr>
      <w:r>
        <w:rPr>
          <w:sz w:val="24"/>
          <w:highlight w:val="none"/>
        </w:rPr>
        <w:t>终止</w:t>
      </w:r>
    </w:p>
    <w:p>
      <w:pPr>
        <w:numPr>
          <w:ilvl w:val="1"/>
          <w:numId w:val="3"/>
        </w:numPr>
        <w:tabs>
          <w:tab w:val="left" w:pos="1080"/>
          <w:tab w:val="left" w:pos="2014"/>
        </w:tabs>
        <w:snapToGrid w:val="0"/>
        <w:spacing w:line="360" w:lineRule="auto"/>
        <w:ind w:left="1077" w:hanging="720"/>
        <w:rPr>
          <w:sz w:val="24"/>
          <w:highlight w:val="none"/>
        </w:rPr>
      </w:pPr>
      <w:r>
        <w:rPr>
          <w:sz w:val="24"/>
          <w:highlight w:val="none"/>
        </w:rPr>
        <w:t>在采购中，出现下列情形之一的，采购人或采购代理机构将终止竞争性磋商采购活动，发布项目终止公告并说明原因，重新开展采购活动：</w:t>
      </w:r>
    </w:p>
    <w:p>
      <w:pPr>
        <w:numPr>
          <w:ilvl w:val="2"/>
          <w:numId w:val="3"/>
        </w:numPr>
        <w:snapToGrid w:val="0"/>
        <w:spacing w:line="360" w:lineRule="auto"/>
        <w:rPr>
          <w:sz w:val="24"/>
          <w:highlight w:val="none"/>
        </w:rPr>
      </w:pPr>
      <w:r>
        <w:rPr>
          <w:sz w:val="24"/>
          <w:highlight w:val="none"/>
        </w:rPr>
        <w:t>因情况变化，不再符合规定的竞争性磋商采购方式适用情形的；</w:t>
      </w:r>
    </w:p>
    <w:p>
      <w:pPr>
        <w:numPr>
          <w:ilvl w:val="2"/>
          <w:numId w:val="3"/>
        </w:numPr>
        <w:snapToGrid w:val="0"/>
        <w:spacing w:line="360" w:lineRule="auto"/>
        <w:rPr>
          <w:sz w:val="24"/>
          <w:highlight w:val="none"/>
        </w:rPr>
      </w:pPr>
      <w:r>
        <w:rPr>
          <w:sz w:val="24"/>
          <w:highlight w:val="none"/>
        </w:rPr>
        <w:t>出现影响采购公正的违法、违规行为的；</w:t>
      </w:r>
    </w:p>
    <w:p>
      <w:pPr>
        <w:numPr>
          <w:ilvl w:val="2"/>
          <w:numId w:val="3"/>
        </w:numPr>
        <w:snapToGrid w:val="0"/>
        <w:spacing w:line="360" w:lineRule="auto"/>
        <w:rPr>
          <w:sz w:val="24"/>
          <w:highlight w:val="none"/>
        </w:rPr>
      </w:pPr>
      <w:r>
        <w:rPr>
          <w:snapToGrid w:val="0"/>
          <w:kern w:val="0"/>
          <w:sz w:val="24"/>
          <w:szCs w:val="20"/>
          <w:highlight w:val="none"/>
        </w:rPr>
        <w:t>除了“市场竞争不充分的科研项目，以及需要扶持的科技成果转化项目，提交最终报价的供应商可以为2家；政府购买服务项目（含政府和社会资本合作项目），在采购过程中符合要求的供应商（社会资本）只有2家的，竞争性磋商采购活动可以继续进行”的情形外，在采购过程中符合要求的供应商或者报价未超过采购预算的供应商不足3家的。</w:t>
      </w:r>
    </w:p>
    <w:p>
      <w:pPr>
        <w:numPr>
          <w:ilvl w:val="2"/>
          <w:numId w:val="3"/>
        </w:numPr>
        <w:snapToGrid w:val="0"/>
        <w:spacing w:line="360" w:lineRule="auto"/>
        <w:rPr>
          <w:sz w:val="24"/>
          <w:highlight w:val="none"/>
        </w:rPr>
      </w:pPr>
      <w:r>
        <w:rPr>
          <w:rFonts w:hint="eastAsia" w:ascii="宋体" w:hAnsi="宋体"/>
          <w:spacing w:val="2"/>
          <w:sz w:val="24"/>
          <w:highlight w:val="none"/>
        </w:rPr>
        <w:t>平台系统</w:t>
      </w:r>
      <w:r>
        <w:rPr>
          <w:rFonts w:ascii="宋体" w:hAnsi="宋体"/>
          <w:sz w:val="24"/>
          <w:highlight w:val="none"/>
        </w:rPr>
        <w:t>出现</w:t>
      </w:r>
      <w:r>
        <w:rPr>
          <w:rFonts w:hint="eastAsia" w:ascii="宋体" w:hAnsi="宋体"/>
          <w:sz w:val="24"/>
          <w:highlight w:val="none"/>
        </w:rPr>
        <w:t>序号17.7的所述</w:t>
      </w:r>
      <w:r>
        <w:rPr>
          <w:rFonts w:ascii="宋体" w:hAnsi="宋体"/>
          <w:sz w:val="24"/>
          <w:highlight w:val="none"/>
        </w:rPr>
        <w:t>情形，</w:t>
      </w:r>
      <w:r>
        <w:rPr>
          <w:rFonts w:hint="eastAsia" w:ascii="宋体" w:hAnsi="宋体"/>
          <w:sz w:val="24"/>
          <w:highlight w:val="none"/>
        </w:rPr>
        <w:t>情况严重且</w:t>
      </w:r>
      <w:r>
        <w:rPr>
          <w:rFonts w:ascii="宋体" w:hAnsi="宋体"/>
          <w:sz w:val="24"/>
          <w:highlight w:val="none"/>
        </w:rPr>
        <w:t>影响采购</w:t>
      </w:r>
      <w:r>
        <w:rPr>
          <w:rFonts w:hint="eastAsia" w:ascii="宋体" w:hAnsi="宋体"/>
          <w:sz w:val="24"/>
          <w:highlight w:val="none"/>
        </w:rPr>
        <w:t>活动</w:t>
      </w:r>
      <w:r>
        <w:rPr>
          <w:rFonts w:ascii="宋体" w:hAnsi="宋体"/>
          <w:sz w:val="24"/>
          <w:highlight w:val="none"/>
        </w:rPr>
        <w:t>公平、公正性的</w:t>
      </w:r>
      <w:r>
        <w:rPr>
          <w:rFonts w:hint="eastAsia" w:ascii="宋体" w:hAnsi="宋体"/>
          <w:sz w:val="24"/>
          <w:highlight w:val="none"/>
        </w:rPr>
        <w:t>。</w:t>
      </w:r>
    </w:p>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p>
      <w:pPr>
        <w:numPr>
          <w:ilvl w:val="0"/>
          <w:numId w:val="3"/>
        </w:numPr>
        <w:tabs>
          <w:tab w:val="left" w:pos="360"/>
        </w:tabs>
        <w:snapToGrid w:val="0"/>
        <w:spacing w:line="360" w:lineRule="auto"/>
        <w:ind w:left="357" w:hanging="357"/>
        <w:outlineLvl w:val="1"/>
        <w:rPr>
          <w:sz w:val="24"/>
          <w:highlight w:val="none"/>
        </w:rPr>
      </w:pPr>
      <w:bookmarkStart w:id="536" w:name="_Toc264969240"/>
      <w:bookmarkStart w:id="537" w:name="_Toc226337246"/>
      <w:bookmarkStart w:id="538" w:name="_Toc142311052"/>
      <w:bookmarkStart w:id="539" w:name="_Toc150509301"/>
      <w:bookmarkStart w:id="540" w:name="_Ref467307062"/>
      <w:bookmarkStart w:id="541" w:name="_Toc150774755"/>
      <w:bookmarkStart w:id="542" w:name="_Toc164608664"/>
      <w:bookmarkStart w:id="543" w:name="_Toc151193720"/>
      <w:bookmarkStart w:id="544" w:name="_Toc151193864"/>
      <w:bookmarkStart w:id="545" w:name="_Ref467306978"/>
      <w:bookmarkStart w:id="546" w:name="_Toc149720843"/>
      <w:bookmarkStart w:id="547" w:name="_Toc305158892"/>
      <w:bookmarkStart w:id="548" w:name="_Toc151190177"/>
      <w:bookmarkStart w:id="549" w:name="_Toc520356175"/>
      <w:bookmarkStart w:id="550" w:name="_Ref467306377"/>
      <w:bookmarkStart w:id="551" w:name="_Toc265228388"/>
      <w:bookmarkStart w:id="552" w:name="_Toc164608819"/>
      <w:bookmarkStart w:id="553" w:name="_Toc150774650"/>
      <w:bookmarkStart w:id="554" w:name="_Toc226965740"/>
      <w:bookmarkStart w:id="555" w:name="_Toc151193648"/>
      <w:bookmarkStart w:id="556" w:name="_Toc127151751"/>
      <w:bookmarkStart w:id="557" w:name="_Toc164229245"/>
      <w:bookmarkStart w:id="558" w:name="_Toc127151550"/>
      <w:bookmarkStart w:id="559" w:name="_Toc151193938"/>
      <w:bookmarkStart w:id="560" w:name="_Toc226965823"/>
      <w:bookmarkStart w:id="561" w:name="_Toc164351644"/>
      <w:bookmarkStart w:id="562" w:name="_Toc195842915"/>
      <w:bookmarkStart w:id="563" w:name="_Toc127161464"/>
      <w:bookmarkStart w:id="564" w:name="_Toc151193792"/>
      <w:bookmarkStart w:id="565" w:name="_Toc305158818"/>
      <w:bookmarkStart w:id="566" w:name="_Toc150480788"/>
      <w:bookmarkStart w:id="567" w:name="_Toc164229391"/>
      <w:bookmarkStart w:id="568" w:name="_Ref467307204"/>
      <w:bookmarkStart w:id="569" w:name="_Toc226309794"/>
      <w:r>
        <w:rPr>
          <w:sz w:val="24"/>
          <w:highlight w:val="none"/>
        </w:rPr>
        <w:t>签订合同</w:t>
      </w:r>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p>
    <w:p>
      <w:pPr>
        <w:numPr>
          <w:ilvl w:val="1"/>
          <w:numId w:val="3"/>
        </w:numPr>
        <w:tabs>
          <w:tab w:val="left" w:pos="1080"/>
          <w:tab w:val="left" w:pos="2014"/>
        </w:tabs>
        <w:snapToGrid w:val="0"/>
        <w:spacing w:line="360" w:lineRule="auto"/>
        <w:ind w:left="1077" w:hanging="720"/>
        <w:rPr>
          <w:sz w:val="24"/>
          <w:highlight w:val="none"/>
        </w:rPr>
      </w:pPr>
      <w:r>
        <w:rPr>
          <w:sz w:val="24"/>
          <w:highlight w:val="none"/>
        </w:rPr>
        <w:t>采购人与成交供应商将在成交通知书发出之日起30日内，按照磋商文件确定的合同文本以及采购标的、规格型号、采购金额、采购数量、技术和服务要求等事项签订政府采购合同。</w:t>
      </w:r>
    </w:p>
    <w:p>
      <w:pPr>
        <w:numPr>
          <w:ilvl w:val="1"/>
          <w:numId w:val="3"/>
        </w:numPr>
        <w:tabs>
          <w:tab w:val="left" w:pos="1080"/>
          <w:tab w:val="left" w:pos="2014"/>
        </w:tabs>
        <w:snapToGrid w:val="0"/>
        <w:spacing w:line="360" w:lineRule="auto"/>
        <w:ind w:left="1077" w:hanging="720"/>
        <w:rPr>
          <w:sz w:val="24"/>
          <w:highlight w:val="none"/>
        </w:rPr>
      </w:pPr>
      <w:r>
        <w:rPr>
          <w:sz w:val="24"/>
          <w:highlight w:val="none"/>
        </w:rPr>
        <w:t>成交供应商拒绝签订政府采购合同的，采购人可以按照评审报告推荐的成交候选人名单排序，确定下一候选人为成交供应商，也可以重新开展采购活动。拒绝签订政府采购合同的成交供应商不得参加对该项目重新开展的采购活动。</w:t>
      </w:r>
    </w:p>
    <w:p>
      <w:pPr>
        <w:numPr>
          <w:ilvl w:val="1"/>
          <w:numId w:val="3"/>
        </w:numPr>
        <w:tabs>
          <w:tab w:val="left" w:pos="1080"/>
          <w:tab w:val="left" w:pos="2014"/>
        </w:tabs>
        <w:snapToGrid w:val="0"/>
        <w:spacing w:line="360" w:lineRule="auto"/>
        <w:ind w:left="1077" w:hanging="720"/>
        <w:rPr>
          <w:sz w:val="24"/>
          <w:highlight w:val="none"/>
        </w:rPr>
      </w:pPr>
      <w:r>
        <w:rPr>
          <w:sz w:val="24"/>
          <w:highlight w:val="none"/>
        </w:rPr>
        <w:t>联合体获得成交资格的，联合体各方应当共同与采购人签订合同，就成交项目向采购人承担连带责任。</w:t>
      </w:r>
    </w:p>
    <w:p>
      <w:pPr>
        <w:numPr>
          <w:ilvl w:val="1"/>
          <w:numId w:val="3"/>
        </w:numPr>
        <w:tabs>
          <w:tab w:val="left" w:pos="1080"/>
          <w:tab w:val="left" w:pos="2014"/>
        </w:tabs>
        <w:snapToGrid w:val="0"/>
        <w:spacing w:line="360" w:lineRule="auto"/>
        <w:ind w:left="1077" w:hanging="720"/>
        <w:rPr>
          <w:sz w:val="24"/>
          <w:highlight w:val="none"/>
        </w:rPr>
      </w:pPr>
      <w:r>
        <w:rPr>
          <w:sz w:val="24"/>
          <w:highlight w:val="none"/>
        </w:rPr>
        <w:t>政府采购合同不能转包。</w:t>
      </w:r>
    </w:p>
    <w:p>
      <w:pPr>
        <w:numPr>
          <w:ilvl w:val="1"/>
          <w:numId w:val="3"/>
        </w:numPr>
        <w:tabs>
          <w:tab w:val="left" w:pos="1080"/>
          <w:tab w:val="left" w:pos="2014"/>
        </w:tabs>
        <w:snapToGrid w:val="0"/>
        <w:spacing w:line="360" w:lineRule="auto"/>
        <w:ind w:left="1077" w:hanging="720"/>
        <w:rPr>
          <w:sz w:val="24"/>
          <w:highlight w:val="none"/>
        </w:rPr>
      </w:pPr>
      <w:r>
        <w:rPr>
          <w:sz w:val="24"/>
          <w:highlight w:val="none"/>
        </w:rPr>
        <w:t>采购人允许采用分包方式履行合同的，成交供应商可以依法采取分包方式履行合同。本项目</w:t>
      </w:r>
      <w:r>
        <w:rPr>
          <w:rFonts w:hint="eastAsia"/>
          <w:sz w:val="24"/>
          <w:highlight w:val="none"/>
        </w:rPr>
        <w:t>是</w:t>
      </w:r>
      <w:r>
        <w:rPr>
          <w:sz w:val="24"/>
          <w:highlight w:val="none"/>
        </w:rPr>
        <w:t>否允许分包，见《供应商须知资料表》。政府采购合同分包履行的，应当在响应文件中载明分包承担主体，分包承担主体应当具备相应资质条件且不得再次分包，</w:t>
      </w:r>
      <w:r>
        <w:rPr>
          <w:b/>
          <w:sz w:val="24"/>
          <w:highlight w:val="none"/>
        </w:rPr>
        <w:t>否则响应无效</w:t>
      </w:r>
      <w:r>
        <w:rPr>
          <w:sz w:val="24"/>
          <w:highlight w:val="none"/>
        </w:rPr>
        <w:t>。成交供应商就采购项目和分包项目向采购人负责，分包供应商就分包项目承担责任。</w:t>
      </w:r>
    </w:p>
    <w:bookmarkEnd w:id="533"/>
    <w:bookmarkEnd w:id="534"/>
    <w:bookmarkEnd w:id="535"/>
    <w:p>
      <w:pPr>
        <w:numPr>
          <w:ilvl w:val="0"/>
          <w:numId w:val="3"/>
        </w:numPr>
        <w:tabs>
          <w:tab w:val="left" w:pos="360"/>
        </w:tabs>
        <w:snapToGrid w:val="0"/>
        <w:spacing w:line="360" w:lineRule="auto"/>
        <w:ind w:left="357" w:hanging="357"/>
        <w:outlineLvl w:val="1"/>
        <w:rPr>
          <w:sz w:val="24"/>
          <w:highlight w:val="none"/>
        </w:rPr>
      </w:pPr>
      <w:r>
        <w:rPr>
          <w:sz w:val="24"/>
          <w:highlight w:val="none"/>
        </w:rPr>
        <w:t>询问与质疑</w:t>
      </w:r>
    </w:p>
    <w:p>
      <w:pPr>
        <w:numPr>
          <w:ilvl w:val="1"/>
          <w:numId w:val="3"/>
        </w:numPr>
        <w:tabs>
          <w:tab w:val="left" w:pos="1080"/>
          <w:tab w:val="left" w:pos="2014"/>
        </w:tabs>
        <w:snapToGrid w:val="0"/>
        <w:spacing w:line="360" w:lineRule="auto"/>
        <w:ind w:left="1077" w:hanging="720"/>
        <w:rPr>
          <w:sz w:val="24"/>
          <w:highlight w:val="none"/>
        </w:rPr>
      </w:pPr>
      <w:r>
        <w:rPr>
          <w:sz w:val="24"/>
          <w:highlight w:val="none"/>
        </w:rPr>
        <w:t>询问</w:t>
      </w:r>
    </w:p>
    <w:p>
      <w:pPr>
        <w:numPr>
          <w:ilvl w:val="2"/>
          <w:numId w:val="3"/>
        </w:numPr>
        <w:snapToGrid w:val="0"/>
        <w:spacing w:line="360" w:lineRule="auto"/>
        <w:rPr>
          <w:sz w:val="24"/>
          <w:highlight w:val="none"/>
        </w:rPr>
      </w:pPr>
      <w:r>
        <w:rPr>
          <w:sz w:val="24"/>
          <w:highlight w:val="none"/>
        </w:rPr>
        <w:t>供应商对政府采购活动事项有疑问的，可依法提出询问，并按《供应商须知资料表》载明的形式送达采购人或采购代理机构。</w:t>
      </w:r>
    </w:p>
    <w:p>
      <w:pPr>
        <w:numPr>
          <w:ilvl w:val="2"/>
          <w:numId w:val="3"/>
        </w:numPr>
        <w:snapToGrid w:val="0"/>
        <w:spacing w:line="360" w:lineRule="auto"/>
        <w:rPr>
          <w:sz w:val="24"/>
          <w:highlight w:val="none"/>
        </w:rPr>
      </w:pPr>
      <w:r>
        <w:rPr>
          <w:sz w:val="24"/>
          <w:highlight w:val="none"/>
        </w:rPr>
        <w:t>采购人或采购代理机构对供应商依法提出的询问，在3个工作日内作出答复，但答复的内容不得涉及商业秘密。</w:t>
      </w:r>
    </w:p>
    <w:p>
      <w:pPr>
        <w:numPr>
          <w:ilvl w:val="1"/>
          <w:numId w:val="3"/>
        </w:numPr>
        <w:tabs>
          <w:tab w:val="left" w:pos="1080"/>
          <w:tab w:val="left" w:pos="2014"/>
        </w:tabs>
        <w:snapToGrid w:val="0"/>
        <w:spacing w:line="360" w:lineRule="auto"/>
        <w:ind w:left="1077" w:hanging="720"/>
        <w:rPr>
          <w:sz w:val="24"/>
          <w:highlight w:val="none"/>
        </w:rPr>
      </w:pPr>
      <w:r>
        <w:rPr>
          <w:sz w:val="24"/>
          <w:highlight w:val="none"/>
        </w:rPr>
        <w:t>质疑</w:t>
      </w:r>
    </w:p>
    <w:p>
      <w:pPr>
        <w:numPr>
          <w:ilvl w:val="2"/>
          <w:numId w:val="3"/>
        </w:numPr>
        <w:snapToGrid w:val="0"/>
        <w:spacing w:line="360" w:lineRule="auto"/>
        <w:rPr>
          <w:sz w:val="24"/>
          <w:highlight w:val="none"/>
        </w:rPr>
      </w:pPr>
      <w:r>
        <w:rPr>
          <w:sz w:val="24"/>
          <w:highlight w:val="none"/>
        </w:rPr>
        <w:t>供应商认为竞争性磋商文件、采购过程、成交结果使自己的权益受到损害的，可以在知道或者应知其权益受到损害之日起7个工作日内，由供应商派授权代表以书面形式向采购人、采购代理机构提出质疑。采购人、采购代理机构在收到质疑函后7个工作日内作出答复。</w:t>
      </w:r>
    </w:p>
    <w:p>
      <w:pPr>
        <w:numPr>
          <w:ilvl w:val="2"/>
          <w:numId w:val="3"/>
        </w:numPr>
        <w:snapToGrid w:val="0"/>
        <w:spacing w:line="360" w:lineRule="auto"/>
        <w:rPr>
          <w:sz w:val="24"/>
          <w:highlight w:val="none"/>
        </w:rPr>
      </w:pPr>
      <w:r>
        <w:rPr>
          <w:rFonts w:hint="eastAsia"/>
          <w:b/>
          <w:sz w:val="24"/>
          <w:highlight w:val="none"/>
        </w:rPr>
        <w:t>磋商文件</w:t>
      </w:r>
      <w:r>
        <w:rPr>
          <w:rFonts w:hint="eastAsia" w:ascii="宋体" w:hAnsi="宋体"/>
          <w:b/>
          <w:sz w:val="24"/>
          <w:highlight w:val="none"/>
        </w:rPr>
        <w:t>中采购需求以及相关部分（第四章、第五章以及供应商资格要求）由采购人负责制定和管理，对该部分内容有询问或者质疑的，供应商应当向采购人书面提出，由采购人负责接收和回复。</w:t>
      </w:r>
    </w:p>
    <w:p>
      <w:pPr>
        <w:numPr>
          <w:ilvl w:val="2"/>
          <w:numId w:val="3"/>
        </w:numPr>
        <w:snapToGrid w:val="0"/>
        <w:spacing w:line="360" w:lineRule="auto"/>
        <w:rPr>
          <w:sz w:val="24"/>
          <w:highlight w:val="none"/>
        </w:rPr>
      </w:pPr>
      <w:r>
        <w:rPr>
          <w:sz w:val="24"/>
          <w:highlight w:val="none"/>
        </w:rPr>
        <w:t>质疑函须使用财政部制定的范本文件。</w:t>
      </w:r>
      <w:r>
        <w:rPr>
          <w:rFonts w:hint="eastAsia"/>
          <w:sz w:val="24"/>
          <w:highlight w:val="none"/>
        </w:rPr>
        <w:t>（下载网址：</w:t>
      </w:r>
      <w:r>
        <w:rPr>
          <w:highlight w:val="none"/>
        </w:rPr>
        <w:fldChar w:fldCharType="begin"/>
      </w:r>
      <w:r>
        <w:rPr>
          <w:highlight w:val="none"/>
        </w:rPr>
        <w:instrText xml:space="preserve"> HYPERLINK "http://gks.mof.gov.cn/ztztz/zhengfucaigouguanli/201802/t20180201_2804589.htm" </w:instrText>
      </w:r>
      <w:r>
        <w:rPr>
          <w:highlight w:val="none"/>
        </w:rPr>
        <w:fldChar w:fldCharType="separate"/>
      </w:r>
      <w:r>
        <w:rPr>
          <w:rStyle w:val="23"/>
          <w:highlight w:val="none"/>
        </w:rPr>
        <w:t>http</w:t>
      </w:r>
      <w:r>
        <w:rPr>
          <w:rStyle w:val="23"/>
          <w:highlight w:val="none"/>
          <w:u w:val="none"/>
        </w:rPr>
        <w:t>：</w:t>
      </w:r>
      <w:r>
        <w:rPr>
          <w:rStyle w:val="23"/>
          <w:highlight w:val="none"/>
        </w:rPr>
        <w:t>//gk</w:t>
      </w:r>
      <w:bookmarkStart w:id="570" w:name="_Hlt100654014"/>
      <w:r>
        <w:rPr>
          <w:rStyle w:val="23"/>
          <w:highlight w:val="none"/>
        </w:rPr>
        <w:t>s</w:t>
      </w:r>
      <w:bookmarkEnd w:id="570"/>
      <w:r>
        <w:rPr>
          <w:rStyle w:val="23"/>
          <w:highlight w:val="none"/>
        </w:rPr>
        <w:t>.m</w:t>
      </w:r>
      <w:bookmarkStart w:id="571" w:name="_Hlt100653994"/>
      <w:bookmarkStart w:id="572" w:name="_Hlt100653993"/>
      <w:r>
        <w:rPr>
          <w:rStyle w:val="23"/>
          <w:highlight w:val="none"/>
        </w:rPr>
        <w:t>o</w:t>
      </w:r>
      <w:bookmarkEnd w:id="571"/>
      <w:bookmarkEnd w:id="572"/>
      <w:bookmarkStart w:id="573" w:name="_Hlt101169156"/>
      <w:r>
        <w:rPr>
          <w:rStyle w:val="23"/>
          <w:highlight w:val="none"/>
        </w:rPr>
        <w:t>f</w:t>
      </w:r>
      <w:bookmarkEnd w:id="573"/>
      <w:r>
        <w:rPr>
          <w:rStyle w:val="23"/>
          <w:highlight w:val="none"/>
        </w:rPr>
        <w:t>.gov.cn/ztztz/zhengfucaigouguanli/201802/t20180201  2804589.htm</w:t>
      </w:r>
      <w:r>
        <w:rPr>
          <w:rStyle w:val="23"/>
          <w:highlight w:val="none"/>
        </w:rPr>
        <w:fldChar w:fldCharType="end"/>
      </w:r>
      <w:r>
        <w:rPr>
          <w:rFonts w:hint="eastAsia"/>
          <w:highlight w:val="none"/>
        </w:rPr>
        <w:t>）</w:t>
      </w:r>
    </w:p>
    <w:p>
      <w:pPr>
        <w:numPr>
          <w:ilvl w:val="2"/>
          <w:numId w:val="3"/>
        </w:numPr>
        <w:snapToGrid w:val="0"/>
        <w:spacing w:line="360" w:lineRule="auto"/>
        <w:rPr>
          <w:sz w:val="24"/>
          <w:highlight w:val="none"/>
        </w:rPr>
      </w:pPr>
      <w:r>
        <w:rPr>
          <w:sz w:val="24"/>
          <w:highlight w:val="none"/>
        </w:rPr>
        <w:t>供应商为自然人的，应当由本人签字；供应商为法人或者其他组织的，应当由法定代表人、主要负责人，或者其授权代表签字或者盖章，并加盖公章。</w:t>
      </w:r>
    </w:p>
    <w:p>
      <w:pPr>
        <w:numPr>
          <w:ilvl w:val="2"/>
          <w:numId w:val="3"/>
        </w:numPr>
        <w:snapToGrid w:val="0"/>
        <w:spacing w:line="360" w:lineRule="auto"/>
        <w:rPr>
          <w:sz w:val="24"/>
          <w:highlight w:val="none"/>
        </w:rPr>
      </w:pPr>
      <w:r>
        <w:rPr>
          <w:sz w:val="24"/>
          <w:highlight w:val="none"/>
        </w:rPr>
        <w:t>供应商应在法定质疑期内一次性提出针对同一采购程序环节的质疑，法定质疑期内针对同一采购程序环节再次提出的质疑，采购人、采购代理机构有权不予答复。</w:t>
      </w:r>
    </w:p>
    <w:p>
      <w:pPr>
        <w:numPr>
          <w:ilvl w:val="1"/>
          <w:numId w:val="3"/>
        </w:numPr>
        <w:tabs>
          <w:tab w:val="left" w:pos="1080"/>
          <w:tab w:val="left" w:pos="2014"/>
        </w:tabs>
        <w:snapToGrid w:val="0"/>
        <w:spacing w:line="360" w:lineRule="auto"/>
        <w:ind w:left="1077" w:hanging="720"/>
        <w:rPr>
          <w:sz w:val="24"/>
          <w:highlight w:val="none"/>
        </w:rPr>
      </w:pPr>
      <w:r>
        <w:rPr>
          <w:sz w:val="24"/>
          <w:highlight w:val="none"/>
        </w:rPr>
        <w:t>接收询问和质疑的联系部门、联系电话和通讯地址见《供应商须知资料表》</w:t>
      </w:r>
      <w:r>
        <w:rPr>
          <w:rFonts w:hint="eastAsia"/>
          <w:sz w:val="24"/>
          <w:highlight w:val="none"/>
        </w:rPr>
        <w:t>。</w:t>
      </w:r>
    </w:p>
    <w:p>
      <w:pPr>
        <w:numPr>
          <w:ilvl w:val="0"/>
          <w:numId w:val="3"/>
        </w:numPr>
        <w:tabs>
          <w:tab w:val="left" w:pos="360"/>
        </w:tabs>
        <w:snapToGrid w:val="0"/>
        <w:spacing w:line="360" w:lineRule="auto"/>
        <w:ind w:left="357" w:hanging="357"/>
        <w:outlineLvl w:val="1"/>
        <w:rPr>
          <w:sz w:val="24"/>
          <w:highlight w:val="none"/>
        </w:rPr>
      </w:pPr>
      <w:r>
        <w:rPr>
          <w:sz w:val="24"/>
          <w:highlight w:val="none"/>
        </w:rPr>
        <w:t>代理费</w:t>
      </w:r>
    </w:p>
    <w:p>
      <w:pPr>
        <w:numPr>
          <w:ilvl w:val="1"/>
          <w:numId w:val="3"/>
        </w:numPr>
        <w:tabs>
          <w:tab w:val="left" w:pos="1080"/>
          <w:tab w:val="left" w:pos="2014"/>
        </w:tabs>
        <w:snapToGrid w:val="0"/>
        <w:spacing w:line="360" w:lineRule="auto"/>
        <w:ind w:left="1077" w:hanging="720"/>
        <w:rPr>
          <w:sz w:val="24"/>
          <w:highlight w:val="none"/>
        </w:rPr>
      </w:pPr>
      <w:r>
        <w:rPr>
          <w:sz w:val="24"/>
          <w:highlight w:val="none"/>
        </w:rPr>
        <w:t>收费对象、收费标准及缴纳时间见《供应商须知资料表》。由成交供应商支付的，成交供应商须一次性向采购代理机构缴纳代理费，报价应包含代理费用。</w:t>
      </w:r>
    </w:p>
    <w:p>
      <w:pPr>
        <w:numPr>
          <w:ilvl w:val="1"/>
          <w:numId w:val="3"/>
        </w:numPr>
        <w:tabs>
          <w:tab w:val="left" w:pos="1080"/>
          <w:tab w:val="left" w:pos="2014"/>
        </w:tabs>
        <w:snapToGrid w:val="0"/>
        <w:spacing w:line="360" w:lineRule="auto"/>
        <w:ind w:left="1077" w:hanging="720"/>
        <w:rPr>
          <w:sz w:val="24"/>
          <w:highlight w:val="none"/>
        </w:rPr>
        <w:sectPr>
          <w:footerReference r:id="rId10" w:type="even"/>
          <w:pgSz w:w="11907" w:h="16840"/>
          <w:pgMar w:top="1440" w:right="1304" w:bottom="1440" w:left="1304" w:header="851" w:footer="851" w:gutter="0"/>
          <w:cols w:space="720" w:num="1"/>
          <w:docGrid w:linePitch="462" w:charSpace="0"/>
        </w:sectPr>
      </w:pPr>
      <w:bookmarkStart w:id="574" w:name="_Toc264969244"/>
      <w:bookmarkStart w:id="575" w:name="_Toc142311056"/>
      <w:bookmarkStart w:id="576" w:name="_Toc150774759"/>
      <w:bookmarkStart w:id="577" w:name="_Toc353873934"/>
      <w:bookmarkStart w:id="578" w:name="_Toc353825544"/>
      <w:bookmarkStart w:id="579" w:name="_Toc226337250"/>
      <w:bookmarkStart w:id="580" w:name="_Toc305158896"/>
      <w:bookmarkStart w:id="581" w:name="_Toc353873664"/>
      <w:bookmarkStart w:id="582" w:name="_Toc226965827"/>
      <w:bookmarkStart w:id="583" w:name="_Toc150480792"/>
      <w:bookmarkStart w:id="584" w:name="_Toc265228392"/>
      <w:bookmarkStart w:id="585" w:name="_Toc127151554"/>
      <w:bookmarkStart w:id="586" w:name="_Toc305158822"/>
    </w:p>
    <w:p>
      <w:pPr>
        <w:spacing w:line="360" w:lineRule="auto"/>
        <w:jc w:val="center"/>
        <w:outlineLvl w:val="0"/>
        <w:rPr>
          <w:b/>
          <w:sz w:val="36"/>
          <w:szCs w:val="36"/>
          <w:highlight w:val="none"/>
        </w:rPr>
      </w:pPr>
      <w:bookmarkStart w:id="587" w:name="_Toc104818927"/>
      <w:r>
        <w:rPr>
          <w:b/>
          <w:sz w:val="36"/>
          <w:szCs w:val="36"/>
          <w:highlight w:val="none"/>
        </w:rPr>
        <w:t xml:space="preserve">第三章   </w:t>
      </w:r>
      <w:bookmarkEnd w:id="574"/>
      <w:bookmarkEnd w:id="575"/>
      <w:bookmarkEnd w:id="576"/>
      <w:bookmarkEnd w:id="577"/>
      <w:bookmarkEnd w:id="578"/>
      <w:bookmarkEnd w:id="579"/>
      <w:bookmarkEnd w:id="580"/>
      <w:bookmarkEnd w:id="581"/>
      <w:bookmarkEnd w:id="582"/>
      <w:bookmarkEnd w:id="583"/>
      <w:bookmarkEnd w:id="584"/>
      <w:bookmarkEnd w:id="585"/>
      <w:bookmarkEnd w:id="586"/>
      <w:r>
        <w:rPr>
          <w:b/>
          <w:sz w:val="36"/>
          <w:szCs w:val="36"/>
          <w:highlight w:val="none"/>
        </w:rPr>
        <w:t>评审</w:t>
      </w:r>
      <w:r>
        <w:rPr>
          <w:rFonts w:hint="eastAsia"/>
          <w:b/>
          <w:sz w:val="36"/>
          <w:szCs w:val="36"/>
          <w:highlight w:val="none"/>
        </w:rPr>
        <w:t>程序、评审</w:t>
      </w:r>
      <w:r>
        <w:rPr>
          <w:b/>
          <w:sz w:val="36"/>
          <w:szCs w:val="36"/>
          <w:highlight w:val="none"/>
        </w:rPr>
        <w:t>方法和评审标准</w:t>
      </w:r>
      <w:bookmarkEnd w:id="587"/>
      <w:bookmarkStart w:id="588" w:name="_Toc487900382"/>
    </w:p>
    <w:p>
      <w:pPr>
        <w:pStyle w:val="3"/>
        <w:spacing w:before="0" w:line="360" w:lineRule="auto"/>
        <w:rPr>
          <w:rFonts w:ascii="Times New Roman" w:hAnsi="Times New Roman" w:eastAsia="宋体"/>
          <w:sz w:val="24"/>
          <w:szCs w:val="24"/>
          <w:highlight w:val="none"/>
        </w:rPr>
      </w:pPr>
      <w:r>
        <w:rPr>
          <w:rFonts w:ascii="Times New Roman" w:hAnsi="Times New Roman" w:eastAsia="宋体"/>
          <w:sz w:val="24"/>
          <w:szCs w:val="24"/>
          <w:highlight w:val="none"/>
        </w:rPr>
        <w:t>一、</w:t>
      </w:r>
      <w:r>
        <w:rPr>
          <w:rFonts w:hint="eastAsia" w:ascii="Times New Roman" w:hAnsi="Times New Roman" w:eastAsia="宋体"/>
          <w:sz w:val="24"/>
          <w:szCs w:val="24"/>
          <w:highlight w:val="none"/>
        </w:rPr>
        <w:t>评审</w:t>
      </w:r>
      <w:r>
        <w:rPr>
          <w:rFonts w:ascii="Times New Roman" w:hAnsi="Times New Roman" w:eastAsia="宋体"/>
          <w:sz w:val="24"/>
          <w:szCs w:val="24"/>
          <w:highlight w:val="none"/>
        </w:rPr>
        <w:t>程序</w:t>
      </w:r>
    </w:p>
    <w:p>
      <w:pPr>
        <w:tabs>
          <w:tab w:val="left" w:pos="1080"/>
        </w:tabs>
        <w:snapToGrid w:val="0"/>
        <w:jc w:val="left"/>
        <w:rPr>
          <w:b/>
          <w:sz w:val="24"/>
          <w:highlight w:val="none"/>
        </w:rPr>
      </w:pPr>
      <w:r>
        <w:rPr>
          <w:b/>
          <w:sz w:val="24"/>
          <w:highlight w:val="none"/>
        </w:rPr>
        <w:tab/>
      </w:r>
    </w:p>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588"/>
    <w:p>
      <w:pPr>
        <w:numPr>
          <w:ilvl w:val="0"/>
          <w:numId w:val="6"/>
        </w:numPr>
        <w:tabs>
          <w:tab w:val="left" w:pos="360"/>
        </w:tabs>
        <w:snapToGrid w:val="0"/>
        <w:spacing w:line="360" w:lineRule="auto"/>
        <w:outlineLvl w:val="1"/>
        <w:rPr>
          <w:sz w:val="24"/>
          <w:highlight w:val="none"/>
        </w:rPr>
      </w:pPr>
      <w:bookmarkStart w:id="589" w:name="_Toc150774641"/>
      <w:bookmarkStart w:id="590" w:name="_Toc142311043"/>
      <w:bookmarkStart w:id="591" w:name="_Toc195842906"/>
      <w:bookmarkStart w:id="592" w:name="_Toc305158883"/>
      <w:bookmarkStart w:id="593" w:name="_Toc164229382"/>
      <w:bookmarkStart w:id="594" w:name="_Toc150774746"/>
      <w:bookmarkStart w:id="595" w:name="_Toc127151742"/>
      <w:bookmarkStart w:id="596" w:name="_Toc151193783"/>
      <w:bookmarkStart w:id="597" w:name="_Toc226965731"/>
      <w:bookmarkStart w:id="598" w:name="_Toc150480779"/>
      <w:bookmarkStart w:id="599" w:name="_Toc164351635"/>
      <w:bookmarkStart w:id="600" w:name="_Toc151193929"/>
      <w:bookmarkStart w:id="601" w:name="_Toc151193711"/>
      <w:bookmarkStart w:id="602" w:name="_Toc264969231"/>
      <w:bookmarkStart w:id="603" w:name="_Toc127151541"/>
      <w:bookmarkStart w:id="604" w:name="_Toc151190168"/>
      <w:bookmarkStart w:id="605" w:name="_Toc305158809"/>
      <w:bookmarkStart w:id="606" w:name="_Toc226309785"/>
      <w:bookmarkStart w:id="607" w:name="_Toc226965814"/>
      <w:bookmarkStart w:id="608" w:name="_Toc151193639"/>
      <w:bookmarkStart w:id="609" w:name="_Toc151193855"/>
      <w:bookmarkStart w:id="610" w:name="_Toc164608655"/>
      <w:bookmarkStart w:id="611" w:name="_Toc164608810"/>
      <w:bookmarkStart w:id="612" w:name="_Toc149720834"/>
      <w:bookmarkStart w:id="613" w:name="_Toc150509292"/>
      <w:bookmarkStart w:id="614" w:name="_Toc164229236"/>
      <w:bookmarkStart w:id="615" w:name="_Toc127161455"/>
      <w:bookmarkStart w:id="616" w:name="_Toc226337237"/>
      <w:bookmarkStart w:id="617" w:name="_Toc265228379"/>
      <w:bookmarkStart w:id="618" w:name="_Toc353825551"/>
      <w:bookmarkStart w:id="619" w:name="_Toc353873941"/>
      <w:bookmarkStart w:id="620" w:name="_Toc142311057"/>
      <w:bookmarkStart w:id="621" w:name="_Toc353825545"/>
      <w:bookmarkStart w:id="622" w:name="_Toc305158823"/>
      <w:bookmarkStart w:id="623" w:name="_Toc353873935"/>
      <w:bookmarkStart w:id="624" w:name="_Toc195842920"/>
      <w:bookmarkStart w:id="625" w:name="_Toc226337251"/>
      <w:bookmarkStart w:id="626" w:name="_Toc127151555"/>
      <w:bookmarkStart w:id="627" w:name="_Toc264969245"/>
      <w:bookmarkStart w:id="628" w:name="_Toc150480793"/>
      <w:bookmarkStart w:id="629" w:name="_Toc226965828"/>
      <w:bookmarkStart w:id="630" w:name="_Toc265228393"/>
      <w:bookmarkStart w:id="631" w:name="_Toc305158897"/>
      <w:bookmarkStart w:id="632" w:name="_Toc150774760"/>
      <w:bookmarkStart w:id="633" w:name="_Toc353873665"/>
      <w:r>
        <w:rPr>
          <w:sz w:val="24"/>
          <w:highlight w:val="none"/>
        </w:rPr>
        <w:t>响应文件的</w:t>
      </w:r>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r>
        <w:rPr>
          <w:sz w:val="24"/>
          <w:highlight w:val="none"/>
        </w:rPr>
        <w:t>资格性检查和符合性审查</w:t>
      </w:r>
    </w:p>
    <w:p>
      <w:pPr>
        <w:numPr>
          <w:ilvl w:val="1"/>
          <w:numId w:val="6"/>
        </w:numPr>
        <w:tabs>
          <w:tab w:val="left" w:pos="1080"/>
        </w:tabs>
        <w:snapToGrid w:val="0"/>
        <w:spacing w:line="360" w:lineRule="auto"/>
        <w:ind w:left="1077" w:hanging="720"/>
        <w:rPr>
          <w:sz w:val="24"/>
          <w:highlight w:val="none"/>
        </w:rPr>
      </w:pPr>
      <w:r>
        <w:rPr>
          <w:sz w:val="24"/>
          <w:highlight w:val="none"/>
        </w:rPr>
        <w:t>磋商小组将根据《资格性检查要求》和《符合性审查要求》中规定的内容，对供应商进行检查，并形成检查结果。供应商《响应文件》有任何一项不符合《资格性检查要求》和《符合性审查要求》要求的，视为未实质性响应磋商文件。未实质性响应磋商文件的响应文件按</w:t>
      </w:r>
      <w:r>
        <w:rPr>
          <w:b/>
          <w:sz w:val="24"/>
          <w:highlight w:val="none"/>
        </w:rPr>
        <w:t>无效响应</w:t>
      </w:r>
      <w:r>
        <w:rPr>
          <w:sz w:val="24"/>
          <w:highlight w:val="none"/>
        </w:rPr>
        <w:t>处理，磋商小组应当告知提交响应文件的供应商。</w:t>
      </w:r>
    </w:p>
    <w:p>
      <w:pPr>
        <w:numPr>
          <w:ilvl w:val="1"/>
          <w:numId w:val="6"/>
        </w:numPr>
        <w:tabs>
          <w:tab w:val="left" w:pos="1080"/>
        </w:tabs>
        <w:snapToGrid w:val="0"/>
        <w:spacing w:line="360" w:lineRule="auto"/>
        <w:ind w:left="1077" w:hanging="720"/>
        <w:rPr>
          <w:sz w:val="24"/>
          <w:highlight w:val="none"/>
        </w:rPr>
      </w:pPr>
      <w:r>
        <w:rPr>
          <w:sz w:val="24"/>
          <w:highlight w:val="none"/>
        </w:rPr>
        <w:t>《资格性检查要求》中对格式有要求的，除竞争性磋商文件另有规定外，均为“实质性格式”文件。</w:t>
      </w:r>
    </w:p>
    <w:p>
      <w:pPr>
        <w:numPr>
          <w:ilvl w:val="1"/>
          <w:numId w:val="6"/>
        </w:numPr>
        <w:tabs>
          <w:tab w:val="left" w:pos="1080"/>
        </w:tabs>
        <w:snapToGrid w:val="0"/>
        <w:spacing w:line="360" w:lineRule="auto"/>
        <w:ind w:left="1077" w:hanging="720"/>
        <w:rPr>
          <w:sz w:val="24"/>
          <w:highlight w:val="none"/>
        </w:rPr>
      </w:pPr>
      <w:r>
        <w:rPr>
          <w:sz w:val="24"/>
          <w:highlight w:val="none"/>
        </w:rPr>
        <w:t>《资格性检查要求》见下表：</w:t>
      </w:r>
    </w:p>
    <w:p>
      <w:pPr>
        <w:tabs>
          <w:tab w:val="left" w:pos="900"/>
          <w:tab w:val="left" w:pos="1080"/>
        </w:tabs>
        <w:snapToGrid w:val="0"/>
        <w:spacing w:line="360" w:lineRule="auto"/>
        <w:ind w:left="1077" w:firstLine="2650" w:firstLineChars="1100"/>
        <w:rPr>
          <w:b/>
          <w:sz w:val="24"/>
          <w:highlight w:val="none"/>
        </w:rPr>
      </w:pPr>
      <w:r>
        <w:rPr>
          <w:b/>
          <w:sz w:val="24"/>
          <w:highlight w:val="none"/>
        </w:rPr>
        <w:t>资格性检查要求</w:t>
      </w:r>
    </w:p>
    <w:tbl>
      <w:tblPr>
        <w:tblStyle w:val="28"/>
        <w:tblW w:w="8522"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40"/>
        <w:gridCol w:w="1729"/>
        <w:gridCol w:w="4496"/>
        <w:gridCol w:w="165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cantSplit/>
          <w:trHeight w:val="20" w:hRule="atLeast"/>
          <w:tblHeader/>
        </w:trPr>
        <w:tc>
          <w:tcPr>
            <w:tcW w:w="640" w:type="dxa"/>
            <w:vAlign w:val="center"/>
          </w:tcPr>
          <w:p>
            <w:pPr>
              <w:tabs>
                <w:tab w:val="left" w:pos="1080"/>
              </w:tabs>
              <w:snapToGrid w:val="0"/>
              <w:jc w:val="center"/>
              <w:rPr>
                <w:b/>
                <w:sz w:val="24"/>
                <w:highlight w:val="none"/>
              </w:rPr>
            </w:pPr>
            <w:bookmarkStart w:id="634" w:name="_Hlt487972895"/>
            <w:bookmarkEnd w:id="634"/>
            <w:r>
              <w:rPr>
                <w:b/>
                <w:sz w:val="24"/>
                <w:highlight w:val="none"/>
              </w:rPr>
              <w:t>序号</w:t>
            </w:r>
          </w:p>
        </w:tc>
        <w:tc>
          <w:tcPr>
            <w:tcW w:w="1729" w:type="dxa"/>
            <w:vAlign w:val="center"/>
          </w:tcPr>
          <w:p>
            <w:pPr>
              <w:tabs>
                <w:tab w:val="left" w:pos="1080"/>
              </w:tabs>
              <w:snapToGrid w:val="0"/>
              <w:jc w:val="center"/>
              <w:rPr>
                <w:b/>
                <w:sz w:val="24"/>
                <w:highlight w:val="none"/>
              </w:rPr>
            </w:pPr>
            <w:r>
              <w:rPr>
                <w:b/>
                <w:sz w:val="24"/>
                <w:highlight w:val="none"/>
              </w:rPr>
              <w:t>审查因素</w:t>
            </w:r>
          </w:p>
        </w:tc>
        <w:tc>
          <w:tcPr>
            <w:tcW w:w="4496" w:type="dxa"/>
            <w:vAlign w:val="center"/>
          </w:tcPr>
          <w:p>
            <w:pPr>
              <w:tabs>
                <w:tab w:val="left" w:pos="1080"/>
              </w:tabs>
              <w:snapToGrid w:val="0"/>
              <w:jc w:val="center"/>
              <w:rPr>
                <w:b/>
                <w:sz w:val="24"/>
                <w:highlight w:val="none"/>
              </w:rPr>
            </w:pPr>
            <w:r>
              <w:rPr>
                <w:b/>
                <w:sz w:val="24"/>
                <w:highlight w:val="none"/>
              </w:rPr>
              <w:t>审查内容</w:t>
            </w:r>
          </w:p>
        </w:tc>
        <w:tc>
          <w:tcPr>
            <w:tcW w:w="1657" w:type="dxa"/>
            <w:vAlign w:val="center"/>
          </w:tcPr>
          <w:p>
            <w:pPr>
              <w:tabs>
                <w:tab w:val="left" w:pos="1080"/>
              </w:tabs>
              <w:snapToGrid w:val="0"/>
              <w:jc w:val="center"/>
              <w:rPr>
                <w:b/>
                <w:sz w:val="24"/>
                <w:highlight w:val="none"/>
              </w:rPr>
            </w:pPr>
            <w:r>
              <w:rPr>
                <w:b/>
                <w:sz w:val="24"/>
                <w:highlight w:val="none"/>
              </w:rPr>
              <w:t>格式要求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cantSplit/>
          <w:trHeight w:val="20" w:hRule="atLeast"/>
        </w:trPr>
        <w:tc>
          <w:tcPr>
            <w:tcW w:w="640" w:type="dxa"/>
            <w:vAlign w:val="center"/>
          </w:tcPr>
          <w:p>
            <w:pPr>
              <w:tabs>
                <w:tab w:val="left" w:pos="1080"/>
              </w:tabs>
              <w:snapToGrid w:val="0"/>
              <w:jc w:val="center"/>
              <w:rPr>
                <w:sz w:val="24"/>
                <w:highlight w:val="none"/>
              </w:rPr>
            </w:pPr>
            <w:r>
              <w:rPr>
                <w:sz w:val="24"/>
                <w:highlight w:val="none"/>
              </w:rPr>
              <w:t>1</w:t>
            </w:r>
          </w:p>
        </w:tc>
        <w:tc>
          <w:tcPr>
            <w:tcW w:w="1729" w:type="dxa"/>
            <w:vAlign w:val="center"/>
          </w:tcPr>
          <w:p>
            <w:pPr>
              <w:tabs>
                <w:tab w:val="left" w:pos="1080"/>
              </w:tabs>
              <w:snapToGrid w:val="0"/>
              <w:rPr>
                <w:sz w:val="24"/>
                <w:highlight w:val="none"/>
              </w:rPr>
            </w:pPr>
            <w:r>
              <w:rPr>
                <w:sz w:val="24"/>
                <w:highlight w:val="none"/>
              </w:rPr>
              <w:t>满足《中华人民共和国政府采购法》第二十二条规定及法律法规的其他规定</w:t>
            </w:r>
          </w:p>
        </w:tc>
        <w:tc>
          <w:tcPr>
            <w:tcW w:w="4496" w:type="dxa"/>
            <w:vAlign w:val="center"/>
          </w:tcPr>
          <w:p>
            <w:pPr>
              <w:tabs>
                <w:tab w:val="left" w:pos="1080"/>
              </w:tabs>
              <w:snapToGrid w:val="0"/>
              <w:rPr>
                <w:sz w:val="24"/>
                <w:highlight w:val="none"/>
              </w:rPr>
            </w:pPr>
            <w:r>
              <w:rPr>
                <w:sz w:val="24"/>
                <w:highlight w:val="none"/>
              </w:rPr>
              <w:t>具体规定见第一章《采购邀请》</w:t>
            </w:r>
          </w:p>
        </w:tc>
        <w:tc>
          <w:tcPr>
            <w:tcW w:w="1657" w:type="dxa"/>
            <w:vAlign w:val="center"/>
          </w:tcPr>
          <w:p>
            <w:pPr>
              <w:tabs>
                <w:tab w:val="left" w:pos="1080"/>
              </w:tabs>
              <w:snapToGrid w:val="0"/>
              <w:rPr>
                <w:sz w:val="24"/>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cantSplit/>
          <w:trHeight w:val="468" w:hRule="atLeast"/>
        </w:trPr>
        <w:tc>
          <w:tcPr>
            <w:tcW w:w="640" w:type="dxa"/>
            <w:vAlign w:val="center"/>
          </w:tcPr>
          <w:p>
            <w:pPr>
              <w:tabs>
                <w:tab w:val="left" w:pos="1080"/>
              </w:tabs>
              <w:snapToGrid w:val="0"/>
              <w:jc w:val="center"/>
              <w:rPr>
                <w:sz w:val="24"/>
                <w:highlight w:val="none"/>
              </w:rPr>
            </w:pPr>
            <w:r>
              <w:rPr>
                <w:rFonts w:hint="eastAsia"/>
                <w:sz w:val="24"/>
                <w:highlight w:val="none"/>
              </w:rPr>
              <w:t>1-1</w:t>
            </w:r>
          </w:p>
        </w:tc>
        <w:tc>
          <w:tcPr>
            <w:tcW w:w="1729" w:type="dxa"/>
            <w:vAlign w:val="center"/>
          </w:tcPr>
          <w:p>
            <w:pPr>
              <w:tabs>
                <w:tab w:val="left" w:pos="1080"/>
              </w:tabs>
              <w:snapToGrid w:val="0"/>
              <w:rPr>
                <w:sz w:val="24"/>
                <w:highlight w:val="none"/>
              </w:rPr>
            </w:pPr>
            <w:r>
              <w:rPr>
                <w:rFonts w:hint="eastAsia"/>
                <w:sz w:val="24"/>
                <w:highlight w:val="none"/>
              </w:rPr>
              <w:t>供应商营业执照副本</w:t>
            </w:r>
          </w:p>
        </w:tc>
        <w:tc>
          <w:tcPr>
            <w:tcW w:w="4496" w:type="dxa"/>
            <w:vAlign w:val="center"/>
          </w:tcPr>
          <w:p>
            <w:pPr>
              <w:tabs>
                <w:tab w:val="left" w:pos="1080"/>
              </w:tabs>
              <w:snapToGrid w:val="0"/>
              <w:rPr>
                <w:sz w:val="24"/>
                <w:highlight w:val="none"/>
              </w:rPr>
            </w:pPr>
            <w:r>
              <w:rPr>
                <w:rFonts w:hint="eastAsia"/>
                <w:sz w:val="24"/>
                <w:highlight w:val="none"/>
              </w:rPr>
              <w:t>有效的法人或者其他组织的营业执照副本</w:t>
            </w:r>
          </w:p>
        </w:tc>
        <w:tc>
          <w:tcPr>
            <w:tcW w:w="1657" w:type="dxa"/>
            <w:vAlign w:val="center"/>
          </w:tcPr>
          <w:p>
            <w:pPr>
              <w:tabs>
                <w:tab w:val="left" w:pos="1080"/>
              </w:tabs>
              <w:snapToGrid w:val="0"/>
              <w:rPr>
                <w:sz w:val="24"/>
                <w:highlight w:val="none"/>
              </w:rPr>
            </w:pPr>
            <w:r>
              <w:rPr>
                <w:rFonts w:hint="eastAsia"/>
                <w:sz w:val="24"/>
                <w:highlight w:val="none"/>
              </w:rPr>
              <w:t>提供证明文件的复印件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cantSplit/>
          <w:trHeight w:val="468" w:hRule="atLeast"/>
        </w:trPr>
        <w:tc>
          <w:tcPr>
            <w:tcW w:w="640" w:type="dxa"/>
            <w:vAlign w:val="center"/>
          </w:tcPr>
          <w:p>
            <w:pPr>
              <w:tabs>
                <w:tab w:val="left" w:pos="1080"/>
              </w:tabs>
              <w:snapToGrid w:val="0"/>
              <w:jc w:val="center"/>
              <w:rPr>
                <w:sz w:val="24"/>
                <w:highlight w:val="none"/>
              </w:rPr>
            </w:pPr>
            <w:r>
              <w:rPr>
                <w:sz w:val="24"/>
                <w:highlight w:val="none"/>
              </w:rPr>
              <w:t>1-</w:t>
            </w:r>
            <w:r>
              <w:rPr>
                <w:rFonts w:hint="eastAsia"/>
                <w:sz w:val="24"/>
                <w:highlight w:val="none"/>
              </w:rPr>
              <w:t>2</w:t>
            </w:r>
          </w:p>
        </w:tc>
        <w:tc>
          <w:tcPr>
            <w:tcW w:w="1729" w:type="dxa"/>
            <w:vAlign w:val="center"/>
          </w:tcPr>
          <w:p>
            <w:pPr>
              <w:tabs>
                <w:tab w:val="left" w:pos="1080"/>
              </w:tabs>
              <w:snapToGrid w:val="0"/>
              <w:rPr>
                <w:sz w:val="24"/>
                <w:highlight w:val="none"/>
              </w:rPr>
            </w:pPr>
            <w:r>
              <w:rPr>
                <w:rFonts w:hint="eastAsia"/>
                <w:sz w:val="24"/>
                <w:highlight w:val="none"/>
              </w:rPr>
              <w:t>供应商资格声明函</w:t>
            </w:r>
          </w:p>
        </w:tc>
        <w:tc>
          <w:tcPr>
            <w:tcW w:w="4496" w:type="dxa"/>
            <w:vAlign w:val="center"/>
          </w:tcPr>
          <w:p>
            <w:pPr>
              <w:tabs>
                <w:tab w:val="left" w:pos="1080"/>
              </w:tabs>
              <w:snapToGrid w:val="0"/>
              <w:rPr>
                <w:sz w:val="24"/>
                <w:highlight w:val="none"/>
              </w:rPr>
            </w:pPr>
            <w:r>
              <w:rPr>
                <w:sz w:val="24"/>
                <w:highlight w:val="none"/>
              </w:rPr>
              <w:t>提供了符合</w:t>
            </w:r>
            <w:r>
              <w:rPr>
                <w:rFonts w:hint="eastAsia"/>
                <w:sz w:val="24"/>
                <w:highlight w:val="none"/>
              </w:rPr>
              <w:t>采购</w:t>
            </w:r>
            <w:r>
              <w:rPr>
                <w:sz w:val="24"/>
                <w:highlight w:val="none"/>
              </w:rPr>
              <w:t>文件要求的《</w:t>
            </w:r>
            <w:r>
              <w:rPr>
                <w:rFonts w:hint="eastAsia"/>
                <w:sz w:val="24"/>
                <w:highlight w:val="none"/>
              </w:rPr>
              <w:t>供应商资格声明函</w:t>
            </w:r>
            <w:r>
              <w:rPr>
                <w:sz w:val="24"/>
                <w:highlight w:val="none"/>
              </w:rPr>
              <w:t>》。</w:t>
            </w:r>
          </w:p>
        </w:tc>
        <w:tc>
          <w:tcPr>
            <w:tcW w:w="1657" w:type="dxa"/>
            <w:vAlign w:val="center"/>
          </w:tcPr>
          <w:p>
            <w:pPr>
              <w:tabs>
                <w:tab w:val="left" w:pos="1080"/>
              </w:tabs>
              <w:snapToGrid w:val="0"/>
              <w:rPr>
                <w:sz w:val="24"/>
                <w:highlight w:val="none"/>
              </w:rPr>
            </w:pPr>
            <w:r>
              <w:rPr>
                <w:sz w:val="24"/>
                <w:highlight w:val="none"/>
              </w:rPr>
              <w:t>格式见《</w:t>
            </w:r>
            <w:r>
              <w:rPr>
                <w:rFonts w:hint="eastAsia"/>
                <w:sz w:val="24"/>
                <w:highlight w:val="none"/>
              </w:rPr>
              <w:t>响应</w:t>
            </w:r>
            <w:r>
              <w:rPr>
                <w:sz w:val="24"/>
                <w:highlight w:val="none"/>
              </w:rPr>
              <w:t>文件格式》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cantSplit/>
          <w:trHeight w:val="20" w:hRule="atLeast"/>
        </w:trPr>
        <w:tc>
          <w:tcPr>
            <w:tcW w:w="640" w:type="dxa"/>
            <w:vAlign w:val="center"/>
          </w:tcPr>
          <w:p>
            <w:pPr>
              <w:tabs>
                <w:tab w:val="left" w:pos="1080"/>
              </w:tabs>
              <w:snapToGrid w:val="0"/>
              <w:jc w:val="center"/>
              <w:rPr>
                <w:sz w:val="24"/>
                <w:highlight w:val="none"/>
              </w:rPr>
            </w:pPr>
            <w:r>
              <w:rPr>
                <w:rFonts w:hint="eastAsia"/>
                <w:sz w:val="24"/>
                <w:highlight w:val="none"/>
              </w:rPr>
              <w:t>1</w:t>
            </w:r>
            <w:r>
              <w:rPr>
                <w:sz w:val="24"/>
                <w:highlight w:val="none"/>
              </w:rPr>
              <w:t>-</w:t>
            </w:r>
            <w:r>
              <w:rPr>
                <w:rFonts w:hint="eastAsia"/>
                <w:sz w:val="24"/>
                <w:highlight w:val="none"/>
              </w:rPr>
              <w:t>3</w:t>
            </w:r>
          </w:p>
        </w:tc>
        <w:tc>
          <w:tcPr>
            <w:tcW w:w="1729" w:type="dxa"/>
            <w:vAlign w:val="center"/>
          </w:tcPr>
          <w:p>
            <w:pPr>
              <w:tabs>
                <w:tab w:val="left" w:pos="1080"/>
              </w:tabs>
              <w:snapToGrid w:val="0"/>
              <w:rPr>
                <w:sz w:val="24"/>
                <w:highlight w:val="none"/>
              </w:rPr>
            </w:pPr>
            <w:r>
              <w:rPr>
                <w:sz w:val="24"/>
                <w:highlight w:val="none"/>
              </w:rPr>
              <w:t>供应商信用记录</w:t>
            </w:r>
          </w:p>
        </w:tc>
        <w:tc>
          <w:tcPr>
            <w:tcW w:w="4496" w:type="dxa"/>
            <w:vAlign w:val="center"/>
          </w:tcPr>
          <w:p>
            <w:pPr>
              <w:tabs>
                <w:tab w:val="left" w:pos="900"/>
                <w:tab w:val="left" w:pos="1980"/>
              </w:tabs>
              <w:snapToGrid w:val="0"/>
              <w:jc w:val="left"/>
              <w:rPr>
                <w:sz w:val="24"/>
                <w:highlight w:val="none"/>
              </w:rPr>
            </w:pPr>
            <w:r>
              <w:rPr>
                <w:sz w:val="24"/>
                <w:highlight w:val="none"/>
              </w:rPr>
              <w:t>查询渠道：信用中国网站和中国政府采购网（www.creditchina.gov.cn、www.ccgp.gov.cn）；</w:t>
            </w:r>
          </w:p>
          <w:p>
            <w:pPr>
              <w:tabs>
                <w:tab w:val="left" w:pos="900"/>
                <w:tab w:val="left" w:pos="1980"/>
              </w:tabs>
              <w:snapToGrid w:val="0"/>
              <w:rPr>
                <w:sz w:val="24"/>
                <w:highlight w:val="none"/>
              </w:rPr>
            </w:pPr>
            <w:r>
              <w:rPr>
                <w:sz w:val="24"/>
                <w:highlight w:val="none"/>
              </w:rPr>
              <w:t>截止时点：提交响应文件截止时间以后、</w:t>
            </w:r>
            <w:r>
              <w:rPr>
                <w:rFonts w:hint="eastAsia"/>
                <w:sz w:val="24"/>
                <w:highlight w:val="none"/>
              </w:rPr>
              <w:t>资格审查阶段采购人或采购代理机构</w:t>
            </w:r>
            <w:r>
              <w:rPr>
                <w:sz w:val="24"/>
                <w:highlight w:val="none"/>
              </w:rPr>
              <w:t>的实际查询时间；</w:t>
            </w:r>
          </w:p>
          <w:p>
            <w:pPr>
              <w:tabs>
                <w:tab w:val="left" w:pos="900"/>
                <w:tab w:val="left" w:pos="1980"/>
              </w:tabs>
              <w:snapToGrid w:val="0"/>
              <w:rPr>
                <w:sz w:val="24"/>
                <w:highlight w:val="none"/>
              </w:rPr>
            </w:pPr>
            <w:r>
              <w:rPr>
                <w:sz w:val="24"/>
                <w:highlight w:val="none"/>
              </w:rPr>
              <w:t>信用信息查询记录和证据留存具体方式：查询结果网页打印页作为查询记录和证据，与其他采购文件一并保存；</w:t>
            </w:r>
          </w:p>
          <w:p>
            <w:pPr>
              <w:tabs>
                <w:tab w:val="left" w:pos="1080"/>
              </w:tabs>
              <w:snapToGrid w:val="0"/>
              <w:rPr>
                <w:sz w:val="24"/>
                <w:highlight w:val="none"/>
              </w:rPr>
            </w:pPr>
            <w:r>
              <w:rPr>
                <w:sz w:val="24"/>
                <w:highlight w:val="none"/>
              </w:rPr>
              <w:t>信用信息的使用原则：经认定的被列入失信被执行人、重大税收违法案件当事人名单、政府采购严重违法失信行为记录名单的供应商，其</w:t>
            </w:r>
            <w:r>
              <w:rPr>
                <w:b/>
                <w:sz w:val="24"/>
                <w:highlight w:val="none"/>
              </w:rPr>
              <w:t>响应无效</w:t>
            </w:r>
            <w:r>
              <w:rPr>
                <w:sz w:val="24"/>
                <w:highlight w:val="none"/>
              </w:rPr>
              <w:t>。联合体形式响应的，联合体成员存在不良信用记录，视同联合体存在不良信用记录。</w:t>
            </w:r>
          </w:p>
        </w:tc>
        <w:tc>
          <w:tcPr>
            <w:tcW w:w="1657" w:type="dxa"/>
            <w:vAlign w:val="center"/>
          </w:tcPr>
          <w:p>
            <w:pPr>
              <w:tabs>
                <w:tab w:val="left" w:pos="1080"/>
              </w:tabs>
              <w:snapToGrid w:val="0"/>
              <w:rPr>
                <w:sz w:val="24"/>
                <w:highlight w:val="none"/>
              </w:rPr>
            </w:pPr>
            <w:r>
              <w:rPr>
                <w:sz w:val="24"/>
                <w:highlight w:val="none"/>
              </w:rPr>
              <w:t>无须供应商提供，由采购人查询。</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cantSplit/>
          <w:trHeight w:val="20" w:hRule="atLeast"/>
        </w:trPr>
        <w:tc>
          <w:tcPr>
            <w:tcW w:w="640" w:type="dxa"/>
            <w:vAlign w:val="center"/>
          </w:tcPr>
          <w:p>
            <w:pPr>
              <w:tabs>
                <w:tab w:val="left" w:pos="1080"/>
              </w:tabs>
              <w:snapToGrid w:val="0"/>
              <w:jc w:val="center"/>
              <w:rPr>
                <w:sz w:val="24"/>
                <w:highlight w:val="none"/>
              </w:rPr>
            </w:pPr>
            <w:r>
              <w:rPr>
                <w:sz w:val="24"/>
                <w:highlight w:val="none"/>
              </w:rPr>
              <w:t>2</w:t>
            </w:r>
          </w:p>
        </w:tc>
        <w:tc>
          <w:tcPr>
            <w:tcW w:w="1729" w:type="dxa"/>
            <w:vAlign w:val="center"/>
          </w:tcPr>
          <w:p>
            <w:pPr>
              <w:tabs>
                <w:tab w:val="left" w:pos="1080"/>
              </w:tabs>
              <w:snapToGrid w:val="0"/>
              <w:rPr>
                <w:sz w:val="24"/>
                <w:highlight w:val="none"/>
              </w:rPr>
            </w:pPr>
            <w:r>
              <w:rPr>
                <w:sz w:val="24"/>
                <w:highlight w:val="none"/>
              </w:rPr>
              <w:t>落实政府采购政策需满足的资格要求</w:t>
            </w:r>
          </w:p>
        </w:tc>
        <w:tc>
          <w:tcPr>
            <w:tcW w:w="4496" w:type="dxa"/>
            <w:vAlign w:val="center"/>
          </w:tcPr>
          <w:p>
            <w:pPr>
              <w:tabs>
                <w:tab w:val="left" w:pos="1080"/>
              </w:tabs>
              <w:snapToGrid w:val="0"/>
              <w:rPr>
                <w:sz w:val="24"/>
                <w:highlight w:val="none"/>
              </w:rPr>
            </w:pPr>
            <w:r>
              <w:rPr>
                <w:sz w:val="24"/>
                <w:highlight w:val="none"/>
              </w:rPr>
              <w:t>具体要求见第一章《采购邀请》</w:t>
            </w:r>
          </w:p>
        </w:tc>
        <w:tc>
          <w:tcPr>
            <w:tcW w:w="1657" w:type="dxa"/>
            <w:vAlign w:val="center"/>
          </w:tcPr>
          <w:p>
            <w:pPr>
              <w:tabs>
                <w:tab w:val="left" w:pos="1080"/>
              </w:tabs>
              <w:snapToGrid w:val="0"/>
              <w:rPr>
                <w:sz w:val="24"/>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cantSplit/>
          <w:trHeight w:val="20" w:hRule="atLeast"/>
        </w:trPr>
        <w:tc>
          <w:tcPr>
            <w:tcW w:w="640" w:type="dxa"/>
            <w:vAlign w:val="center"/>
          </w:tcPr>
          <w:p>
            <w:pPr>
              <w:tabs>
                <w:tab w:val="left" w:pos="1080"/>
              </w:tabs>
              <w:snapToGrid w:val="0"/>
              <w:jc w:val="center"/>
              <w:rPr>
                <w:sz w:val="24"/>
                <w:highlight w:val="none"/>
              </w:rPr>
            </w:pPr>
            <w:r>
              <w:rPr>
                <w:sz w:val="24"/>
                <w:highlight w:val="none"/>
              </w:rPr>
              <w:t>2-1</w:t>
            </w:r>
          </w:p>
        </w:tc>
        <w:tc>
          <w:tcPr>
            <w:tcW w:w="1729" w:type="dxa"/>
            <w:vAlign w:val="center"/>
          </w:tcPr>
          <w:p>
            <w:pPr>
              <w:tabs>
                <w:tab w:val="left" w:pos="1080"/>
              </w:tabs>
              <w:snapToGrid w:val="0"/>
              <w:rPr>
                <w:sz w:val="24"/>
                <w:highlight w:val="none"/>
              </w:rPr>
            </w:pPr>
            <w:r>
              <w:rPr>
                <w:sz w:val="24"/>
                <w:highlight w:val="none"/>
              </w:rPr>
              <w:t>中小企业声明函</w:t>
            </w:r>
          </w:p>
        </w:tc>
        <w:tc>
          <w:tcPr>
            <w:tcW w:w="4496" w:type="dxa"/>
            <w:vAlign w:val="center"/>
          </w:tcPr>
          <w:p>
            <w:pPr>
              <w:tabs>
                <w:tab w:val="left" w:pos="1080"/>
              </w:tabs>
              <w:snapToGrid w:val="0"/>
              <w:rPr>
                <w:b/>
                <w:bCs/>
                <w:sz w:val="24"/>
                <w:highlight w:val="none"/>
              </w:rPr>
            </w:pPr>
            <w:r>
              <w:rPr>
                <w:b/>
                <w:bCs/>
                <w:sz w:val="24"/>
                <w:highlight w:val="none"/>
              </w:rPr>
              <w:t>本项目（包）</w:t>
            </w:r>
            <w:r>
              <w:rPr>
                <w:rFonts w:hint="eastAsia"/>
                <w:b/>
                <w:bCs/>
                <w:sz w:val="24"/>
                <w:highlight w:val="none"/>
                <w:lang w:eastAsia="zh-CN"/>
              </w:rPr>
              <w:t>不</w:t>
            </w:r>
            <w:r>
              <w:rPr>
                <w:b/>
                <w:bCs/>
                <w:sz w:val="24"/>
                <w:highlight w:val="none"/>
              </w:rPr>
              <w:t>专门面向中小/小微企业采购，</w:t>
            </w:r>
            <w:r>
              <w:rPr>
                <w:rFonts w:hint="eastAsia"/>
                <w:b/>
                <w:bCs/>
                <w:sz w:val="24"/>
                <w:highlight w:val="none"/>
                <w:lang w:eastAsia="zh-CN"/>
              </w:rPr>
              <w:t>无</w:t>
            </w:r>
            <w:r>
              <w:rPr>
                <w:b/>
                <w:bCs/>
                <w:sz w:val="24"/>
                <w:highlight w:val="none"/>
              </w:rPr>
              <w:t>须提供《中小企业声明函》</w:t>
            </w:r>
          </w:p>
          <w:p>
            <w:pPr>
              <w:tabs>
                <w:tab w:val="left" w:pos="1080"/>
              </w:tabs>
              <w:snapToGrid w:val="0"/>
              <w:rPr>
                <w:bCs/>
                <w:sz w:val="24"/>
                <w:highlight w:val="none"/>
              </w:rPr>
            </w:pPr>
            <w:r>
              <w:rPr>
                <w:rFonts w:hint="eastAsia"/>
                <w:bCs/>
                <w:sz w:val="24"/>
                <w:highlight w:val="none"/>
              </w:rPr>
              <w:t>1、供应商单独参与磋商的，应提供中小企业声明函；如为监狱企业或残疾人福利性单位，不必提供中小企业声明函，但须按注1或注2要求提供证明材料。</w:t>
            </w:r>
          </w:p>
          <w:p>
            <w:pPr>
              <w:tabs>
                <w:tab w:val="left" w:pos="1080"/>
              </w:tabs>
              <w:snapToGrid w:val="0"/>
              <w:rPr>
                <w:bCs/>
                <w:sz w:val="24"/>
                <w:highlight w:val="none"/>
              </w:rPr>
            </w:pPr>
            <w:r>
              <w:rPr>
                <w:rFonts w:hint="eastAsia"/>
                <w:b/>
                <w:sz w:val="24"/>
                <w:highlight w:val="none"/>
              </w:rPr>
              <w:t>2、如磋商文件要求以联合体形式参加或者要求合同分包的，且供应商为联合体或拟进行合同分包的，则联合体中的中小企业、签订分包意向协议的中小企业具体情况须在《中小企业声明函》中如实填报。</w:t>
            </w:r>
            <w:r>
              <w:rPr>
                <w:rFonts w:hint="eastAsia"/>
                <w:bCs/>
                <w:sz w:val="24"/>
                <w:highlight w:val="none"/>
              </w:rPr>
              <w:t>上述中小企业如为监狱企业或残疾人福利性单位应在声明函中如实列明单位性质，并按注1或注2要求提供证明材料。</w:t>
            </w:r>
          </w:p>
          <w:p>
            <w:pPr>
              <w:tabs>
                <w:tab w:val="left" w:pos="1080"/>
              </w:tabs>
              <w:snapToGrid w:val="0"/>
              <w:rPr>
                <w:bCs/>
                <w:sz w:val="24"/>
                <w:highlight w:val="none"/>
              </w:rPr>
            </w:pPr>
            <w:r>
              <w:rPr>
                <w:rFonts w:hint="eastAsia"/>
                <w:bCs/>
                <w:sz w:val="24"/>
                <w:highlight w:val="none"/>
              </w:rPr>
              <w:t>注1：监狱企业须提供由省级以上监狱管理局（常州市含教育矫治局）、戒毒管理局（含新疆生产建设兵团）出具的属于监狱企业的证明文件。</w:t>
            </w:r>
          </w:p>
          <w:p>
            <w:pPr>
              <w:tabs>
                <w:tab w:val="left" w:pos="1080"/>
              </w:tabs>
              <w:snapToGrid w:val="0"/>
              <w:rPr>
                <w:b/>
                <w:sz w:val="24"/>
                <w:highlight w:val="none"/>
              </w:rPr>
            </w:pPr>
            <w:r>
              <w:rPr>
                <w:rFonts w:hint="eastAsia"/>
                <w:bCs/>
                <w:sz w:val="24"/>
                <w:highlight w:val="none"/>
              </w:rPr>
              <w:t>注2：残疾人福利性单位须按磋商文件要求提供《残疾人福利性单位声明函》。</w:t>
            </w:r>
          </w:p>
        </w:tc>
        <w:tc>
          <w:tcPr>
            <w:tcW w:w="1657" w:type="dxa"/>
            <w:vAlign w:val="center"/>
          </w:tcPr>
          <w:p>
            <w:pPr>
              <w:tabs>
                <w:tab w:val="left" w:pos="1080"/>
              </w:tabs>
              <w:snapToGrid w:val="0"/>
              <w:rPr>
                <w:sz w:val="24"/>
                <w:highlight w:val="none"/>
              </w:rPr>
            </w:pPr>
            <w:r>
              <w:rPr>
                <w:sz w:val="24"/>
                <w:highlight w:val="none"/>
              </w:rPr>
              <w:t>格式见《响应文件格式》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cantSplit/>
          <w:trHeight w:val="20" w:hRule="atLeast"/>
        </w:trPr>
        <w:tc>
          <w:tcPr>
            <w:tcW w:w="640" w:type="dxa"/>
            <w:vAlign w:val="center"/>
          </w:tcPr>
          <w:p>
            <w:pPr>
              <w:tabs>
                <w:tab w:val="left" w:pos="1080"/>
              </w:tabs>
              <w:snapToGrid w:val="0"/>
              <w:jc w:val="center"/>
              <w:rPr>
                <w:sz w:val="24"/>
                <w:highlight w:val="none"/>
              </w:rPr>
            </w:pPr>
            <w:r>
              <w:rPr>
                <w:sz w:val="24"/>
                <w:highlight w:val="none"/>
              </w:rPr>
              <w:t>2-</w:t>
            </w:r>
            <w:r>
              <w:rPr>
                <w:rFonts w:hint="eastAsia"/>
                <w:sz w:val="24"/>
                <w:highlight w:val="none"/>
              </w:rPr>
              <w:t>2</w:t>
            </w:r>
          </w:p>
        </w:tc>
        <w:tc>
          <w:tcPr>
            <w:tcW w:w="1729" w:type="dxa"/>
            <w:vAlign w:val="center"/>
          </w:tcPr>
          <w:p>
            <w:pPr>
              <w:tabs>
                <w:tab w:val="left" w:pos="1080"/>
              </w:tabs>
              <w:snapToGrid w:val="0"/>
              <w:rPr>
                <w:sz w:val="24"/>
                <w:highlight w:val="none"/>
              </w:rPr>
            </w:pPr>
            <w:r>
              <w:rPr>
                <w:sz w:val="24"/>
                <w:highlight w:val="none"/>
              </w:rPr>
              <w:t>其它落实政府采购政策的资格要求</w:t>
            </w:r>
          </w:p>
        </w:tc>
        <w:tc>
          <w:tcPr>
            <w:tcW w:w="4496" w:type="dxa"/>
            <w:vAlign w:val="center"/>
          </w:tcPr>
          <w:p>
            <w:pPr>
              <w:tabs>
                <w:tab w:val="left" w:pos="1080"/>
              </w:tabs>
              <w:snapToGrid w:val="0"/>
              <w:rPr>
                <w:sz w:val="24"/>
                <w:highlight w:val="none"/>
              </w:rPr>
            </w:pPr>
            <w:r>
              <w:rPr>
                <w:sz w:val="24"/>
                <w:highlight w:val="none"/>
              </w:rPr>
              <w:t>如有，见第一章《采购邀请》</w:t>
            </w:r>
          </w:p>
        </w:tc>
        <w:tc>
          <w:tcPr>
            <w:tcW w:w="1657" w:type="dxa"/>
            <w:vAlign w:val="center"/>
          </w:tcPr>
          <w:p>
            <w:pPr>
              <w:tabs>
                <w:tab w:val="left" w:pos="1080"/>
              </w:tabs>
              <w:snapToGrid w:val="0"/>
              <w:rPr>
                <w:sz w:val="24"/>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cantSplit/>
          <w:trHeight w:val="20" w:hRule="atLeast"/>
        </w:trPr>
        <w:tc>
          <w:tcPr>
            <w:tcW w:w="640" w:type="dxa"/>
            <w:vAlign w:val="center"/>
          </w:tcPr>
          <w:p>
            <w:pPr>
              <w:tabs>
                <w:tab w:val="left" w:pos="1080"/>
              </w:tabs>
              <w:snapToGrid w:val="0"/>
              <w:jc w:val="center"/>
              <w:rPr>
                <w:sz w:val="24"/>
                <w:highlight w:val="none"/>
              </w:rPr>
            </w:pPr>
            <w:r>
              <w:rPr>
                <w:sz w:val="24"/>
                <w:highlight w:val="none"/>
              </w:rPr>
              <w:t>3</w:t>
            </w:r>
          </w:p>
        </w:tc>
        <w:tc>
          <w:tcPr>
            <w:tcW w:w="1729" w:type="dxa"/>
            <w:vAlign w:val="center"/>
          </w:tcPr>
          <w:p>
            <w:pPr>
              <w:tabs>
                <w:tab w:val="left" w:pos="1080"/>
              </w:tabs>
              <w:snapToGrid w:val="0"/>
              <w:rPr>
                <w:sz w:val="24"/>
                <w:highlight w:val="none"/>
              </w:rPr>
            </w:pPr>
            <w:r>
              <w:rPr>
                <w:sz w:val="24"/>
                <w:highlight w:val="none"/>
              </w:rPr>
              <w:t>本项目的特定资格要求</w:t>
            </w:r>
          </w:p>
        </w:tc>
        <w:tc>
          <w:tcPr>
            <w:tcW w:w="4496" w:type="dxa"/>
            <w:vAlign w:val="center"/>
          </w:tcPr>
          <w:p>
            <w:pPr>
              <w:tabs>
                <w:tab w:val="left" w:pos="1080"/>
              </w:tabs>
              <w:snapToGrid w:val="0"/>
              <w:rPr>
                <w:sz w:val="24"/>
                <w:highlight w:val="none"/>
              </w:rPr>
            </w:pPr>
            <w:r>
              <w:rPr>
                <w:sz w:val="24"/>
                <w:highlight w:val="none"/>
              </w:rPr>
              <w:t>如有，见第一章《采购邀请》</w:t>
            </w:r>
          </w:p>
        </w:tc>
        <w:tc>
          <w:tcPr>
            <w:tcW w:w="1657" w:type="dxa"/>
            <w:vAlign w:val="center"/>
          </w:tcPr>
          <w:p>
            <w:pPr>
              <w:tabs>
                <w:tab w:val="left" w:pos="1080"/>
              </w:tabs>
              <w:snapToGrid w:val="0"/>
              <w:rPr>
                <w:sz w:val="24"/>
                <w:highlight w:val="none"/>
              </w:rPr>
            </w:pPr>
            <w:r>
              <w:rPr>
                <w:rFonts w:hint="eastAsia"/>
                <w:sz w:val="24"/>
                <w:highlight w:val="none"/>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cantSplit/>
          <w:trHeight w:val="20" w:hRule="atLeast"/>
        </w:trPr>
        <w:tc>
          <w:tcPr>
            <w:tcW w:w="640" w:type="dxa"/>
            <w:vAlign w:val="center"/>
          </w:tcPr>
          <w:p>
            <w:pPr>
              <w:tabs>
                <w:tab w:val="left" w:pos="1080"/>
              </w:tabs>
              <w:snapToGrid w:val="0"/>
              <w:jc w:val="center"/>
              <w:rPr>
                <w:sz w:val="24"/>
                <w:highlight w:val="none"/>
              </w:rPr>
            </w:pPr>
            <w:r>
              <w:rPr>
                <w:rFonts w:hint="eastAsia"/>
                <w:sz w:val="24"/>
                <w:highlight w:val="none"/>
              </w:rPr>
              <w:t>3-1</w:t>
            </w:r>
          </w:p>
        </w:tc>
        <w:tc>
          <w:tcPr>
            <w:tcW w:w="1729" w:type="dxa"/>
            <w:vAlign w:val="center"/>
          </w:tcPr>
          <w:p>
            <w:pPr>
              <w:tabs>
                <w:tab w:val="left" w:pos="1080"/>
              </w:tabs>
              <w:snapToGrid w:val="0"/>
              <w:rPr>
                <w:sz w:val="24"/>
                <w:highlight w:val="none"/>
              </w:rPr>
            </w:pPr>
            <w:r>
              <w:rPr>
                <w:sz w:val="24"/>
                <w:highlight w:val="none"/>
              </w:rPr>
              <w:t>是否接受联合体响应</w:t>
            </w:r>
          </w:p>
        </w:tc>
        <w:tc>
          <w:tcPr>
            <w:tcW w:w="4496" w:type="dxa"/>
            <w:vAlign w:val="center"/>
          </w:tcPr>
          <w:p>
            <w:pPr>
              <w:tabs>
                <w:tab w:val="left" w:pos="1080"/>
              </w:tabs>
              <w:snapToGrid w:val="0"/>
              <w:rPr>
                <w:color w:val="auto"/>
                <w:sz w:val="24"/>
                <w:highlight w:val="none"/>
              </w:rPr>
            </w:pPr>
            <w:r>
              <w:rPr>
                <w:color w:val="auto"/>
                <w:sz w:val="24"/>
                <w:highlight w:val="none"/>
              </w:rPr>
              <w:t>本项目不接受联合体响应，</w:t>
            </w:r>
            <w:r>
              <w:rPr>
                <w:rFonts w:hint="eastAsia"/>
                <w:color w:val="auto"/>
                <w:sz w:val="24"/>
                <w:highlight w:val="none"/>
              </w:rPr>
              <w:t>供应商不得为联合体</w:t>
            </w:r>
            <w:r>
              <w:rPr>
                <w:color w:val="auto"/>
                <w:sz w:val="24"/>
                <w:highlight w:val="none"/>
              </w:rPr>
              <w:t>。</w:t>
            </w:r>
          </w:p>
        </w:tc>
        <w:tc>
          <w:tcPr>
            <w:tcW w:w="1657" w:type="dxa"/>
            <w:vAlign w:val="center"/>
          </w:tcPr>
          <w:p>
            <w:pPr>
              <w:tabs>
                <w:tab w:val="left" w:pos="1080"/>
              </w:tabs>
              <w:snapToGrid w:val="0"/>
              <w:rPr>
                <w:color w:val="auto"/>
                <w:sz w:val="24"/>
                <w:highlight w:val="none"/>
              </w:rPr>
            </w:pPr>
            <w:r>
              <w:rPr>
                <w:rFonts w:hint="eastAsia"/>
                <w:color w:val="auto"/>
                <w:sz w:val="24"/>
                <w:highlight w:val="none"/>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cantSplit/>
          <w:trHeight w:val="20" w:hRule="atLeast"/>
        </w:trPr>
        <w:tc>
          <w:tcPr>
            <w:tcW w:w="640" w:type="dxa"/>
            <w:vAlign w:val="center"/>
          </w:tcPr>
          <w:p>
            <w:pPr>
              <w:tabs>
                <w:tab w:val="left" w:pos="1080"/>
              </w:tabs>
              <w:snapToGrid w:val="0"/>
              <w:jc w:val="center"/>
              <w:rPr>
                <w:color w:val="auto"/>
                <w:sz w:val="24"/>
                <w:highlight w:val="none"/>
              </w:rPr>
            </w:pPr>
            <w:r>
              <w:rPr>
                <w:color w:val="auto"/>
                <w:sz w:val="24"/>
                <w:highlight w:val="none"/>
              </w:rPr>
              <w:t>3-</w:t>
            </w:r>
            <w:r>
              <w:rPr>
                <w:rFonts w:hint="eastAsia"/>
                <w:color w:val="auto"/>
                <w:sz w:val="24"/>
                <w:highlight w:val="none"/>
              </w:rPr>
              <w:t>1</w:t>
            </w:r>
          </w:p>
        </w:tc>
        <w:tc>
          <w:tcPr>
            <w:tcW w:w="1729" w:type="dxa"/>
            <w:vAlign w:val="center"/>
          </w:tcPr>
          <w:p>
            <w:pPr>
              <w:tabs>
                <w:tab w:val="left" w:pos="1080"/>
              </w:tabs>
              <w:snapToGrid w:val="0"/>
              <w:rPr>
                <w:color w:val="auto"/>
                <w:sz w:val="24"/>
                <w:highlight w:val="none"/>
              </w:rPr>
            </w:pPr>
            <w:r>
              <w:rPr>
                <w:color w:val="auto"/>
                <w:sz w:val="24"/>
                <w:highlight w:val="none"/>
              </w:rPr>
              <w:t>其他特定资格要求</w:t>
            </w:r>
          </w:p>
        </w:tc>
        <w:tc>
          <w:tcPr>
            <w:tcW w:w="4496" w:type="dxa"/>
            <w:vAlign w:val="center"/>
          </w:tcPr>
          <w:p>
            <w:pPr>
              <w:spacing w:line="288" w:lineRule="auto"/>
              <w:jc w:val="left"/>
              <w:rPr>
                <w:color w:val="auto"/>
                <w:sz w:val="24"/>
                <w:highlight w:val="none"/>
              </w:rPr>
            </w:pPr>
            <w:r>
              <w:rPr>
                <w:rFonts w:hint="eastAsia"/>
                <w:color w:val="auto"/>
                <w:sz w:val="24"/>
                <w:highlight w:val="none"/>
              </w:rPr>
              <w:t>（1）工程设计综合资质或建筑行业[建筑工程]乙级（含）以上或建筑设计专业[建筑工程]乙级（含）以上资质。</w:t>
            </w:r>
          </w:p>
          <w:p>
            <w:pPr>
              <w:spacing w:line="288" w:lineRule="auto"/>
              <w:jc w:val="left"/>
              <w:rPr>
                <w:color w:val="auto"/>
                <w:sz w:val="24"/>
                <w:highlight w:val="none"/>
              </w:rPr>
            </w:pPr>
            <w:r>
              <w:rPr>
                <w:rFonts w:hint="eastAsia"/>
                <w:color w:val="auto"/>
                <w:sz w:val="24"/>
                <w:highlight w:val="none"/>
              </w:rPr>
              <w:t>（2）项目负责人：一级注册建筑师。</w:t>
            </w:r>
          </w:p>
        </w:tc>
        <w:tc>
          <w:tcPr>
            <w:tcW w:w="1657" w:type="dxa"/>
            <w:vAlign w:val="center"/>
          </w:tcPr>
          <w:p>
            <w:pPr>
              <w:tabs>
                <w:tab w:val="left" w:pos="1080"/>
              </w:tabs>
              <w:snapToGrid w:val="0"/>
              <w:rPr>
                <w:color w:val="auto"/>
                <w:sz w:val="24"/>
                <w:highlight w:val="none"/>
              </w:rPr>
            </w:pPr>
            <w:r>
              <w:rPr>
                <w:rFonts w:hint="eastAsia"/>
                <w:color w:val="auto"/>
                <w:sz w:val="24"/>
                <w:highlight w:val="none"/>
              </w:rPr>
              <w:t>提供证明文件复印件</w:t>
            </w:r>
          </w:p>
        </w:tc>
      </w:tr>
    </w:tbl>
    <w:p>
      <w:pPr>
        <w:widowControl/>
        <w:jc w:val="left"/>
        <w:rPr>
          <w:sz w:val="24"/>
          <w:highlight w:val="none"/>
        </w:rPr>
      </w:pPr>
      <w:r>
        <w:rPr>
          <w:sz w:val="24"/>
          <w:highlight w:val="none"/>
        </w:rPr>
        <w:br w:type="page"/>
      </w:r>
    </w:p>
    <w:p>
      <w:pPr>
        <w:numPr>
          <w:ilvl w:val="1"/>
          <w:numId w:val="6"/>
        </w:numPr>
        <w:tabs>
          <w:tab w:val="left" w:pos="1080"/>
        </w:tabs>
        <w:snapToGrid w:val="0"/>
        <w:spacing w:line="360" w:lineRule="auto"/>
        <w:ind w:left="1077" w:hanging="720"/>
        <w:rPr>
          <w:sz w:val="24"/>
          <w:highlight w:val="none"/>
        </w:rPr>
      </w:pPr>
      <w:r>
        <w:rPr>
          <w:sz w:val="24"/>
          <w:highlight w:val="none"/>
        </w:rPr>
        <w:t>《符合性审查要求》见下表：</w:t>
      </w:r>
    </w:p>
    <w:p>
      <w:pPr>
        <w:widowControl/>
        <w:spacing w:line="360" w:lineRule="auto"/>
        <w:jc w:val="center"/>
        <w:rPr>
          <w:b/>
          <w:color w:val="000000"/>
          <w:kern w:val="0"/>
          <w:sz w:val="24"/>
          <w:highlight w:val="none"/>
        </w:rPr>
      </w:pPr>
      <w:r>
        <w:rPr>
          <w:b/>
          <w:color w:val="000000"/>
          <w:kern w:val="0"/>
          <w:sz w:val="24"/>
          <w:highlight w:val="none"/>
        </w:rPr>
        <w:t>符合性审查要求</w:t>
      </w:r>
    </w:p>
    <w:tbl>
      <w:tblPr>
        <w:tblStyle w:val="28"/>
        <w:tblW w:w="852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9"/>
        <w:gridCol w:w="1663"/>
        <w:gridCol w:w="61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jc w:val="center"/>
        </w:trPr>
        <w:tc>
          <w:tcPr>
            <w:tcW w:w="689" w:type="dxa"/>
            <w:vAlign w:val="center"/>
          </w:tcPr>
          <w:p>
            <w:pPr>
              <w:widowControl/>
              <w:jc w:val="center"/>
              <w:rPr>
                <w:b/>
                <w:color w:val="000000"/>
                <w:kern w:val="0"/>
                <w:sz w:val="24"/>
                <w:highlight w:val="none"/>
              </w:rPr>
            </w:pPr>
            <w:r>
              <w:rPr>
                <w:b/>
                <w:color w:val="000000"/>
                <w:kern w:val="0"/>
                <w:sz w:val="24"/>
                <w:highlight w:val="none"/>
              </w:rPr>
              <w:t>序号</w:t>
            </w:r>
          </w:p>
        </w:tc>
        <w:tc>
          <w:tcPr>
            <w:tcW w:w="1663" w:type="dxa"/>
            <w:vAlign w:val="center"/>
          </w:tcPr>
          <w:p>
            <w:pPr>
              <w:widowControl/>
              <w:jc w:val="center"/>
              <w:rPr>
                <w:b/>
                <w:color w:val="000000"/>
                <w:kern w:val="0"/>
                <w:sz w:val="24"/>
                <w:highlight w:val="none"/>
              </w:rPr>
            </w:pPr>
            <w:r>
              <w:rPr>
                <w:b/>
                <w:color w:val="000000"/>
                <w:kern w:val="0"/>
                <w:sz w:val="24"/>
                <w:highlight w:val="none"/>
              </w:rPr>
              <w:t>审查因素</w:t>
            </w:r>
          </w:p>
        </w:tc>
        <w:tc>
          <w:tcPr>
            <w:tcW w:w="6170" w:type="dxa"/>
            <w:vAlign w:val="center"/>
          </w:tcPr>
          <w:p>
            <w:pPr>
              <w:widowControl/>
              <w:jc w:val="center"/>
              <w:rPr>
                <w:b/>
                <w:color w:val="000000"/>
                <w:kern w:val="0"/>
                <w:sz w:val="24"/>
                <w:highlight w:val="none"/>
              </w:rPr>
            </w:pPr>
            <w:r>
              <w:rPr>
                <w:b/>
                <w:color w:val="000000"/>
                <w:kern w:val="0"/>
                <w:sz w:val="24"/>
                <w:highlight w:val="none"/>
              </w:rPr>
              <w:t>审查内容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5" w:hRule="atLeast"/>
          <w:jc w:val="center"/>
        </w:trPr>
        <w:tc>
          <w:tcPr>
            <w:tcW w:w="689" w:type="dxa"/>
            <w:vAlign w:val="center"/>
          </w:tcPr>
          <w:p>
            <w:pPr>
              <w:widowControl/>
              <w:jc w:val="center"/>
              <w:rPr>
                <w:color w:val="000000"/>
                <w:kern w:val="0"/>
                <w:sz w:val="24"/>
                <w:highlight w:val="none"/>
              </w:rPr>
            </w:pPr>
            <w:r>
              <w:rPr>
                <w:color w:val="000000"/>
                <w:kern w:val="0"/>
                <w:sz w:val="24"/>
                <w:highlight w:val="none"/>
              </w:rPr>
              <w:t>1</w:t>
            </w:r>
          </w:p>
        </w:tc>
        <w:tc>
          <w:tcPr>
            <w:tcW w:w="1663" w:type="dxa"/>
            <w:vAlign w:val="center"/>
          </w:tcPr>
          <w:p>
            <w:pPr>
              <w:widowControl/>
              <w:jc w:val="left"/>
              <w:rPr>
                <w:color w:val="000000"/>
                <w:kern w:val="0"/>
                <w:sz w:val="24"/>
                <w:highlight w:val="none"/>
              </w:rPr>
            </w:pPr>
            <w:r>
              <w:rPr>
                <w:rFonts w:hint="eastAsia"/>
                <w:color w:val="000000"/>
                <w:kern w:val="0"/>
                <w:sz w:val="24"/>
                <w:highlight w:val="none"/>
              </w:rPr>
              <w:t>响应函、</w:t>
            </w:r>
            <w:r>
              <w:rPr>
                <w:rFonts w:hint="eastAsia"/>
                <w:color w:val="000000"/>
                <w:sz w:val="24"/>
                <w:highlight w:val="none"/>
              </w:rPr>
              <w:t>法定代表人资格证明书、授权委托书（如有）</w:t>
            </w:r>
          </w:p>
        </w:tc>
        <w:tc>
          <w:tcPr>
            <w:tcW w:w="6170" w:type="dxa"/>
            <w:vAlign w:val="center"/>
          </w:tcPr>
          <w:p>
            <w:pPr>
              <w:widowControl/>
              <w:jc w:val="left"/>
              <w:rPr>
                <w:color w:val="000000"/>
                <w:kern w:val="0"/>
                <w:sz w:val="24"/>
                <w:highlight w:val="none"/>
              </w:rPr>
            </w:pPr>
            <w:r>
              <w:rPr>
                <w:color w:val="000000"/>
                <w:kern w:val="0"/>
                <w:sz w:val="24"/>
                <w:highlight w:val="none"/>
              </w:rPr>
              <w:t>按磋商文件要求提供</w:t>
            </w:r>
            <w:r>
              <w:rPr>
                <w:rFonts w:hint="eastAsia"/>
                <w:color w:val="000000"/>
                <w:kern w:val="0"/>
                <w:sz w:val="24"/>
                <w:highlight w:val="none"/>
              </w:rPr>
              <w:t>响应函、</w:t>
            </w:r>
            <w:r>
              <w:rPr>
                <w:rFonts w:hint="eastAsia"/>
                <w:color w:val="000000"/>
                <w:sz w:val="24"/>
                <w:highlight w:val="none"/>
              </w:rPr>
              <w:t>法定代表人资格证明书、授权委托书（如有）</w:t>
            </w:r>
            <w:r>
              <w:rPr>
                <w:color w:val="000000"/>
                <w:kern w:val="0"/>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5" w:hRule="atLeast"/>
          <w:jc w:val="center"/>
        </w:trPr>
        <w:tc>
          <w:tcPr>
            <w:tcW w:w="689" w:type="dxa"/>
            <w:vAlign w:val="center"/>
          </w:tcPr>
          <w:p>
            <w:pPr>
              <w:widowControl/>
              <w:jc w:val="center"/>
              <w:rPr>
                <w:color w:val="000000"/>
                <w:kern w:val="0"/>
                <w:sz w:val="24"/>
                <w:highlight w:val="none"/>
              </w:rPr>
            </w:pPr>
            <w:r>
              <w:rPr>
                <w:color w:val="000000"/>
                <w:kern w:val="0"/>
                <w:sz w:val="24"/>
                <w:highlight w:val="none"/>
              </w:rPr>
              <w:t>2</w:t>
            </w:r>
          </w:p>
        </w:tc>
        <w:tc>
          <w:tcPr>
            <w:tcW w:w="1663" w:type="dxa"/>
            <w:vAlign w:val="center"/>
          </w:tcPr>
          <w:p>
            <w:pPr>
              <w:widowControl/>
              <w:jc w:val="left"/>
              <w:rPr>
                <w:color w:val="000000"/>
                <w:kern w:val="0"/>
                <w:sz w:val="24"/>
                <w:highlight w:val="none"/>
              </w:rPr>
            </w:pPr>
            <w:r>
              <w:rPr>
                <w:color w:val="000000"/>
                <w:kern w:val="0"/>
                <w:sz w:val="24"/>
                <w:highlight w:val="none"/>
              </w:rPr>
              <w:t>响应完整性</w:t>
            </w:r>
          </w:p>
        </w:tc>
        <w:tc>
          <w:tcPr>
            <w:tcW w:w="6170" w:type="dxa"/>
            <w:vAlign w:val="center"/>
          </w:tcPr>
          <w:p>
            <w:pPr>
              <w:widowControl/>
              <w:jc w:val="left"/>
              <w:rPr>
                <w:color w:val="000000"/>
                <w:kern w:val="0"/>
                <w:sz w:val="24"/>
                <w:highlight w:val="none"/>
              </w:rPr>
            </w:pPr>
            <w:r>
              <w:rPr>
                <w:rFonts w:hint="eastAsia"/>
                <w:sz w:val="24"/>
                <w:highlight w:val="none"/>
              </w:rPr>
              <w:t>未</w:t>
            </w:r>
            <w:r>
              <w:rPr>
                <w:sz w:val="24"/>
                <w:highlight w:val="none"/>
              </w:rPr>
              <w:t>将一个采购包中的内容拆开响应；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5" w:hRule="atLeast"/>
          <w:jc w:val="center"/>
        </w:trPr>
        <w:tc>
          <w:tcPr>
            <w:tcW w:w="689" w:type="dxa"/>
            <w:vAlign w:val="center"/>
          </w:tcPr>
          <w:p>
            <w:pPr>
              <w:widowControl/>
              <w:jc w:val="center"/>
              <w:rPr>
                <w:color w:val="000000"/>
                <w:kern w:val="0"/>
                <w:sz w:val="24"/>
                <w:highlight w:val="none"/>
              </w:rPr>
            </w:pPr>
            <w:r>
              <w:rPr>
                <w:color w:val="000000"/>
                <w:kern w:val="0"/>
                <w:sz w:val="24"/>
                <w:highlight w:val="none"/>
              </w:rPr>
              <w:t>3</w:t>
            </w:r>
          </w:p>
        </w:tc>
        <w:tc>
          <w:tcPr>
            <w:tcW w:w="1663" w:type="dxa"/>
            <w:vAlign w:val="center"/>
          </w:tcPr>
          <w:p>
            <w:pPr>
              <w:widowControl/>
              <w:jc w:val="left"/>
              <w:rPr>
                <w:color w:val="000000"/>
                <w:kern w:val="0"/>
                <w:sz w:val="24"/>
                <w:highlight w:val="none"/>
              </w:rPr>
            </w:pPr>
            <w:r>
              <w:rPr>
                <w:color w:val="000000"/>
                <w:kern w:val="0"/>
                <w:sz w:val="24"/>
                <w:highlight w:val="none"/>
              </w:rPr>
              <w:t>响应报价</w:t>
            </w:r>
          </w:p>
        </w:tc>
        <w:tc>
          <w:tcPr>
            <w:tcW w:w="6170" w:type="dxa"/>
            <w:vAlign w:val="center"/>
          </w:tcPr>
          <w:p>
            <w:pPr>
              <w:widowControl/>
              <w:jc w:val="left"/>
              <w:rPr>
                <w:color w:val="000000"/>
                <w:kern w:val="0"/>
                <w:sz w:val="24"/>
                <w:highlight w:val="none"/>
              </w:rPr>
            </w:pPr>
            <w:r>
              <w:rPr>
                <w:color w:val="000000"/>
                <w:kern w:val="0"/>
                <w:sz w:val="24"/>
                <w:highlight w:val="none"/>
              </w:rPr>
              <w:t>响应报价</w:t>
            </w:r>
            <w:r>
              <w:rPr>
                <w:rFonts w:hint="eastAsia"/>
                <w:color w:val="000000"/>
                <w:kern w:val="0"/>
                <w:sz w:val="24"/>
                <w:highlight w:val="none"/>
              </w:rPr>
              <w:t>未</w:t>
            </w:r>
            <w:r>
              <w:rPr>
                <w:color w:val="000000"/>
                <w:sz w:val="24"/>
                <w:highlight w:val="none"/>
              </w:rPr>
              <w:t>超过磋商文件中规定的项目/采购包预算金额或者项目/采购包最高限价</w:t>
            </w:r>
            <w:r>
              <w:rPr>
                <w:color w:val="000000"/>
                <w:kern w:val="0"/>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5" w:hRule="atLeast"/>
          <w:jc w:val="center"/>
        </w:trPr>
        <w:tc>
          <w:tcPr>
            <w:tcW w:w="689" w:type="dxa"/>
            <w:vAlign w:val="center"/>
          </w:tcPr>
          <w:p>
            <w:pPr>
              <w:widowControl/>
              <w:jc w:val="center"/>
              <w:rPr>
                <w:color w:val="000000"/>
                <w:kern w:val="0"/>
                <w:sz w:val="24"/>
                <w:highlight w:val="none"/>
              </w:rPr>
            </w:pPr>
            <w:r>
              <w:rPr>
                <w:color w:val="000000"/>
                <w:kern w:val="0"/>
                <w:sz w:val="24"/>
                <w:highlight w:val="none"/>
              </w:rPr>
              <w:t>4</w:t>
            </w:r>
          </w:p>
        </w:tc>
        <w:tc>
          <w:tcPr>
            <w:tcW w:w="1663" w:type="dxa"/>
            <w:vAlign w:val="center"/>
          </w:tcPr>
          <w:p>
            <w:pPr>
              <w:widowControl/>
              <w:jc w:val="left"/>
              <w:rPr>
                <w:color w:val="000000"/>
                <w:kern w:val="0"/>
                <w:sz w:val="24"/>
                <w:highlight w:val="none"/>
              </w:rPr>
            </w:pPr>
            <w:r>
              <w:rPr>
                <w:color w:val="000000"/>
                <w:kern w:val="0"/>
                <w:sz w:val="24"/>
                <w:highlight w:val="none"/>
              </w:rPr>
              <w:t>报价唯一性</w:t>
            </w:r>
          </w:p>
        </w:tc>
        <w:tc>
          <w:tcPr>
            <w:tcW w:w="6170" w:type="dxa"/>
            <w:vAlign w:val="center"/>
          </w:tcPr>
          <w:p>
            <w:pPr>
              <w:widowControl/>
              <w:jc w:val="left"/>
              <w:rPr>
                <w:color w:val="000000"/>
                <w:kern w:val="0"/>
                <w:sz w:val="24"/>
                <w:highlight w:val="none"/>
              </w:rPr>
            </w:pPr>
            <w:r>
              <w:rPr>
                <w:color w:val="000000"/>
                <w:kern w:val="0"/>
                <w:sz w:val="24"/>
                <w:highlight w:val="none"/>
              </w:rPr>
              <w:t>响应文件</w:t>
            </w:r>
            <w:r>
              <w:rPr>
                <w:rFonts w:hint="eastAsia"/>
                <w:color w:val="000000"/>
                <w:kern w:val="0"/>
                <w:sz w:val="24"/>
                <w:highlight w:val="none"/>
              </w:rPr>
              <w:t>未</w:t>
            </w:r>
            <w:r>
              <w:rPr>
                <w:rFonts w:hint="eastAsia"/>
                <w:sz w:val="24"/>
                <w:highlight w:val="none"/>
              </w:rPr>
              <w:t>出现可选择性或可调整的报价（磋商文件另有规定的除外）</w:t>
            </w:r>
            <w:r>
              <w:rPr>
                <w:color w:val="000000"/>
                <w:kern w:val="0"/>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5" w:hRule="atLeast"/>
          <w:jc w:val="center"/>
        </w:trPr>
        <w:tc>
          <w:tcPr>
            <w:tcW w:w="689" w:type="dxa"/>
            <w:vAlign w:val="center"/>
          </w:tcPr>
          <w:p>
            <w:pPr>
              <w:widowControl/>
              <w:jc w:val="center"/>
              <w:rPr>
                <w:color w:val="000000"/>
                <w:kern w:val="0"/>
                <w:sz w:val="24"/>
                <w:highlight w:val="none"/>
              </w:rPr>
            </w:pPr>
            <w:r>
              <w:rPr>
                <w:color w:val="000000"/>
                <w:kern w:val="0"/>
                <w:sz w:val="24"/>
                <w:highlight w:val="none"/>
              </w:rPr>
              <w:t>5</w:t>
            </w:r>
          </w:p>
        </w:tc>
        <w:tc>
          <w:tcPr>
            <w:tcW w:w="1663" w:type="dxa"/>
            <w:vAlign w:val="center"/>
          </w:tcPr>
          <w:p>
            <w:pPr>
              <w:widowControl/>
              <w:jc w:val="left"/>
              <w:rPr>
                <w:color w:val="000000"/>
                <w:kern w:val="0"/>
                <w:sz w:val="24"/>
                <w:highlight w:val="none"/>
              </w:rPr>
            </w:pPr>
            <w:r>
              <w:rPr>
                <w:color w:val="000000"/>
                <w:kern w:val="0"/>
                <w:sz w:val="24"/>
                <w:highlight w:val="none"/>
              </w:rPr>
              <w:t>响应有效期</w:t>
            </w:r>
          </w:p>
        </w:tc>
        <w:tc>
          <w:tcPr>
            <w:tcW w:w="6170" w:type="dxa"/>
            <w:vAlign w:val="center"/>
          </w:tcPr>
          <w:p>
            <w:pPr>
              <w:widowControl/>
              <w:jc w:val="left"/>
              <w:rPr>
                <w:color w:val="000000"/>
                <w:kern w:val="0"/>
                <w:sz w:val="24"/>
                <w:highlight w:val="none"/>
              </w:rPr>
            </w:pPr>
            <w:r>
              <w:rPr>
                <w:color w:val="000000"/>
                <w:kern w:val="0"/>
                <w:sz w:val="24"/>
                <w:highlight w:val="none"/>
              </w:rPr>
              <w:t>响应文件中承诺的响应有效期</w:t>
            </w:r>
            <w:r>
              <w:rPr>
                <w:rFonts w:hint="eastAsia"/>
                <w:color w:val="000000"/>
                <w:kern w:val="0"/>
                <w:sz w:val="24"/>
                <w:highlight w:val="none"/>
              </w:rPr>
              <w:t>满足</w:t>
            </w:r>
            <w:r>
              <w:rPr>
                <w:color w:val="000000"/>
                <w:kern w:val="0"/>
                <w:sz w:val="24"/>
                <w:highlight w:val="none"/>
              </w:rPr>
              <w:t>磋商文件中载明的响应有效期的；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5" w:hRule="atLeast"/>
          <w:jc w:val="center"/>
        </w:trPr>
        <w:tc>
          <w:tcPr>
            <w:tcW w:w="689" w:type="dxa"/>
            <w:vAlign w:val="center"/>
          </w:tcPr>
          <w:p>
            <w:pPr>
              <w:widowControl/>
              <w:jc w:val="center"/>
              <w:rPr>
                <w:color w:val="000000"/>
                <w:kern w:val="0"/>
                <w:sz w:val="24"/>
                <w:highlight w:val="none"/>
              </w:rPr>
            </w:pPr>
            <w:r>
              <w:rPr>
                <w:color w:val="000000"/>
                <w:kern w:val="0"/>
                <w:sz w:val="24"/>
                <w:highlight w:val="none"/>
              </w:rPr>
              <w:t>6</w:t>
            </w:r>
          </w:p>
        </w:tc>
        <w:tc>
          <w:tcPr>
            <w:tcW w:w="1663" w:type="dxa"/>
            <w:vAlign w:val="center"/>
          </w:tcPr>
          <w:p>
            <w:pPr>
              <w:widowControl/>
              <w:jc w:val="left"/>
              <w:rPr>
                <w:color w:val="000000"/>
                <w:kern w:val="0"/>
                <w:sz w:val="24"/>
                <w:highlight w:val="none"/>
              </w:rPr>
            </w:pPr>
            <w:r>
              <w:rPr>
                <w:color w:val="000000"/>
                <w:kern w:val="0"/>
                <w:sz w:val="24"/>
                <w:highlight w:val="none"/>
              </w:rPr>
              <w:t>签署、加盖公章</w:t>
            </w:r>
          </w:p>
        </w:tc>
        <w:tc>
          <w:tcPr>
            <w:tcW w:w="6170" w:type="dxa"/>
            <w:vAlign w:val="center"/>
          </w:tcPr>
          <w:p>
            <w:pPr>
              <w:widowControl/>
              <w:jc w:val="left"/>
              <w:rPr>
                <w:color w:val="000000"/>
                <w:kern w:val="0"/>
                <w:sz w:val="24"/>
                <w:highlight w:val="none"/>
              </w:rPr>
            </w:pPr>
            <w:r>
              <w:rPr>
                <w:color w:val="000000"/>
                <w:kern w:val="0"/>
                <w:sz w:val="24"/>
                <w:highlight w:val="none"/>
              </w:rPr>
              <w:t>按照磋商文件要求签署、加盖公章的；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5" w:hRule="atLeast"/>
          <w:jc w:val="center"/>
        </w:trPr>
        <w:tc>
          <w:tcPr>
            <w:tcW w:w="689" w:type="dxa"/>
            <w:vAlign w:val="center"/>
          </w:tcPr>
          <w:p>
            <w:pPr>
              <w:widowControl/>
              <w:jc w:val="center"/>
              <w:rPr>
                <w:color w:val="000000"/>
                <w:kern w:val="0"/>
                <w:sz w:val="24"/>
                <w:highlight w:val="none"/>
              </w:rPr>
            </w:pPr>
            <w:r>
              <w:rPr>
                <w:rFonts w:hint="eastAsia"/>
                <w:color w:val="000000"/>
                <w:kern w:val="0"/>
                <w:sz w:val="24"/>
                <w:highlight w:val="none"/>
              </w:rPr>
              <w:t>7</w:t>
            </w:r>
          </w:p>
        </w:tc>
        <w:tc>
          <w:tcPr>
            <w:tcW w:w="1663" w:type="dxa"/>
            <w:vAlign w:val="center"/>
          </w:tcPr>
          <w:p>
            <w:pPr>
              <w:widowControl/>
              <w:jc w:val="left"/>
              <w:rPr>
                <w:color w:val="000000"/>
                <w:kern w:val="0"/>
                <w:sz w:val="24"/>
                <w:highlight w:val="none"/>
              </w:rPr>
            </w:pPr>
            <w:r>
              <w:rPr>
                <w:rFonts w:hint="eastAsia"/>
                <w:color w:val="000000"/>
                <w:kern w:val="0"/>
                <w:sz w:val="24"/>
                <w:highlight w:val="none"/>
              </w:rPr>
              <w:t>实质性格式</w:t>
            </w:r>
          </w:p>
        </w:tc>
        <w:tc>
          <w:tcPr>
            <w:tcW w:w="6170" w:type="dxa"/>
            <w:vAlign w:val="center"/>
          </w:tcPr>
          <w:p>
            <w:pPr>
              <w:widowControl/>
              <w:jc w:val="left"/>
              <w:rPr>
                <w:color w:val="000000"/>
                <w:kern w:val="0"/>
                <w:sz w:val="24"/>
                <w:highlight w:val="none"/>
              </w:rPr>
            </w:pPr>
            <w:r>
              <w:rPr>
                <w:rFonts w:hint="eastAsia"/>
                <w:kern w:val="0"/>
                <w:sz w:val="24"/>
                <w:highlight w:val="none"/>
              </w:rPr>
              <w:t>标记为</w:t>
            </w:r>
            <w:r>
              <w:rPr>
                <w:kern w:val="0"/>
                <w:sz w:val="24"/>
                <w:highlight w:val="none"/>
              </w:rPr>
              <w:t>“实质性格式”的</w:t>
            </w:r>
            <w:r>
              <w:rPr>
                <w:rFonts w:hint="eastAsia"/>
                <w:kern w:val="0"/>
                <w:sz w:val="24"/>
                <w:highlight w:val="none"/>
              </w:rPr>
              <w:t>文件均按</w:t>
            </w:r>
            <w:r>
              <w:rPr>
                <w:kern w:val="0"/>
                <w:sz w:val="24"/>
                <w:highlight w:val="none"/>
              </w:rPr>
              <w:t>磋商文件</w:t>
            </w:r>
            <w:r>
              <w:rPr>
                <w:rFonts w:hint="eastAsia"/>
                <w:kern w:val="0"/>
                <w:sz w:val="24"/>
                <w:highlight w:val="none"/>
              </w:rPr>
              <w:t>要求提供；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5" w:hRule="atLeast"/>
          <w:jc w:val="center"/>
        </w:trPr>
        <w:tc>
          <w:tcPr>
            <w:tcW w:w="689" w:type="dxa"/>
            <w:vAlign w:val="center"/>
          </w:tcPr>
          <w:p>
            <w:pPr>
              <w:widowControl/>
              <w:jc w:val="center"/>
              <w:rPr>
                <w:color w:val="000000"/>
                <w:kern w:val="0"/>
                <w:sz w:val="24"/>
                <w:highlight w:val="none"/>
              </w:rPr>
            </w:pPr>
            <w:r>
              <w:rPr>
                <w:color w:val="000000"/>
                <w:kern w:val="0"/>
                <w:sz w:val="24"/>
                <w:highlight w:val="none"/>
              </w:rPr>
              <w:t>8</w:t>
            </w:r>
          </w:p>
        </w:tc>
        <w:tc>
          <w:tcPr>
            <w:tcW w:w="1663" w:type="dxa"/>
            <w:vAlign w:val="center"/>
          </w:tcPr>
          <w:p>
            <w:pPr>
              <w:widowControl/>
              <w:jc w:val="left"/>
              <w:rPr>
                <w:color w:val="000000"/>
                <w:kern w:val="0"/>
                <w:sz w:val="24"/>
                <w:highlight w:val="none"/>
              </w:rPr>
            </w:pPr>
            <w:r>
              <w:rPr>
                <w:rFonts w:ascii="Segoe UI Symbol" w:hAnsi="Segoe UI Symbol" w:cs="Segoe UI Symbol"/>
                <w:color w:val="000000"/>
                <w:kern w:val="0"/>
                <w:sz w:val="24"/>
                <w:highlight w:val="none"/>
              </w:rPr>
              <w:t>★</w:t>
            </w:r>
            <w:r>
              <w:rPr>
                <w:color w:val="000000"/>
                <w:kern w:val="0"/>
                <w:sz w:val="24"/>
                <w:highlight w:val="none"/>
              </w:rPr>
              <w:t>号条款响应</w:t>
            </w:r>
          </w:p>
        </w:tc>
        <w:tc>
          <w:tcPr>
            <w:tcW w:w="6170" w:type="dxa"/>
            <w:vAlign w:val="center"/>
          </w:tcPr>
          <w:p>
            <w:pPr>
              <w:widowControl/>
              <w:jc w:val="left"/>
              <w:rPr>
                <w:color w:val="000000"/>
                <w:kern w:val="0"/>
                <w:sz w:val="24"/>
                <w:highlight w:val="none"/>
              </w:rPr>
            </w:pPr>
            <w:r>
              <w:rPr>
                <w:color w:val="000000"/>
                <w:kern w:val="0"/>
                <w:sz w:val="24"/>
                <w:highlight w:val="none"/>
              </w:rPr>
              <w:t>响应文件满足磋商文件</w:t>
            </w:r>
            <w:r>
              <w:rPr>
                <w:sz w:val="24"/>
                <w:highlight w:val="none"/>
              </w:rPr>
              <w:t>第五章《采购需求》</w:t>
            </w:r>
            <w:r>
              <w:rPr>
                <w:color w:val="000000"/>
                <w:kern w:val="0"/>
                <w:sz w:val="24"/>
                <w:highlight w:val="none"/>
              </w:rPr>
              <w:t>中</w:t>
            </w:r>
            <w:r>
              <w:rPr>
                <w:rFonts w:ascii="Segoe UI Symbol" w:hAnsi="Segoe UI Symbol" w:cs="Segoe UI Symbol"/>
                <w:color w:val="000000"/>
                <w:kern w:val="0"/>
                <w:sz w:val="24"/>
                <w:highlight w:val="none"/>
              </w:rPr>
              <w:t>★</w:t>
            </w:r>
            <w:r>
              <w:rPr>
                <w:color w:val="000000"/>
                <w:kern w:val="0"/>
                <w:sz w:val="24"/>
                <w:highlight w:val="none"/>
              </w:rPr>
              <w:t>号条款要求的；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5" w:hRule="atLeast"/>
          <w:jc w:val="center"/>
        </w:trPr>
        <w:tc>
          <w:tcPr>
            <w:tcW w:w="689" w:type="dxa"/>
            <w:vAlign w:val="center"/>
          </w:tcPr>
          <w:p>
            <w:pPr>
              <w:widowControl/>
              <w:jc w:val="center"/>
              <w:rPr>
                <w:color w:val="000000"/>
                <w:kern w:val="0"/>
                <w:sz w:val="24"/>
                <w:highlight w:val="none"/>
              </w:rPr>
            </w:pPr>
            <w:r>
              <w:rPr>
                <w:color w:val="000000"/>
                <w:kern w:val="0"/>
                <w:sz w:val="24"/>
                <w:highlight w:val="none"/>
              </w:rPr>
              <w:t>9</w:t>
            </w:r>
          </w:p>
        </w:tc>
        <w:tc>
          <w:tcPr>
            <w:tcW w:w="1663" w:type="dxa"/>
            <w:vAlign w:val="center"/>
          </w:tcPr>
          <w:p>
            <w:pPr>
              <w:widowControl/>
              <w:jc w:val="left"/>
              <w:rPr>
                <w:color w:val="000000"/>
                <w:kern w:val="0"/>
                <w:sz w:val="24"/>
                <w:highlight w:val="none"/>
              </w:rPr>
            </w:pPr>
            <w:r>
              <w:rPr>
                <w:color w:val="000000"/>
                <w:kern w:val="0"/>
                <w:sz w:val="24"/>
                <w:highlight w:val="none"/>
              </w:rPr>
              <w:t>分包承担主体资质（如有）</w:t>
            </w:r>
          </w:p>
        </w:tc>
        <w:tc>
          <w:tcPr>
            <w:tcW w:w="6170" w:type="dxa"/>
            <w:vAlign w:val="center"/>
          </w:tcPr>
          <w:p>
            <w:pPr>
              <w:widowControl/>
              <w:jc w:val="left"/>
              <w:rPr>
                <w:color w:val="000000"/>
                <w:kern w:val="0"/>
                <w:sz w:val="24"/>
                <w:highlight w:val="none"/>
              </w:rPr>
            </w:pPr>
            <w:r>
              <w:rPr>
                <w:sz w:val="24"/>
                <w:highlight w:val="none"/>
              </w:rPr>
              <w:t>分包承担主体具备《供应商须知资料表》载明的资质条件</w:t>
            </w:r>
            <w:r>
              <w:rPr>
                <w:rFonts w:hint="eastAsia"/>
                <w:sz w:val="24"/>
                <w:highlight w:val="none"/>
              </w:rPr>
              <w:t>且</w:t>
            </w:r>
            <w:r>
              <w:rPr>
                <w:sz w:val="24"/>
                <w:highlight w:val="none"/>
              </w:rPr>
              <w:t>提供</w:t>
            </w:r>
            <w:r>
              <w:rPr>
                <w:rFonts w:hint="eastAsia"/>
                <w:sz w:val="24"/>
                <w:highlight w:val="none"/>
              </w:rPr>
              <w:t>了</w:t>
            </w:r>
            <w:r>
              <w:rPr>
                <w:sz w:val="24"/>
                <w:highlight w:val="none"/>
              </w:rPr>
              <w:t>资质证书电子件</w:t>
            </w:r>
            <w:r>
              <w:rPr>
                <w:rFonts w:hint="eastAsia"/>
                <w:sz w:val="24"/>
                <w:highlight w:val="none"/>
              </w:rPr>
              <w:t>（如有）</w:t>
            </w:r>
            <w:r>
              <w:rPr>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5" w:hRule="atLeast"/>
          <w:jc w:val="center"/>
        </w:trPr>
        <w:tc>
          <w:tcPr>
            <w:tcW w:w="689" w:type="dxa"/>
            <w:vAlign w:val="center"/>
          </w:tcPr>
          <w:p>
            <w:pPr>
              <w:widowControl/>
              <w:jc w:val="center"/>
              <w:rPr>
                <w:color w:val="000000"/>
                <w:kern w:val="0"/>
                <w:sz w:val="24"/>
                <w:highlight w:val="none"/>
              </w:rPr>
            </w:pPr>
            <w:r>
              <w:rPr>
                <w:color w:val="000000"/>
                <w:kern w:val="0"/>
                <w:sz w:val="24"/>
                <w:highlight w:val="none"/>
              </w:rPr>
              <w:t>10</w:t>
            </w:r>
          </w:p>
        </w:tc>
        <w:tc>
          <w:tcPr>
            <w:tcW w:w="1663" w:type="dxa"/>
            <w:vAlign w:val="center"/>
          </w:tcPr>
          <w:p>
            <w:pPr>
              <w:widowControl/>
              <w:jc w:val="left"/>
              <w:rPr>
                <w:color w:val="000000"/>
                <w:kern w:val="0"/>
                <w:sz w:val="24"/>
                <w:highlight w:val="none"/>
              </w:rPr>
            </w:pPr>
            <w:r>
              <w:rPr>
                <w:color w:val="000000"/>
                <w:kern w:val="0"/>
                <w:sz w:val="24"/>
                <w:highlight w:val="none"/>
              </w:rPr>
              <w:t>分包意向协议</w:t>
            </w:r>
          </w:p>
          <w:p>
            <w:pPr>
              <w:widowControl/>
              <w:jc w:val="left"/>
              <w:rPr>
                <w:color w:val="000000"/>
                <w:kern w:val="0"/>
                <w:sz w:val="24"/>
                <w:highlight w:val="none"/>
              </w:rPr>
            </w:pPr>
            <w:r>
              <w:rPr>
                <w:color w:val="000000"/>
                <w:kern w:val="0"/>
                <w:sz w:val="24"/>
                <w:highlight w:val="none"/>
              </w:rPr>
              <w:t>（如有）</w:t>
            </w:r>
          </w:p>
        </w:tc>
        <w:tc>
          <w:tcPr>
            <w:tcW w:w="6170" w:type="dxa"/>
            <w:vAlign w:val="center"/>
          </w:tcPr>
          <w:p>
            <w:pPr>
              <w:widowControl/>
              <w:jc w:val="left"/>
              <w:rPr>
                <w:color w:val="000000"/>
                <w:kern w:val="0"/>
                <w:sz w:val="24"/>
                <w:highlight w:val="none"/>
              </w:rPr>
            </w:pPr>
            <w:r>
              <w:rPr>
                <w:color w:val="000000"/>
                <w:kern w:val="0"/>
                <w:sz w:val="24"/>
                <w:highlight w:val="none"/>
              </w:rPr>
              <w:t>按磋商文件规定签订并提供分包意向协议原件的电子件的；</w:t>
            </w:r>
            <w:r>
              <w:rPr>
                <w:rFonts w:hint="eastAsia"/>
                <w:sz w:val="24"/>
                <w:highlight w:val="none"/>
              </w:rPr>
              <w:t>（如有）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5" w:hRule="atLeast"/>
          <w:jc w:val="center"/>
        </w:trPr>
        <w:tc>
          <w:tcPr>
            <w:tcW w:w="689" w:type="dxa"/>
            <w:vAlign w:val="center"/>
          </w:tcPr>
          <w:p>
            <w:pPr>
              <w:widowControl/>
              <w:jc w:val="center"/>
              <w:rPr>
                <w:color w:val="000000"/>
                <w:kern w:val="0"/>
                <w:sz w:val="24"/>
                <w:highlight w:val="none"/>
              </w:rPr>
            </w:pPr>
            <w:r>
              <w:rPr>
                <w:color w:val="000000"/>
                <w:kern w:val="0"/>
                <w:sz w:val="24"/>
                <w:highlight w:val="none"/>
              </w:rPr>
              <w:t>11</w:t>
            </w:r>
          </w:p>
        </w:tc>
        <w:tc>
          <w:tcPr>
            <w:tcW w:w="1663" w:type="dxa"/>
            <w:vAlign w:val="center"/>
          </w:tcPr>
          <w:p>
            <w:pPr>
              <w:widowControl/>
              <w:jc w:val="left"/>
              <w:rPr>
                <w:color w:val="000000"/>
                <w:kern w:val="0"/>
                <w:sz w:val="24"/>
                <w:highlight w:val="none"/>
              </w:rPr>
            </w:pPr>
            <w:r>
              <w:rPr>
                <w:color w:val="000000"/>
                <w:kern w:val="0"/>
                <w:sz w:val="24"/>
                <w:highlight w:val="none"/>
              </w:rPr>
              <w:t>报价的修正（如有）</w:t>
            </w:r>
          </w:p>
        </w:tc>
        <w:tc>
          <w:tcPr>
            <w:tcW w:w="6170" w:type="dxa"/>
            <w:vAlign w:val="center"/>
          </w:tcPr>
          <w:p>
            <w:pPr>
              <w:widowControl/>
              <w:jc w:val="left"/>
              <w:rPr>
                <w:color w:val="000000"/>
                <w:kern w:val="0"/>
                <w:sz w:val="24"/>
                <w:highlight w:val="none"/>
              </w:rPr>
            </w:pPr>
            <w:r>
              <w:rPr>
                <w:rFonts w:hint="eastAsia"/>
                <w:color w:val="000000"/>
                <w:kern w:val="0"/>
                <w:sz w:val="24"/>
                <w:highlight w:val="none"/>
              </w:rPr>
              <w:t>不涉及报价修正</w:t>
            </w:r>
            <w:r>
              <w:rPr>
                <w:color w:val="000000"/>
                <w:kern w:val="0"/>
                <w:sz w:val="24"/>
                <w:highlight w:val="none"/>
              </w:rPr>
              <w:t>，或响应文件报价出现前后不一致</w:t>
            </w:r>
            <w:r>
              <w:rPr>
                <w:rFonts w:hint="eastAsia"/>
                <w:color w:val="000000"/>
                <w:kern w:val="0"/>
                <w:sz w:val="24"/>
                <w:highlight w:val="none"/>
              </w:rPr>
              <w:t>时</w:t>
            </w:r>
            <w:r>
              <w:rPr>
                <w:color w:val="000000"/>
                <w:kern w:val="0"/>
                <w:sz w:val="24"/>
                <w:highlight w:val="none"/>
              </w:rPr>
              <w:t>，供应商对修正后的报价予</w:t>
            </w:r>
            <w:r>
              <w:rPr>
                <w:rFonts w:hint="eastAsia"/>
                <w:color w:val="000000"/>
                <w:kern w:val="0"/>
                <w:sz w:val="24"/>
                <w:highlight w:val="none"/>
              </w:rPr>
              <w:t>以</w:t>
            </w:r>
            <w:r>
              <w:rPr>
                <w:color w:val="000000"/>
                <w:kern w:val="0"/>
                <w:sz w:val="24"/>
                <w:highlight w:val="none"/>
              </w:rPr>
              <w:t>确认；（如有）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5" w:hRule="atLeast"/>
          <w:jc w:val="center"/>
        </w:trPr>
        <w:tc>
          <w:tcPr>
            <w:tcW w:w="689" w:type="dxa"/>
            <w:vAlign w:val="center"/>
          </w:tcPr>
          <w:p>
            <w:pPr>
              <w:widowControl/>
              <w:jc w:val="center"/>
              <w:rPr>
                <w:color w:val="000000"/>
                <w:kern w:val="0"/>
                <w:sz w:val="24"/>
                <w:highlight w:val="none"/>
              </w:rPr>
            </w:pPr>
            <w:r>
              <w:rPr>
                <w:color w:val="000000"/>
                <w:kern w:val="0"/>
                <w:sz w:val="24"/>
                <w:highlight w:val="none"/>
              </w:rPr>
              <w:t>1</w:t>
            </w:r>
            <w:r>
              <w:rPr>
                <w:rFonts w:hint="eastAsia"/>
                <w:color w:val="000000"/>
                <w:kern w:val="0"/>
                <w:sz w:val="24"/>
                <w:highlight w:val="none"/>
              </w:rPr>
              <w:t>2</w:t>
            </w:r>
          </w:p>
        </w:tc>
        <w:tc>
          <w:tcPr>
            <w:tcW w:w="1663" w:type="dxa"/>
            <w:vAlign w:val="center"/>
          </w:tcPr>
          <w:p>
            <w:pPr>
              <w:widowControl/>
              <w:jc w:val="left"/>
              <w:rPr>
                <w:color w:val="000000"/>
                <w:kern w:val="0"/>
                <w:sz w:val="24"/>
                <w:highlight w:val="none"/>
              </w:rPr>
            </w:pPr>
            <w:r>
              <w:rPr>
                <w:color w:val="000000"/>
                <w:kern w:val="0"/>
                <w:sz w:val="24"/>
                <w:highlight w:val="none"/>
              </w:rPr>
              <w:t>进口产品</w:t>
            </w:r>
          </w:p>
          <w:p>
            <w:pPr>
              <w:widowControl/>
              <w:jc w:val="left"/>
              <w:rPr>
                <w:color w:val="000000"/>
                <w:kern w:val="0"/>
                <w:sz w:val="24"/>
                <w:highlight w:val="none"/>
              </w:rPr>
            </w:pPr>
            <w:r>
              <w:rPr>
                <w:color w:val="000000"/>
                <w:kern w:val="0"/>
                <w:sz w:val="24"/>
                <w:highlight w:val="none"/>
              </w:rPr>
              <w:t>（如有）</w:t>
            </w:r>
          </w:p>
        </w:tc>
        <w:tc>
          <w:tcPr>
            <w:tcW w:w="6170" w:type="dxa"/>
            <w:vAlign w:val="center"/>
          </w:tcPr>
          <w:p>
            <w:pPr>
              <w:widowControl/>
              <w:jc w:val="left"/>
              <w:rPr>
                <w:color w:val="000000"/>
                <w:kern w:val="0"/>
                <w:sz w:val="24"/>
                <w:highlight w:val="none"/>
              </w:rPr>
            </w:pPr>
            <w:r>
              <w:rPr>
                <w:rFonts w:hint="eastAsia" w:ascii="宋体" w:hAnsi="宋体"/>
                <w:sz w:val="24"/>
                <w:highlight w:val="none"/>
              </w:rPr>
              <w:t>磋商文件</w:t>
            </w:r>
            <w:r>
              <w:rPr>
                <w:rFonts w:ascii="宋体" w:hAnsi="宋体"/>
                <w:sz w:val="24"/>
                <w:highlight w:val="none"/>
              </w:rPr>
              <w:t>不接受进口产品响应</w:t>
            </w:r>
            <w:r>
              <w:rPr>
                <w:rFonts w:hint="eastAsia" w:ascii="宋体" w:hAnsi="宋体"/>
                <w:sz w:val="24"/>
                <w:highlight w:val="none"/>
              </w:rPr>
              <w:t>的内容时</w:t>
            </w:r>
            <w:r>
              <w:rPr>
                <w:rFonts w:ascii="宋体" w:hAnsi="宋体"/>
                <w:sz w:val="24"/>
                <w:highlight w:val="none"/>
              </w:rPr>
              <w:t>，</w:t>
            </w:r>
            <w:r>
              <w:rPr>
                <w:rFonts w:hint="eastAsia" w:ascii="宋体" w:hAnsi="宋体"/>
                <w:sz w:val="24"/>
                <w:highlight w:val="none"/>
              </w:rPr>
              <w:t>供应商所投产品非进口产品的；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5" w:hRule="atLeast"/>
          <w:jc w:val="center"/>
        </w:trPr>
        <w:tc>
          <w:tcPr>
            <w:tcW w:w="689" w:type="dxa"/>
            <w:vAlign w:val="center"/>
          </w:tcPr>
          <w:p>
            <w:pPr>
              <w:widowControl/>
              <w:jc w:val="center"/>
              <w:rPr>
                <w:color w:val="000000"/>
                <w:kern w:val="0"/>
                <w:sz w:val="24"/>
                <w:highlight w:val="none"/>
              </w:rPr>
            </w:pPr>
            <w:r>
              <w:rPr>
                <w:color w:val="000000"/>
                <w:kern w:val="0"/>
                <w:sz w:val="24"/>
                <w:highlight w:val="none"/>
              </w:rPr>
              <w:t>1</w:t>
            </w:r>
            <w:r>
              <w:rPr>
                <w:rFonts w:hint="eastAsia"/>
                <w:color w:val="000000"/>
                <w:kern w:val="0"/>
                <w:sz w:val="24"/>
                <w:highlight w:val="none"/>
              </w:rPr>
              <w:t>3</w:t>
            </w:r>
          </w:p>
        </w:tc>
        <w:tc>
          <w:tcPr>
            <w:tcW w:w="1663" w:type="dxa"/>
            <w:vAlign w:val="center"/>
          </w:tcPr>
          <w:p>
            <w:pPr>
              <w:widowControl/>
              <w:jc w:val="left"/>
              <w:rPr>
                <w:color w:val="000000"/>
                <w:kern w:val="0"/>
                <w:sz w:val="24"/>
                <w:highlight w:val="none"/>
              </w:rPr>
            </w:pPr>
            <w:r>
              <w:rPr>
                <w:color w:val="000000"/>
                <w:kern w:val="0"/>
                <w:sz w:val="24"/>
                <w:highlight w:val="none"/>
              </w:rPr>
              <w:t>国家有关部门对供应商的响应产品有强制性规定或要求的</w:t>
            </w:r>
          </w:p>
        </w:tc>
        <w:tc>
          <w:tcPr>
            <w:tcW w:w="6170" w:type="dxa"/>
            <w:vAlign w:val="center"/>
          </w:tcPr>
          <w:p>
            <w:pPr>
              <w:widowControl/>
              <w:jc w:val="left"/>
              <w:rPr>
                <w:color w:val="000000"/>
                <w:kern w:val="0"/>
                <w:sz w:val="24"/>
                <w:highlight w:val="none"/>
              </w:rPr>
            </w:pPr>
            <w:r>
              <w:rPr>
                <w:color w:val="000000"/>
                <w:kern w:val="0"/>
                <w:sz w:val="24"/>
                <w:highlight w:val="none"/>
              </w:rPr>
              <w:t>国家有关部门对供应商的响应产品有强制性规定或要求的（如相应技术、安全、节能和环保等），供应商的响应产品</w:t>
            </w:r>
            <w:r>
              <w:rPr>
                <w:rFonts w:hint="eastAsia"/>
                <w:color w:val="000000"/>
                <w:kern w:val="0"/>
                <w:sz w:val="24"/>
                <w:highlight w:val="none"/>
              </w:rPr>
              <w:t>应</w:t>
            </w:r>
            <w:r>
              <w:rPr>
                <w:color w:val="000000"/>
                <w:kern w:val="0"/>
                <w:sz w:val="24"/>
                <w:highlight w:val="none"/>
              </w:rPr>
              <w:t>符合相应规定或要求</w:t>
            </w:r>
            <w:r>
              <w:rPr>
                <w:rFonts w:hint="eastAsia"/>
                <w:color w:val="000000"/>
                <w:kern w:val="0"/>
                <w:sz w:val="24"/>
                <w:highlight w:val="none"/>
              </w:rPr>
              <w:t>，并提供证明文件电子件：</w:t>
            </w:r>
          </w:p>
          <w:p>
            <w:pPr>
              <w:widowControl/>
              <w:jc w:val="left"/>
              <w:rPr>
                <w:color w:val="000000"/>
                <w:kern w:val="0"/>
                <w:sz w:val="24"/>
                <w:highlight w:val="none"/>
              </w:rPr>
            </w:pPr>
            <w:r>
              <w:rPr>
                <w:rFonts w:hint="eastAsia"/>
                <w:color w:val="000000"/>
                <w:kern w:val="0"/>
                <w:sz w:val="24"/>
                <w:highlight w:val="none"/>
              </w:rPr>
              <w:t>1）</w:t>
            </w:r>
            <w:r>
              <w:rPr>
                <w:color w:val="000000"/>
                <w:kern w:val="0"/>
                <w:sz w:val="24"/>
                <w:highlight w:val="none"/>
              </w:rPr>
              <w:t>采购的产品若属于《节能产品政府采购品目清单》范围中政府强制采购产品，则供应商所报产品必须获得国家确定的认证机构出具的、处于有效期之内的节能产品认证证书；</w:t>
            </w:r>
          </w:p>
          <w:p>
            <w:pPr>
              <w:widowControl/>
              <w:jc w:val="left"/>
              <w:rPr>
                <w:color w:val="000000"/>
                <w:kern w:val="0"/>
                <w:sz w:val="24"/>
                <w:highlight w:val="none"/>
              </w:rPr>
            </w:pPr>
            <w:r>
              <w:rPr>
                <w:rFonts w:hint="eastAsia"/>
                <w:color w:val="000000"/>
                <w:kern w:val="0"/>
                <w:sz w:val="24"/>
                <w:highlight w:val="none"/>
              </w:rPr>
              <w:t>2）</w:t>
            </w:r>
            <w:r>
              <w:rPr>
                <w:color w:val="000000"/>
                <w:kern w:val="0"/>
                <w:sz w:val="24"/>
                <w:highlight w:val="none"/>
              </w:rPr>
              <w:t>响应产品如涉及计算机信息系统安全专用产品的，须</w:t>
            </w:r>
            <w:r>
              <w:rPr>
                <w:rFonts w:hint="eastAsia"/>
                <w:color w:val="000000"/>
                <w:kern w:val="0"/>
                <w:sz w:val="24"/>
                <w:highlight w:val="none"/>
              </w:rPr>
              <w:t>提供</w:t>
            </w:r>
            <w:r>
              <w:rPr>
                <w:color w:val="000000"/>
                <w:kern w:val="0"/>
                <w:sz w:val="24"/>
                <w:highlight w:val="none"/>
              </w:rPr>
              <w:t>公安部颁发的计算机信息系统安全专用产品销售许可证；</w:t>
            </w:r>
          </w:p>
          <w:p>
            <w:pPr>
              <w:widowControl/>
              <w:jc w:val="left"/>
              <w:rPr>
                <w:color w:val="000000"/>
                <w:kern w:val="0"/>
                <w:sz w:val="24"/>
                <w:highlight w:val="none"/>
              </w:rPr>
            </w:pPr>
            <w:r>
              <w:rPr>
                <w:color w:val="000000"/>
                <w:kern w:val="0"/>
                <w:sz w:val="24"/>
                <w:highlight w:val="none"/>
              </w:rPr>
              <w:t>3</w:t>
            </w:r>
            <w:r>
              <w:rPr>
                <w:rFonts w:hint="eastAsia"/>
                <w:color w:val="000000"/>
                <w:kern w:val="0"/>
                <w:sz w:val="24"/>
                <w:highlight w:val="none"/>
              </w:rPr>
              <w:t>）</w:t>
            </w:r>
            <w:r>
              <w:rPr>
                <w:color w:val="000000"/>
                <w:kern w:val="0"/>
                <w:sz w:val="24"/>
                <w:highlight w:val="none"/>
              </w:rPr>
              <w:t>响应产品如有属于开展国家信息安全产品认证产品范围的，须</w:t>
            </w:r>
            <w:r>
              <w:rPr>
                <w:rFonts w:hint="eastAsia"/>
                <w:color w:val="000000"/>
                <w:kern w:val="0"/>
                <w:sz w:val="24"/>
                <w:highlight w:val="none"/>
              </w:rPr>
              <w:t>提供</w:t>
            </w:r>
            <w:r>
              <w:rPr>
                <w:color w:val="000000"/>
                <w:kern w:val="0"/>
                <w:sz w:val="24"/>
                <w:highlight w:val="none"/>
              </w:rPr>
              <w:t>由中国网络安全审查技术与认证中心（原中国信息安全认证中心）按国家标准认证颁发的有效认证证书等）；</w:t>
            </w:r>
          </w:p>
          <w:p>
            <w:pPr>
              <w:widowControl/>
              <w:jc w:val="left"/>
              <w:rPr>
                <w:color w:val="000000"/>
                <w:kern w:val="0"/>
                <w:sz w:val="24"/>
                <w:highlight w:val="none"/>
              </w:rPr>
            </w:pPr>
            <w:r>
              <w:rPr>
                <w:rFonts w:hint="eastAsia"/>
                <w:sz w:val="24"/>
                <w:highlight w:val="none"/>
              </w:rPr>
              <w:t>4）</w:t>
            </w:r>
            <w:r>
              <w:rPr>
                <w:sz w:val="24"/>
                <w:highlight w:val="none"/>
              </w:rPr>
              <w:t>国家有特殊信息安全要求的项目，采购产品涉及无线局域网产品和含有无线局域网功能的计算机、通信设备、打印机、复印机、投影仪等产品的，响应产品须为符合国家无线局域网安全标准（GB 15629.11/1102）并通过国家产品认证的产品；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5" w:hRule="atLeast"/>
          <w:jc w:val="center"/>
        </w:trPr>
        <w:tc>
          <w:tcPr>
            <w:tcW w:w="689" w:type="dxa"/>
            <w:vAlign w:val="center"/>
          </w:tcPr>
          <w:p>
            <w:pPr>
              <w:widowControl/>
              <w:jc w:val="center"/>
              <w:rPr>
                <w:color w:val="000000"/>
                <w:kern w:val="0"/>
                <w:sz w:val="24"/>
                <w:highlight w:val="none"/>
              </w:rPr>
            </w:pPr>
            <w:r>
              <w:rPr>
                <w:color w:val="000000"/>
                <w:kern w:val="0"/>
                <w:sz w:val="24"/>
                <w:highlight w:val="none"/>
              </w:rPr>
              <w:t>15</w:t>
            </w:r>
          </w:p>
        </w:tc>
        <w:tc>
          <w:tcPr>
            <w:tcW w:w="1663" w:type="dxa"/>
            <w:vAlign w:val="center"/>
          </w:tcPr>
          <w:p>
            <w:pPr>
              <w:widowControl/>
              <w:jc w:val="left"/>
              <w:rPr>
                <w:color w:val="000000"/>
                <w:kern w:val="0"/>
                <w:sz w:val="24"/>
                <w:highlight w:val="none"/>
              </w:rPr>
            </w:pPr>
            <w:r>
              <w:rPr>
                <w:color w:val="000000"/>
                <w:kern w:val="0"/>
                <w:sz w:val="24"/>
                <w:highlight w:val="none"/>
              </w:rPr>
              <w:t>公平竞争</w:t>
            </w:r>
          </w:p>
        </w:tc>
        <w:tc>
          <w:tcPr>
            <w:tcW w:w="6170" w:type="dxa"/>
            <w:vAlign w:val="center"/>
          </w:tcPr>
          <w:p>
            <w:pPr>
              <w:widowControl/>
              <w:jc w:val="left"/>
              <w:rPr>
                <w:color w:val="000000"/>
                <w:kern w:val="0"/>
                <w:sz w:val="24"/>
                <w:highlight w:val="none"/>
              </w:rPr>
            </w:pPr>
            <w:r>
              <w:rPr>
                <w:color w:val="000000"/>
                <w:sz w:val="24"/>
                <w:highlight w:val="none"/>
              </w:rPr>
              <w:t>供应商遵循公平竞争的原则，不存在恶意串通，妨碍其他供应商的竞争行为，不存在损害采购人或者其他供应商的合法权益情形的；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5" w:hRule="atLeast"/>
          <w:jc w:val="center"/>
        </w:trPr>
        <w:tc>
          <w:tcPr>
            <w:tcW w:w="689" w:type="dxa"/>
            <w:vAlign w:val="center"/>
          </w:tcPr>
          <w:p>
            <w:pPr>
              <w:widowControl/>
              <w:jc w:val="center"/>
              <w:rPr>
                <w:color w:val="000000"/>
                <w:kern w:val="0"/>
                <w:sz w:val="24"/>
                <w:highlight w:val="none"/>
              </w:rPr>
            </w:pPr>
            <w:r>
              <w:rPr>
                <w:color w:val="000000"/>
                <w:kern w:val="0"/>
                <w:sz w:val="24"/>
                <w:highlight w:val="none"/>
              </w:rPr>
              <w:t>16</w:t>
            </w:r>
          </w:p>
        </w:tc>
        <w:tc>
          <w:tcPr>
            <w:tcW w:w="1663" w:type="dxa"/>
            <w:vAlign w:val="center"/>
          </w:tcPr>
          <w:p>
            <w:pPr>
              <w:widowControl/>
              <w:jc w:val="left"/>
              <w:rPr>
                <w:color w:val="000000"/>
                <w:kern w:val="0"/>
                <w:sz w:val="24"/>
                <w:highlight w:val="none"/>
              </w:rPr>
            </w:pPr>
            <w:r>
              <w:rPr>
                <w:color w:val="000000"/>
                <w:kern w:val="0"/>
                <w:sz w:val="24"/>
                <w:highlight w:val="none"/>
              </w:rPr>
              <w:t>串通响应</w:t>
            </w:r>
          </w:p>
        </w:tc>
        <w:tc>
          <w:tcPr>
            <w:tcW w:w="6170" w:type="dxa"/>
            <w:vAlign w:val="center"/>
          </w:tcPr>
          <w:p>
            <w:pPr>
              <w:widowControl/>
              <w:jc w:val="left"/>
              <w:rPr>
                <w:color w:val="000000"/>
                <w:kern w:val="0"/>
                <w:sz w:val="24"/>
                <w:highlight w:val="none"/>
              </w:rPr>
            </w:pPr>
            <w:r>
              <w:rPr>
                <w:rFonts w:hint="eastAsia"/>
                <w:color w:val="000000"/>
                <w:sz w:val="24"/>
                <w:highlight w:val="none"/>
              </w:rPr>
              <w:t>不存在《政府采购货物和服务招标响应管理办法》视为供应商串通响应的情形：（一）不同供应商的响应文件由同一单位或者个人编制</w:t>
            </w:r>
            <w:r>
              <w:rPr>
                <w:rFonts w:hint="eastAsia" w:ascii="宋体" w:hAnsi="宋体"/>
                <w:sz w:val="24"/>
                <w:highlight w:val="none"/>
              </w:rPr>
              <w:t>（包含使用同一MAC地址的计算机制作电子响应文件的情形）</w:t>
            </w:r>
            <w:r>
              <w:rPr>
                <w:rFonts w:hint="eastAsia"/>
                <w:color w:val="000000"/>
                <w:sz w:val="24"/>
                <w:highlight w:val="none"/>
              </w:rPr>
              <w:t>；（二）不同供应商委托同一单位或者个人办理响应事宜</w:t>
            </w:r>
            <w:r>
              <w:rPr>
                <w:rFonts w:hint="eastAsia" w:ascii="宋体" w:hAnsi="宋体"/>
                <w:sz w:val="24"/>
                <w:highlight w:val="none"/>
              </w:rPr>
              <w:t>（包含使用同一MAC地址的计算机提交或者解密电子响应文件的情形）</w:t>
            </w:r>
            <w:r>
              <w:rPr>
                <w:rFonts w:hint="eastAsia"/>
                <w:color w:val="000000"/>
                <w:sz w:val="24"/>
                <w:highlight w:val="none"/>
              </w:rPr>
              <w:t>；（三）不同供应商的响应文件载明的项目管理成员或者联系人员为同一人；（四）不同供应商的响应文件异常一致或者响应报价呈规律 性差异；（五）不同供应商的响应文件相互混装；（六）不同供应商的响应保证金从同一单位或者个人的账户转出</w:t>
            </w:r>
            <w:r>
              <w:rPr>
                <w:color w:val="000000"/>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5" w:hRule="atLeast"/>
          <w:jc w:val="center"/>
        </w:trPr>
        <w:tc>
          <w:tcPr>
            <w:tcW w:w="689" w:type="dxa"/>
            <w:vAlign w:val="center"/>
          </w:tcPr>
          <w:p>
            <w:pPr>
              <w:widowControl/>
              <w:jc w:val="center"/>
              <w:rPr>
                <w:color w:val="000000"/>
                <w:kern w:val="0"/>
                <w:sz w:val="24"/>
                <w:highlight w:val="none"/>
              </w:rPr>
            </w:pPr>
            <w:r>
              <w:rPr>
                <w:color w:val="000000"/>
                <w:kern w:val="0"/>
                <w:sz w:val="24"/>
                <w:highlight w:val="none"/>
              </w:rPr>
              <w:t>17</w:t>
            </w:r>
          </w:p>
        </w:tc>
        <w:tc>
          <w:tcPr>
            <w:tcW w:w="1663" w:type="dxa"/>
            <w:vAlign w:val="center"/>
          </w:tcPr>
          <w:p>
            <w:pPr>
              <w:widowControl/>
              <w:jc w:val="left"/>
              <w:rPr>
                <w:color w:val="000000"/>
                <w:kern w:val="0"/>
                <w:sz w:val="24"/>
                <w:highlight w:val="none"/>
              </w:rPr>
            </w:pPr>
            <w:r>
              <w:rPr>
                <w:color w:val="000000"/>
                <w:kern w:val="0"/>
                <w:sz w:val="24"/>
                <w:highlight w:val="none"/>
              </w:rPr>
              <w:t>附加条件</w:t>
            </w:r>
          </w:p>
        </w:tc>
        <w:tc>
          <w:tcPr>
            <w:tcW w:w="6170" w:type="dxa"/>
            <w:vAlign w:val="center"/>
          </w:tcPr>
          <w:p>
            <w:pPr>
              <w:widowControl/>
              <w:jc w:val="left"/>
              <w:rPr>
                <w:color w:val="000000"/>
                <w:kern w:val="0"/>
                <w:sz w:val="24"/>
                <w:highlight w:val="none"/>
              </w:rPr>
            </w:pPr>
            <w:r>
              <w:rPr>
                <w:color w:val="000000"/>
                <w:kern w:val="0"/>
                <w:sz w:val="24"/>
                <w:highlight w:val="none"/>
              </w:rPr>
              <w:t>响应文件</w:t>
            </w:r>
            <w:r>
              <w:rPr>
                <w:rFonts w:hint="eastAsia"/>
                <w:color w:val="000000"/>
                <w:kern w:val="0"/>
                <w:sz w:val="24"/>
                <w:highlight w:val="none"/>
              </w:rPr>
              <w:t>未</w:t>
            </w:r>
            <w:r>
              <w:rPr>
                <w:color w:val="000000"/>
                <w:kern w:val="0"/>
                <w:sz w:val="24"/>
                <w:highlight w:val="none"/>
              </w:rPr>
              <w:t>含有采购人不能接受的附加条件的；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5" w:hRule="atLeast"/>
          <w:jc w:val="center"/>
        </w:trPr>
        <w:tc>
          <w:tcPr>
            <w:tcW w:w="689" w:type="dxa"/>
            <w:vAlign w:val="center"/>
          </w:tcPr>
          <w:p>
            <w:pPr>
              <w:widowControl/>
              <w:jc w:val="center"/>
              <w:rPr>
                <w:color w:val="000000"/>
                <w:kern w:val="0"/>
                <w:sz w:val="24"/>
                <w:highlight w:val="none"/>
              </w:rPr>
            </w:pPr>
            <w:r>
              <w:rPr>
                <w:rFonts w:hint="eastAsia"/>
                <w:color w:val="000000"/>
                <w:kern w:val="0"/>
                <w:sz w:val="24"/>
                <w:highlight w:val="none"/>
              </w:rPr>
              <w:t>1</w:t>
            </w:r>
            <w:r>
              <w:rPr>
                <w:color w:val="000000"/>
                <w:kern w:val="0"/>
                <w:sz w:val="24"/>
                <w:highlight w:val="none"/>
              </w:rPr>
              <w:t>8</w:t>
            </w:r>
          </w:p>
        </w:tc>
        <w:tc>
          <w:tcPr>
            <w:tcW w:w="1663" w:type="dxa"/>
            <w:vAlign w:val="center"/>
          </w:tcPr>
          <w:p>
            <w:pPr>
              <w:widowControl/>
              <w:jc w:val="left"/>
              <w:rPr>
                <w:color w:val="000000"/>
                <w:kern w:val="0"/>
                <w:sz w:val="24"/>
                <w:highlight w:val="none"/>
              </w:rPr>
            </w:pPr>
            <w:r>
              <w:rPr>
                <w:color w:val="000000"/>
                <w:kern w:val="0"/>
                <w:sz w:val="24"/>
                <w:highlight w:val="none"/>
              </w:rPr>
              <w:t>其他无效情形</w:t>
            </w:r>
          </w:p>
        </w:tc>
        <w:tc>
          <w:tcPr>
            <w:tcW w:w="6170" w:type="dxa"/>
            <w:vAlign w:val="center"/>
          </w:tcPr>
          <w:p>
            <w:pPr>
              <w:widowControl/>
              <w:jc w:val="left"/>
              <w:rPr>
                <w:color w:val="000000"/>
                <w:kern w:val="0"/>
                <w:sz w:val="24"/>
                <w:highlight w:val="none"/>
              </w:rPr>
            </w:pPr>
            <w:r>
              <w:rPr>
                <w:color w:val="000000"/>
                <w:sz w:val="24"/>
                <w:highlight w:val="none"/>
              </w:rPr>
              <w:t>供应商、响应文件</w:t>
            </w:r>
            <w:r>
              <w:rPr>
                <w:rFonts w:hint="eastAsia"/>
                <w:color w:val="000000"/>
                <w:sz w:val="24"/>
                <w:highlight w:val="none"/>
              </w:rPr>
              <w:t>不存在</w:t>
            </w:r>
            <w:r>
              <w:rPr>
                <w:color w:val="000000"/>
                <w:sz w:val="24"/>
                <w:highlight w:val="none"/>
              </w:rPr>
              <w:t>不符合法律、法规和磋商文件规定的其他无效情形。</w:t>
            </w:r>
          </w:p>
        </w:tc>
      </w:tr>
    </w:tbl>
    <w:p>
      <w:pPr>
        <w:numPr>
          <w:ilvl w:val="0"/>
          <w:numId w:val="6"/>
        </w:numPr>
        <w:tabs>
          <w:tab w:val="left" w:pos="360"/>
        </w:tabs>
        <w:snapToGrid w:val="0"/>
        <w:spacing w:line="360" w:lineRule="auto"/>
        <w:outlineLvl w:val="1"/>
        <w:rPr>
          <w:sz w:val="24"/>
          <w:highlight w:val="none"/>
        </w:rPr>
      </w:pPr>
      <w:r>
        <w:rPr>
          <w:sz w:val="24"/>
          <w:highlight w:val="none"/>
        </w:rPr>
        <w:t>磋商、响应文件有关事项的澄清、说明或者更正和最终报价</w:t>
      </w:r>
    </w:p>
    <w:p>
      <w:pPr>
        <w:numPr>
          <w:ilvl w:val="1"/>
          <w:numId w:val="6"/>
        </w:numPr>
        <w:tabs>
          <w:tab w:val="left" w:pos="1080"/>
        </w:tabs>
        <w:snapToGrid w:val="0"/>
        <w:spacing w:line="360" w:lineRule="auto"/>
        <w:ind w:left="1077" w:hanging="720"/>
        <w:rPr>
          <w:sz w:val="24"/>
          <w:highlight w:val="none"/>
        </w:rPr>
      </w:pPr>
      <w:r>
        <w:rPr>
          <w:sz w:val="24"/>
          <w:highlight w:val="none"/>
        </w:rPr>
        <w:t>磋商小组所有成员应当集中与单一供应商分别进行磋商，并给予所有参加磋商的供应商平等的磋商机会。</w:t>
      </w:r>
    </w:p>
    <w:p>
      <w:pPr>
        <w:numPr>
          <w:ilvl w:val="1"/>
          <w:numId w:val="6"/>
        </w:numPr>
        <w:tabs>
          <w:tab w:val="left" w:pos="1080"/>
          <w:tab w:val="left" w:pos="1872"/>
        </w:tabs>
        <w:snapToGrid w:val="0"/>
        <w:spacing w:line="360" w:lineRule="auto"/>
        <w:ind w:left="1077" w:hanging="720"/>
        <w:rPr>
          <w:sz w:val="24"/>
          <w:highlight w:val="none"/>
        </w:rPr>
      </w:pPr>
      <w:r>
        <w:rPr>
          <w:kern w:val="0"/>
          <w:sz w:val="24"/>
          <w:highlight w:val="none"/>
        </w:rPr>
        <w:t>在磋商过程中，磋商小组可以根据磋商文件和磋商情况实质性变动采购需求中的技术、服务要求以及合同草案条款，但不得变动磋商文件中的其他内容。实质性变动的内容，须经采购人代表确认。</w:t>
      </w:r>
    </w:p>
    <w:p>
      <w:pPr>
        <w:numPr>
          <w:ilvl w:val="1"/>
          <w:numId w:val="6"/>
        </w:numPr>
        <w:tabs>
          <w:tab w:val="left" w:pos="1080"/>
          <w:tab w:val="left" w:pos="1872"/>
        </w:tabs>
        <w:snapToGrid w:val="0"/>
        <w:spacing w:line="360" w:lineRule="auto"/>
        <w:ind w:left="1077" w:hanging="720"/>
        <w:rPr>
          <w:kern w:val="0"/>
          <w:sz w:val="24"/>
          <w:highlight w:val="none"/>
        </w:rPr>
      </w:pPr>
      <w:r>
        <w:rPr>
          <w:kern w:val="0"/>
          <w:sz w:val="24"/>
          <w:highlight w:val="none"/>
        </w:rPr>
        <w:t>对磋商文件作出的实质性变动是磋商文件的有效组成部分，磋商小组应当及时</w:t>
      </w:r>
      <w:r>
        <w:rPr>
          <w:rFonts w:hint="eastAsia"/>
          <w:sz w:val="24"/>
          <w:highlight w:val="none"/>
        </w:rPr>
        <w:t>通过</w:t>
      </w:r>
      <w:r>
        <w:rPr>
          <w:sz w:val="24"/>
          <w:highlight w:val="none"/>
        </w:rPr>
        <w:t>常州市政府采购业务管理平台</w:t>
      </w:r>
      <w:r>
        <w:rPr>
          <w:rFonts w:hint="eastAsia"/>
          <w:sz w:val="24"/>
          <w:highlight w:val="none"/>
        </w:rPr>
        <w:t>系统</w:t>
      </w:r>
      <w:r>
        <w:rPr>
          <w:kern w:val="0"/>
          <w:sz w:val="24"/>
          <w:highlight w:val="none"/>
        </w:rPr>
        <w:t>以书面形式同时通知所有参加磋商的供应商。</w:t>
      </w:r>
    </w:p>
    <w:p>
      <w:pPr>
        <w:numPr>
          <w:ilvl w:val="1"/>
          <w:numId w:val="6"/>
        </w:numPr>
        <w:tabs>
          <w:tab w:val="left" w:pos="1080"/>
          <w:tab w:val="left" w:pos="1872"/>
        </w:tabs>
        <w:snapToGrid w:val="0"/>
        <w:spacing w:line="360" w:lineRule="auto"/>
        <w:ind w:left="1077" w:hanging="720"/>
        <w:rPr>
          <w:kern w:val="0"/>
          <w:sz w:val="24"/>
          <w:highlight w:val="none"/>
        </w:rPr>
      </w:pPr>
      <w:r>
        <w:rPr>
          <w:kern w:val="0"/>
          <w:sz w:val="24"/>
          <w:highlight w:val="none"/>
        </w:rPr>
        <w:t>供应商应当按照磋商文件的变动情况和磋商小组的要求重新提交响应文件，并由其法定代表人或授权代表签字或者加盖公章。由授权代表签字的，应当附授权委托书。供应商为自然人的，应当由本人签字并附身份证明。</w:t>
      </w:r>
    </w:p>
    <w:p>
      <w:pPr>
        <w:numPr>
          <w:ilvl w:val="1"/>
          <w:numId w:val="6"/>
        </w:numPr>
        <w:tabs>
          <w:tab w:val="left" w:pos="1080"/>
          <w:tab w:val="left" w:pos="1872"/>
        </w:tabs>
        <w:snapToGrid w:val="0"/>
        <w:spacing w:line="360" w:lineRule="auto"/>
        <w:ind w:left="1077" w:hanging="720"/>
        <w:rPr>
          <w:sz w:val="24"/>
          <w:highlight w:val="none"/>
        </w:rPr>
      </w:pPr>
      <w:r>
        <w:rPr>
          <w:sz w:val="24"/>
          <w:highlight w:val="none"/>
        </w:rPr>
        <w:t>响应文件的澄清、说明或者更正</w:t>
      </w:r>
      <w:r>
        <w:rPr>
          <w:rFonts w:hint="eastAsia"/>
          <w:sz w:val="24"/>
          <w:highlight w:val="none"/>
        </w:rPr>
        <w:t>：</w:t>
      </w:r>
    </w:p>
    <w:p>
      <w:pPr>
        <w:tabs>
          <w:tab w:val="left" w:pos="1980"/>
        </w:tabs>
        <w:snapToGrid w:val="0"/>
        <w:spacing w:line="360" w:lineRule="auto"/>
        <w:ind w:left="1080"/>
        <w:rPr>
          <w:sz w:val="24"/>
          <w:highlight w:val="none"/>
        </w:rPr>
      </w:pPr>
      <w:r>
        <w:rPr>
          <w:rFonts w:hint="eastAsia"/>
          <w:sz w:val="24"/>
          <w:highlight w:val="none"/>
        </w:rPr>
        <w:t>评审</w:t>
      </w:r>
      <w:r>
        <w:rPr>
          <w:sz w:val="24"/>
          <w:highlight w:val="none"/>
        </w:rPr>
        <w:t>过程中，</w:t>
      </w:r>
      <w:r>
        <w:rPr>
          <w:rFonts w:hint="eastAsia"/>
          <w:sz w:val="24"/>
          <w:highlight w:val="none"/>
        </w:rPr>
        <w:t>磋商小组</w:t>
      </w:r>
      <w:r>
        <w:rPr>
          <w:sz w:val="24"/>
          <w:highlight w:val="none"/>
        </w:rPr>
        <w:t>会将</w:t>
      </w:r>
      <w:r>
        <w:rPr>
          <w:rFonts w:hint="eastAsia"/>
          <w:sz w:val="24"/>
          <w:highlight w:val="none"/>
        </w:rPr>
        <w:t>通过</w:t>
      </w:r>
      <w:r>
        <w:rPr>
          <w:sz w:val="24"/>
          <w:highlight w:val="none"/>
        </w:rPr>
        <w:t>常州市政府采购业务管理平台</w:t>
      </w:r>
      <w:r>
        <w:rPr>
          <w:rFonts w:hint="eastAsia"/>
          <w:sz w:val="24"/>
          <w:highlight w:val="none"/>
        </w:rPr>
        <w:t>系统</w:t>
      </w:r>
      <w:r>
        <w:rPr>
          <w:sz w:val="24"/>
          <w:highlight w:val="none"/>
        </w:rPr>
        <w:t>以书面形式要求</w:t>
      </w:r>
      <w:r>
        <w:rPr>
          <w:rFonts w:hint="eastAsia"/>
          <w:sz w:val="24"/>
          <w:highlight w:val="none"/>
        </w:rPr>
        <w:t>供应商</w:t>
      </w:r>
      <w:r>
        <w:rPr>
          <w:sz w:val="24"/>
          <w:highlight w:val="none"/>
        </w:rPr>
        <w:t>对其</w:t>
      </w:r>
      <w:r>
        <w:rPr>
          <w:rFonts w:hint="eastAsia"/>
          <w:sz w:val="24"/>
          <w:highlight w:val="none"/>
        </w:rPr>
        <w:t>响应</w:t>
      </w:r>
      <w:r>
        <w:rPr>
          <w:sz w:val="24"/>
          <w:highlight w:val="none"/>
        </w:rPr>
        <w:t>文件中含义不明确、同类问题表述不一致或者有明显文字和计算错误的内容，作出必要的澄清、说明或者补正。</w:t>
      </w:r>
      <w:r>
        <w:rPr>
          <w:rFonts w:hint="eastAsia"/>
          <w:sz w:val="24"/>
          <w:highlight w:val="none"/>
        </w:rPr>
        <w:t>供应商</w:t>
      </w:r>
      <w:r>
        <w:rPr>
          <w:sz w:val="24"/>
          <w:highlight w:val="none"/>
        </w:rPr>
        <w:t>的澄清、说明或者补正应当采用书面形式，并加盖</w:t>
      </w:r>
      <w:r>
        <w:rPr>
          <w:rFonts w:hint="eastAsia"/>
          <w:sz w:val="24"/>
          <w:highlight w:val="none"/>
        </w:rPr>
        <w:t>电子</w:t>
      </w:r>
      <w:r>
        <w:rPr>
          <w:sz w:val="24"/>
          <w:highlight w:val="none"/>
        </w:rPr>
        <w:t>公章。</w:t>
      </w:r>
      <w:r>
        <w:rPr>
          <w:rFonts w:hint="eastAsia"/>
          <w:sz w:val="24"/>
          <w:highlight w:val="none"/>
        </w:rPr>
        <w:t>供应商</w:t>
      </w:r>
      <w:r>
        <w:rPr>
          <w:sz w:val="24"/>
          <w:highlight w:val="none"/>
        </w:rPr>
        <w:t>的澄清、说明或者补正不得超出</w:t>
      </w:r>
      <w:r>
        <w:rPr>
          <w:rFonts w:hint="eastAsia"/>
          <w:sz w:val="24"/>
          <w:highlight w:val="none"/>
        </w:rPr>
        <w:t>响应</w:t>
      </w:r>
      <w:r>
        <w:rPr>
          <w:sz w:val="24"/>
          <w:highlight w:val="none"/>
        </w:rPr>
        <w:t>文件的范围或者改变</w:t>
      </w:r>
      <w:r>
        <w:rPr>
          <w:rFonts w:hint="eastAsia"/>
          <w:sz w:val="24"/>
          <w:highlight w:val="none"/>
        </w:rPr>
        <w:t>响应</w:t>
      </w:r>
      <w:r>
        <w:rPr>
          <w:sz w:val="24"/>
          <w:highlight w:val="none"/>
        </w:rPr>
        <w:t>文件的实质性内容。澄清文件将作为</w:t>
      </w:r>
      <w:r>
        <w:rPr>
          <w:rFonts w:hint="eastAsia"/>
          <w:sz w:val="24"/>
          <w:highlight w:val="none"/>
        </w:rPr>
        <w:t>响应</w:t>
      </w:r>
      <w:r>
        <w:rPr>
          <w:sz w:val="24"/>
          <w:highlight w:val="none"/>
        </w:rPr>
        <w:t>文件内容的一部分。</w:t>
      </w:r>
    </w:p>
    <w:p>
      <w:pPr>
        <w:numPr>
          <w:ilvl w:val="1"/>
          <w:numId w:val="6"/>
        </w:numPr>
        <w:tabs>
          <w:tab w:val="left" w:pos="1080"/>
          <w:tab w:val="left" w:pos="1872"/>
        </w:tabs>
        <w:snapToGrid w:val="0"/>
        <w:spacing w:line="360" w:lineRule="auto"/>
        <w:ind w:left="1077" w:hanging="720"/>
        <w:rPr>
          <w:rFonts w:ascii="宋体" w:hAnsi="宋体" w:cs="宋体"/>
          <w:sz w:val="24"/>
          <w:highlight w:val="none"/>
        </w:rPr>
      </w:pPr>
      <w:r>
        <w:rPr>
          <w:rFonts w:hint="eastAsia" w:ascii="宋体" w:hAnsi="宋体" w:cs="宋体"/>
          <w:b/>
          <w:sz w:val="24"/>
          <w:highlight w:val="none"/>
        </w:rPr>
        <w:t>磋商结束后，磋商小组将要求所有实质性响应的供应商在规定时间内现场填写并提交最终报价（即为：“最终磋商报价单”）。</w:t>
      </w:r>
      <w:r>
        <w:rPr>
          <w:rFonts w:hint="eastAsia"/>
          <w:b/>
          <w:sz w:val="24"/>
          <w:highlight w:val="none"/>
        </w:rPr>
        <w:t>本项目至少采用二次报价，</w:t>
      </w:r>
      <w:r>
        <w:rPr>
          <w:rFonts w:hint="eastAsia"/>
          <w:b/>
          <w:bCs/>
          <w:sz w:val="24"/>
          <w:highlight w:val="none"/>
        </w:rPr>
        <w:t>响应文件中的书面报价为首轮报价，最终报价为最后报价。最后报价不得超过预算价、最高限价及首轮报价，否则作无效报价文件处理。</w:t>
      </w:r>
    </w:p>
    <w:p>
      <w:pPr>
        <w:numPr>
          <w:ilvl w:val="1"/>
          <w:numId w:val="6"/>
        </w:numPr>
        <w:tabs>
          <w:tab w:val="left" w:pos="1080"/>
          <w:tab w:val="left" w:pos="1872"/>
        </w:tabs>
        <w:snapToGrid w:val="0"/>
        <w:spacing w:line="360" w:lineRule="auto"/>
        <w:ind w:left="1077" w:hanging="720"/>
        <w:rPr>
          <w:sz w:val="24"/>
          <w:highlight w:val="none"/>
        </w:rPr>
      </w:pPr>
      <w:r>
        <w:rPr>
          <w:snapToGrid w:val="0"/>
          <w:sz w:val="24"/>
          <w:highlight w:val="none"/>
        </w:rPr>
        <w:t>磋商文件能够详细列明采购标的的技术、服务要求的，磋商结束后，磋商小组应当要求所有实质性响应的供应商在规定时间内提交最终报价，提交最终报价的供应商不得少于3家。磋商文件不能详细列明采购标的的技术、服务要求，需经磋商由供应商提供最终设计方案或解决方案的，磋商结束后，磋商小组应当按照少数服从多数的原则投票推荐3家以上供应商的设计方案或者解决方案，并要求其在规定时间内提交最终报价。</w:t>
      </w:r>
      <w:r>
        <w:rPr>
          <w:sz w:val="24"/>
          <w:highlight w:val="none"/>
        </w:rPr>
        <w:t>市场竞争不充分的科研项目，以及需要扶持的科技成果转化项目，提交最终报价的供应商可以为2家；政府购买服务项目（含政府和社会资本合作项目），在采购过程中符合要求的供应商（社会资本）只有2家的，竞争性磋商采购活动可以继续进行。</w:t>
      </w:r>
    </w:p>
    <w:p>
      <w:pPr>
        <w:numPr>
          <w:ilvl w:val="1"/>
          <w:numId w:val="6"/>
        </w:numPr>
        <w:tabs>
          <w:tab w:val="left" w:pos="1080"/>
          <w:tab w:val="left" w:pos="1872"/>
        </w:tabs>
        <w:snapToGrid w:val="0"/>
        <w:spacing w:line="360" w:lineRule="auto"/>
        <w:ind w:left="1077" w:hanging="720"/>
        <w:rPr>
          <w:sz w:val="24"/>
          <w:highlight w:val="none"/>
        </w:rPr>
      </w:pPr>
      <w:r>
        <w:rPr>
          <w:sz w:val="24"/>
          <w:highlight w:val="none"/>
        </w:rPr>
        <w:t>最终报价是供应商响应文件的有效组成部分。</w:t>
      </w:r>
    </w:p>
    <w:p>
      <w:pPr>
        <w:numPr>
          <w:ilvl w:val="1"/>
          <w:numId w:val="6"/>
        </w:numPr>
        <w:tabs>
          <w:tab w:val="left" w:pos="1080"/>
          <w:tab w:val="left" w:pos="1872"/>
        </w:tabs>
        <w:snapToGrid w:val="0"/>
        <w:spacing w:line="360" w:lineRule="auto"/>
        <w:ind w:left="1077" w:hanging="720"/>
        <w:rPr>
          <w:sz w:val="24"/>
          <w:highlight w:val="none"/>
        </w:rPr>
      </w:pPr>
      <w:r>
        <w:rPr>
          <w:sz w:val="24"/>
          <w:highlight w:val="none"/>
        </w:rPr>
        <w:t>已提交响应文件的供应商，在提交最终报价之前，可以根据磋商情况退出磋商。</w:t>
      </w:r>
    </w:p>
    <w:p>
      <w:pPr>
        <w:numPr>
          <w:ilvl w:val="0"/>
          <w:numId w:val="6"/>
        </w:numPr>
        <w:tabs>
          <w:tab w:val="left" w:pos="360"/>
        </w:tabs>
        <w:snapToGrid w:val="0"/>
        <w:spacing w:line="360" w:lineRule="auto"/>
        <w:outlineLvl w:val="1"/>
        <w:rPr>
          <w:sz w:val="24"/>
          <w:highlight w:val="none"/>
        </w:rPr>
      </w:pPr>
      <w:r>
        <w:rPr>
          <w:sz w:val="24"/>
          <w:highlight w:val="none"/>
        </w:rPr>
        <w:t>最终报价的算术修正及政策调整</w:t>
      </w:r>
    </w:p>
    <w:p>
      <w:pPr>
        <w:numPr>
          <w:ilvl w:val="1"/>
          <w:numId w:val="6"/>
        </w:numPr>
        <w:tabs>
          <w:tab w:val="left" w:pos="1080"/>
        </w:tabs>
        <w:snapToGrid w:val="0"/>
        <w:spacing w:line="360" w:lineRule="auto"/>
        <w:ind w:left="1077" w:hanging="720"/>
        <w:rPr>
          <w:sz w:val="24"/>
          <w:highlight w:val="none"/>
        </w:rPr>
      </w:pPr>
      <w:r>
        <w:rPr>
          <w:sz w:val="24"/>
          <w:highlight w:val="none"/>
        </w:rPr>
        <w:t>最终报价须包含竞争性磋商文件全部内容，如</w:t>
      </w:r>
      <w:r>
        <w:rPr>
          <w:rFonts w:hint="eastAsia"/>
          <w:sz w:val="24"/>
          <w:highlight w:val="none"/>
        </w:rPr>
        <w:t>最后</w:t>
      </w:r>
      <w:r>
        <w:rPr>
          <w:sz w:val="24"/>
          <w:highlight w:val="none"/>
        </w:rPr>
        <w:t>分项报价表有缺漏视为已含在其他各项报价中，将不对最终报价总价进行调整。磋商小组有权要求供应商在评审现场合理的时间内对此进行书面确认，供应商不确认的，视为将一个采购包中的内容拆开响应，其</w:t>
      </w:r>
      <w:r>
        <w:rPr>
          <w:b/>
          <w:sz w:val="24"/>
          <w:highlight w:val="none"/>
        </w:rPr>
        <w:t>响应无效</w:t>
      </w:r>
      <w:r>
        <w:rPr>
          <w:sz w:val="24"/>
          <w:highlight w:val="none"/>
        </w:rPr>
        <w:t>。</w:t>
      </w:r>
    </w:p>
    <w:p>
      <w:pPr>
        <w:numPr>
          <w:ilvl w:val="1"/>
          <w:numId w:val="6"/>
        </w:numPr>
        <w:tabs>
          <w:tab w:val="left" w:pos="1080"/>
          <w:tab w:val="left" w:pos="1872"/>
        </w:tabs>
        <w:snapToGrid w:val="0"/>
        <w:spacing w:line="360" w:lineRule="auto"/>
        <w:ind w:left="1077" w:hanging="720"/>
        <w:rPr>
          <w:sz w:val="24"/>
          <w:highlight w:val="none"/>
        </w:rPr>
      </w:pPr>
      <w:r>
        <w:rPr>
          <w:sz w:val="24"/>
          <w:highlight w:val="none"/>
        </w:rPr>
        <w:t>最终报价出现前后不一致的，按照下列规定修正：</w:t>
      </w:r>
    </w:p>
    <w:p>
      <w:pPr>
        <w:numPr>
          <w:ilvl w:val="2"/>
          <w:numId w:val="6"/>
        </w:numPr>
        <w:tabs>
          <w:tab w:val="left" w:pos="1080"/>
          <w:tab w:val="left" w:pos="1589"/>
          <w:tab w:val="left" w:pos="2035"/>
          <w:tab w:val="left" w:pos="2114"/>
        </w:tabs>
        <w:snapToGrid w:val="0"/>
        <w:spacing w:line="360" w:lineRule="auto"/>
        <w:ind w:left="2035"/>
        <w:rPr>
          <w:sz w:val="24"/>
          <w:highlight w:val="none"/>
        </w:rPr>
      </w:pPr>
      <w:r>
        <w:rPr>
          <w:sz w:val="24"/>
          <w:highlight w:val="none"/>
        </w:rPr>
        <w:t>竞争性磋商文件对于报价修正是否另有规定：</w:t>
      </w:r>
    </w:p>
    <w:p>
      <w:pPr>
        <w:tabs>
          <w:tab w:val="left" w:pos="1080"/>
          <w:tab w:val="left" w:pos="1589"/>
          <w:tab w:val="left" w:pos="2035"/>
          <w:tab w:val="left" w:pos="2114"/>
        </w:tabs>
        <w:snapToGrid w:val="0"/>
        <w:spacing w:line="360" w:lineRule="auto"/>
        <w:ind w:left="2035"/>
        <w:rPr>
          <w:sz w:val="24"/>
          <w:highlight w:val="none"/>
          <w:u w:val="single"/>
        </w:rPr>
      </w:pPr>
      <w:r>
        <w:rPr>
          <w:sz w:val="24"/>
          <w:highlight w:val="none"/>
        </w:rPr>
        <w:t>□有，具体规定为：</w:t>
      </w:r>
      <w:r>
        <w:rPr>
          <w:sz w:val="24"/>
          <w:highlight w:val="none"/>
          <w:u w:val="single"/>
        </w:rPr>
        <w:t xml:space="preserve">                      </w:t>
      </w:r>
    </w:p>
    <w:p>
      <w:pPr>
        <w:tabs>
          <w:tab w:val="left" w:pos="1080"/>
          <w:tab w:val="left" w:pos="1589"/>
          <w:tab w:val="left" w:pos="2035"/>
          <w:tab w:val="left" w:pos="2114"/>
        </w:tabs>
        <w:snapToGrid w:val="0"/>
        <w:spacing w:line="360" w:lineRule="auto"/>
        <w:ind w:left="2035"/>
        <w:rPr>
          <w:sz w:val="24"/>
          <w:highlight w:val="none"/>
        </w:rPr>
      </w:pPr>
      <w:r>
        <w:rPr>
          <w:sz w:val="24"/>
          <w:highlight w:val="none"/>
        </w:rPr>
        <w:sym w:font="Wingdings 2" w:char="0052"/>
      </w:r>
      <w:r>
        <w:rPr>
          <w:sz w:val="24"/>
          <w:highlight w:val="none"/>
        </w:rPr>
        <w:t>无，按下述3.2.2-3.2.5项规定修正。</w:t>
      </w:r>
    </w:p>
    <w:p>
      <w:pPr>
        <w:numPr>
          <w:ilvl w:val="2"/>
          <w:numId w:val="6"/>
        </w:numPr>
        <w:tabs>
          <w:tab w:val="left" w:pos="2035"/>
          <w:tab w:val="left" w:pos="2114"/>
          <w:tab w:val="left" w:pos="2977"/>
        </w:tabs>
        <w:snapToGrid w:val="0"/>
        <w:spacing w:line="360" w:lineRule="auto"/>
        <w:ind w:left="2035"/>
        <w:rPr>
          <w:color w:val="000000"/>
          <w:sz w:val="24"/>
          <w:highlight w:val="none"/>
        </w:rPr>
      </w:pPr>
      <w:r>
        <w:rPr>
          <w:color w:val="000000"/>
          <w:sz w:val="24"/>
          <w:highlight w:val="none"/>
        </w:rPr>
        <w:t>大写金额和小写金额不一致的，以大写金额为准；</w:t>
      </w:r>
    </w:p>
    <w:p>
      <w:pPr>
        <w:numPr>
          <w:ilvl w:val="2"/>
          <w:numId w:val="6"/>
        </w:numPr>
        <w:tabs>
          <w:tab w:val="left" w:pos="2035"/>
          <w:tab w:val="left" w:pos="2114"/>
          <w:tab w:val="left" w:pos="2977"/>
        </w:tabs>
        <w:snapToGrid w:val="0"/>
        <w:spacing w:line="360" w:lineRule="auto"/>
        <w:ind w:left="2035"/>
        <w:rPr>
          <w:color w:val="000000"/>
          <w:sz w:val="24"/>
          <w:highlight w:val="none"/>
        </w:rPr>
      </w:pPr>
      <w:r>
        <w:rPr>
          <w:color w:val="000000"/>
          <w:sz w:val="24"/>
          <w:highlight w:val="none"/>
        </w:rPr>
        <w:t>单价金额小数点或者百分比有明显错位的，以最终报价一览表的总价为准，并修改单价；</w:t>
      </w:r>
    </w:p>
    <w:p>
      <w:pPr>
        <w:numPr>
          <w:ilvl w:val="2"/>
          <w:numId w:val="6"/>
        </w:numPr>
        <w:tabs>
          <w:tab w:val="left" w:pos="2035"/>
          <w:tab w:val="left" w:pos="2114"/>
          <w:tab w:val="left" w:pos="2977"/>
        </w:tabs>
        <w:snapToGrid w:val="0"/>
        <w:spacing w:line="360" w:lineRule="auto"/>
        <w:ind w:left="2035"/>
        <w:rPr>
          <w:color w:val="000000"/>
          <w:sz w:val="24"/>
          <w:highlight w:val="none"/>
        </w:rPr>
      </w:pPr>
      <w:r>
        <w:rPr>
          <w:color w:val="000000"/>
          <w:sz w:val="24"/>
          <w:highlight w:val="none"/>
        </w:rPr>
        <w:t>总价金额与按单价汇总金额不一致的，以单价金额计算结果为准。</w:t>
      </w:r>
    </w:p>
    <w:p>
      <w:pPr>
        <w:numPr>
          <w:ilvl w:val="2"/>
          <w:numId w:val="6"/>
        </w:numPr>
        <w:tabs>
          <w:tab w:val="left" w:pos="1080"/>
          <w:tab w:val="left" w:pos="1589"/>
          <w:tab w:val="left" w:pos="2035"/>
          <w:tab w:val="left" w:pos="2114"/>
        </w:tabs>
        <w:snapToGrid w:val="0"/>
        <w:spacing w:line="360" w:lineRule="auto"/>
        <w:ind w:left="2035"/>
        <w:rPr>
          <w:sz w:val="24"/>
          <w:highlight w:val="none"/>
        </w:rPr>
      </w:pPr>
      <w:r>
        <w:rPr>
          <w:sz w:val="24"/>
          <w:highlight w:val="none"/>
        </w:rPr>
        <w:t>同时出现两种以上不一致的，按照前款规定的顺序修正。修正后的报价经供应商书面确认后产生约束力，供应商不确认的，</w:t>
      </w:r>
      <w:r>
        <w:rPr>
          <w:b/>
          <w:sz w:val="24"/>
          <w:highlight w:val="none"/>
        </w:rPr>
        <w:t>其响应无效</w:t>
      </w:r>
      <w:r>
        <w:rPr>
          <w:sz w:val="24"/>
          <w:highlight w:val="none"/>
        </w:rPr>
        <w:t>。</w:t>
      </w:r>
    </w:p>
    <w:p>
      <w:pPr>
        <w:numPr>
          <w:ilvl w:val="1"/>
          <w:numId w:val="6"/>
        </w:numPr>
        <w:tabs>
          <w:tab w:val="left" w:pos="1080"/>
          <w:tab w:val="left" w:pos="1872"/>
        </w:tabs>
        <w:snapToGrid w:val="0"/>
        <w:spacing w:line="360" w:lineRule="auto"/>
        <w:ind w:left="1077" w:hanging="720"/>
        <w:rPr>
          <w:sz w:val="24"/>
          <w:highlight w:val="none"/>
        </w:rPr>
      </w:pPr>
      <w:r>
        <w:rPr>
          <w:sz w:val="24"/>
          <w:highlight w:val="none"/>
        </w:rPr>
        <w:t>落实政府采购政策的价格调整：只有符合第二章《供应商须知》4.2条规定情形的，可以享受中小企业扶持政策，用扣除后的价格参加评审；否则，评审时价格不予扣除。</w:t>
      </w:r>
    </w:p>
    <w:p>
      <w:pPr>
        <w:numPr>
          <w:ilvl w:val="2"/>
          <w:numId w:val="6"/>
        </w:numPr>
        <w:snapToGrid w:val="0"/>
        <w:spacing w:line="360" w:lineRule="auto"/>
        <w:rPr>
          <w:sz w:val="24"/>
          <w:highlight w:val="none"/>
        </w:rPr>
      </w:pPr>
      <w:r>
        <w:rPr>
          <w:sz w:val="24"/>
          <w:highlight w:val="none"/>
        </w:rPr>
        <w:t>对于未预留份额专门面向中小企业采购的采购项目，以及预留份额项目中的非预留部分采购包，对</w:t>
      </w:r>
      <w:r>
        <w:rPr>
          <w:b/>
          <w:sz w:val="24"/>
          <w:highlight w:val="none"/>
        </w:rPr>
        <w:t>小微企业</w:t>
      </w:r>
      <w:r>
        <w:rPr>
          <w:sz w:val="24"/>
          <w:highlight w:val="none"/>
        </w:rPr>
        <w:t>报价给予</w:t>
      </w:r>
      <w:r>
        <w:rPr>
          <w:rFonts w:hint="eastAsia"/>
          <w:sz w:val="24"/>
          <w:highlight w:val="none"/>
        </w:rPr>
        <w:t>20</w:t>
      </w:r>
      <w:r>
        <w:rPr>
          <w:sz w:val="24"/>
          <w:highlight w:val="none"/>
        </w:rPr>
        <w:t>%的扣除，用扣除后的价格参加评审。</w:t>
      </w:r>
    </w:p>
    <w:p>
      <w:pPr>
        <w:numPr>
          <w:ilvl w:val="2"/>
          <w:numId w:val="6"/>
        </w:numPr>
        <w:snapToGrid w:val="0"/>
        <w:spacing w:line="360" w:lineRule="auto"/>
        <w:rPr>
          <w:sz w:val="24"/>
          <w:highlight w:val="none"/>
        </w:rPr>
      </w:pPr>
      <w:r>
        <w:rPr>
          <w:sz w:val="24"/>
          <w:highlight w:val="none"/>
        </w:rPr>
        <w:t>对于未预留份额专门面向中小企业采购的采购项目，以及预留份额项目中的非预留部分采购包，且接受大中型企业与</w:t>
      </w:r>
      <w:r>
        <w:rPr>
          <w:b/>
          <w:sz w:val="24"/>
          <w:highlight w:val="none"/>
        </w:rPr>
        <w:t>小微企业</w:t>
      </w:r>
      <w:r>
        <w:rPr>
          <w:sz w:val="24"/>
          <w:highlight w:val="none"/>
        </w:rPr>
        <w:t>组成联合体或者允许大中型企业向一家或者多家</w:t>
      </w:r>
      <w:r>
        <w:rPr>
          <w:b/>
          <w:sz w:val="24"/>
          <w:highlight w:val="none"/>
        </w:rPr>
        <w:t>小微企业</w:t>
      </w:r>
      <w:r>
        <w:rPr>
          <w:sz w:val="24"/>
          <w:highlight w:val="none"/>
        </w:rPr>
        <w:t>分包的采购项目，对于联合协议或者分包意向协议约定</w:t>
      </w:r>
      <w:r>
        <w:rPr>
          <w:b/>
          <w:sz w:val="24"/>
          <w:highlight w:val="none"/>
        </w:rPr>
        <w:t>小微企业</w:t>
      </w:r>
      <w:r>
        <w:rPr>
          <w:sz w:val="24"/>
          <w:highlight w:val="none"/>
        </w:rPr>
        <w:t>的合同份额占到合同总金额 30%以上的联合体或者大中型企业的报价给予</w:t>
      </w:r>
      <w:r>
        <w:rPr>
          <w:rFonts w:hint="eastAsia"/>
          <w:sz w:val="24"/>
          <w:highlight w:val="none"/>
        </w:rPr>
        <w:t>3</w:t>
      </w:r>
      <w:r>
        <w:rPr>
          <w:sz w:val="24"/>
          <w:highlight w:val="none"/>
        </w:rPr>
        <w:t>%的扣除，用扣除后的价格参加评审。</w:t>
      </w:r>
    </w:p>
    <w:p>
      <w:pPr>
        <w:numPr>
          <w:ilvl w:val="2"/>
          <w:numId w:val="6"/>
        </w:numPr>
        <w:tabs>
          <w:tab w:val="left" w:pos="1080"/>
          <w:tab w:val="left" w:pos="1589"/>
          <w:tab w:val="left" w:pos="2035"/>
        </w:tabs>
        <w:snapToGrid w:val="0"/>
        <w:spacing w:line="360" w:lineRule="auto"/>
        <w:ind w:left="2035"/>
        <w:rPr>
          <w:sz w:val="24"/>
          <w:highlight w:val="none"/>
        </w:rPr>
      </w:pPr>
      <w:r>
        <w:rPr>
          <w:sz w:val="24"/>
          <w:highlight w:val="none"/>
        </w:rPr>
        <w:t>组成联合体或者接受分包的小微企业与联合体内其他企业、分包企业之间存在直接控股、管理关系的，不享受价格扣除优惠政策。</w:t>
      </w:r>
    </w:p>
    <w:p>
      <w:pPr>
        <w:numPr>
          <w:ilvl w:val="2"/>
          <w:numId w:val="6"/>
        </w:numPr>
        <w:tabs>
          <w:tab w:val="left" w:pos="1080"/>
          <w:tab w:val="left" w:pos="1589"/>
          <w:tab w:val="left" w:pos="2035"/>
        </w:tabs>
        <w:snapToGrid w:val="0"/>
        <w:spacing w:line="360" w:lineRule="auto"/>
        <w:ind w:left="2035"/>
        <w:rPr>
          <w:sz w:val="24"/>
          <w:highlight w:val="none"/>
        </w:rPr>
      </w:pPr>
      <w:r>
        <w:rPr>
          <w:sz w:val="24"/>
          <w:highlight w:val="none"/>
        </w:rPr>
        <w:t>价格扣除比例对小型企业和微型企业同等对待，不作区分。</w:t>
      </w:r>
    </w:p>
    <w:p>
      <w:pPr>
        <w:numPr>
          <w:ilvl w:val="2"/>
          <w:numId w:val="6"/>
        </w:numPr>
        <w:tabs>
          <w:tab w:val="left" w:pos="1080"/>
          <w:tab w:val="left" w:pos="1589"/>
          <w:tab w:val="left" w:pos="2035"/>
        </w:tabs>
        <w:snapToGrid w:val="0"/>
        <w:spacing w:line="360" w:lineRule="auto"/>
        <w:ind w:left="2035"/>
        <w:rPr>
          <w:sz w:val="24"/>
          <w:highlight w:val="none"/>
        </w:rPr>
      </w:pPr>
      <w:r>
        <w:rPr>
          <w:color w:val="000000"/>
          <w:sz w:val="24"/>
          <w:highlight w:val="none"/>
        </w:rPr>
        <w:t>中小企业参加政府采购活动，应当按照竞争性磋商文件给定的格式出具《中小企业声明函》，否则不得享受相关中小企业扶持政策。</w:t>
      </w:r>
    </w:p>
    <w:p>
      <w:pPr>
        <w:numPr>
          <w:ilvl w:val="2"/>
          <w:numId w:val="6"/>
        </w:numPr>
        <w:tabs>
          <w:tab w:val="left" w:pos="1080"/>
          <w:tab w:val="left" w:pos="1589"/>
          <w:tab w:val="left" w:pos="2035"/>
        </w:tabs>
        <w:snapToGrid w:val="0"/>
        <w:spacing w:line="360" w:lineRule="auto"/>
        <w:ind w:left="2035"/>
        <w:rPr>
          <w:sz w:val="24"/>
          <w:highlight w:val="none"/>
        </w:rPr>
      </w:pPr>
      <w:r>
        <w:rPr>
          <w:sz w:val="24"/>
          <w:highlight w:val="none"/>
        </w:rPr>
        <w:t>监狱企业提供了由省级以上监狱管理局（常州市含教育矫治局）、戒毒管理局（含新疆生产建设兵团）出具的属于监狱企业的证明文件的，视同小微企业。</w:t>
      </w:r>
    </w:p>
    <w:p>
      <w:pPr>
        <w:numPr>
          <w:ilvl w:val="2"/>
          <w:numId w:val="6"/>
        </w:numPr>
        <w:tabs>
          <w:tab w:val="left" w:pos="1080"/>
          <w:tab w:val="left" w:pos="1589"/>
          <w:tab w:val="left" w:pos="2035"/>
        </w:tabs>
        <w:snapToGrid w:val="0"/>
        <w:spacing w:line="360" w:lineRule="auto"/>
        <w:ind w:left="2035"/>
        <w:rPr>
          <w:sz w:val="24"/>
          <w:highlight w:val="none"/>
        </w:rPr>
      </w:pPr>
      <w:r>
        <w:rPr>
          <w:sz w:val="24"/>
          <w:highlight w:val="none"/>
        </w:rPr>
        <w:t>残疾人福利性单位按竞争性磋商文件要求提供了《残疾人福利性单位声明函》（见附件）的，视同小微企业。</w:t>
      </w:r>
    </w:p>
    <w:p>
      <w:pPr>
        <w:numPr>
          <w:ilvl w:val="2"/>
          <w:numId w:val="6"/>
        </w:numPr>
        <w:tabs>
          <w:tab w:val="left" w:pos="1080"/>
          <w:tab w:val="left" w:pos="1589"/>
          <w:tab w:val="left" w:pos="2014"/>
        </w:tabs>
        <w:snapToGrid w:val="0"/>
        <w:spacing w:line="360" w:lineRule="auto"/>
        <w:ind w:left="2035"/>
        <w:rPr>
          <w:sz w:val="24"/>
          <w:highlight w:val="none"/>
        </w:rPr>
      </w:pPr>
      <w:r>
        <w:rPr>
          <w:sz w:val="24"/>
          <w:highlight w:val="none"/>
        </w:rPr>
        <w:t>若供应商同时属于小型或微型企业、监狱企业、残疾人福利性单位中的两种及以上，将不重复享受小微企业价格扣减的优惠政策。</w:t>
      </w:r>
    </w:p>
    <w:p>
      <w:pPr>
        <w:numPr>
          <w:ilvl w:val="2"/>
          <w:numId w:val="6"/>
        </w:numPr>
        <w:tabs>
          <w:tab w:val="left" w:pos="1080"/>
          <w:tab w:val="left" w:pos="1589"/>
          <w:tab w:val="left" w:pos="2014"/>
        </w:tabs>
        <w:snapToGrid w:val="0"/>
        <w:spacing w:line="360" w:lineRule="auto"/>
        <w:ind w:left="2035"/>
        <w:rPr>
          <w:sz w:val="24"/>
          <w:highlight w:val="none"/>
        </w:rPr>
      </w:pPr>
      <w:r>
        <w:rPr>
          <w:sz w:val="24"/>
          <w:highlight w:val="none"/>
        </w:rPr>
        <w:t>其他为落实政府采购政策实施的优先采购：</w:t>
      </w:r>
      <w:r>
        <w:rPr>
          <w:sz w:val="24"/>
          <w:highlight w:val="none"/>
          <w:u w:val="single"/>
        </w:rPr>
        <w:t xml:space="preserve">            </w:t>
      </w:r>
      <w:r>
        <w:rPr>
          <w:sz w:val="24"/>
          <w:highlight w:val="none"/>
        </w:rPr>
        <w:t>。</w:t>
      </w:r>
    </w:p>
    <w:p>
      <w:pPr>
        <w:numPr>
          <w:ilvl w:val="0"/>
          <w:numId w:val="6"/>
        </w:numPr>
        <w:tabs>
          <w:tab w:val="left" w:pos="360"/>
        </w:tabs>
        <w:snapToGrid w:val="0"/>
        <w:spacing w:line="360" w:lineRule="auto"/>
        <w:outlineLvl w:val="1"/>
        <w:rPr>
          <w:sz w:val="24"/>
          <w:highlight w:val="none"/>
        </w:rPr>
      </w:pPr>
      <w:r>
        <w:rPr>
          <w:sz w:val="24"/>
          <w:highlight w:val="none"/>
        </w:rPr>
        <w:t>磋商环节及提交最终报价后如出现以下情况的，供应商的</w:t>
      </w:r>
      <w:r>
        <w:rPr>
          <w:b/>
          <w:sz w:val="24"/>
          <w:highlight w:val="none"/>
        </w:rPr>
        <w:t>响应文件无效</w:t>
      </w:r>
      <w:r>
        <w:rPr>
          <w:sz w:val="24"/>
          <w:highlight w:val="none"/>
        </w:rPr>
        <w:t>：</w:t>
      </w:r>
    </w:p>
    <w:p>
      <w:pPr>
        <w:numPr>
          <w:ilvl w:val="1"/>
          <w:numId w:val="6"/>
        </w:numPr>
        <w:tabs>
          <w:tab w:val="left" w:pos="1080"/>
        </w:tabs>
        <w:snapToGrid w:val="0"/>
        <w:spacing w:line="360" w:lineRule="auto"/>
        <w:ind w:left="1077" w:hanging="720"/>
        <w:rPr>
          <w:sz w:val="24"/>
          <w:highlight w:val="none"/>
        </w:rPr>
      </w:pPr>
      <w:r>
        <w:rPr>
          <w:sz w:val="24"/>
          <w:highlight w:val="none"/>
        </w:rPr>
        <w:t>供应商对实质性变动不予确认的；</w:t>
      </w:r>
    </w:p>
    <w:p>
      <w:pPr>
        <w:numPr>
          <w:ilvl w:val="1"/>
          <w:numId w:val="6"/>
        </w:numPr>
        <w:tabs>
          <w:tab w:val="left" w:pos="1080"/>
        </w:tabs>
        <w:snapToGrid w:val="0"/>
        <w:spacing w:line="360" w:lineRule="auto"/>
        <w:ind w:left="1077" w:hanging="720"/>
        <w:rPr>
          <w:sz w:val="24"/>
          <w:highlight w:val="none"/>
        </w:rPr>
      </w:pPr>
      <w:r>
        <w:rPr>
          <w:sz w:val="24"/>
          <w:highlight w:val="none"/>
        </w:rPr>
        <w:t>不满足磋商文件</w:t>
      </w:r>
      <w:r>
        <w:rPr>
          <w:rFonts w:ascii="Segoe UI Symbol" w:hAnsi="Segoe UI Symbol" w:cs="Segoe UI Symbol"/>
          <w:sz w:val="24"/>
          <w:highlight w:val="none"/>
        </w:rPr>
        <w:t>★</w:t>
      </w:r>
      <w:r>
        <w:rPr>
          <w:sz w:val="24"/>
          <w:highlight w:val="none"/>
        </w:rPr>
        <w:t>号条款或磋商文件技术指标超出磋商文件</w:t>
      </w:r>
      <w:r>
        <w:rPr>
          <w:rFonts w:hint="eastAsia"/>
          <w:sz w:val="24"/>
          <w:highlight w:val="none"/>
        </w:rPr>
        <w:t>《</w:t>
      </w:r>
      <w:r>
        <w:rPr>
          <w:sz w:val="24"/>
          <w:highlight w:val="none"/>
        </w:rPr>
        <w:t>采购需求</w:t>
      </w:r>
      <w:r>
        <w:rPr>
          <w:rFonts w:hint="eastAsia"/>
          <w:sz w:val="24"/>
          <w:highlight w:val="none"/>
        </w:rPr>
        <w:t>》</w:t>
      </w:r>
      <w:r>
        <w:rPr>
          <w:sz w:val="24"/>
          <w:highlight w:val="none"/>
        </w:rPr>
        <w:t>中主要技术参数允许偏差的最大范围的（如有）；</w:t>
      </w:r>
    </w:p>
    <w:p>
      <w:pPr>
        <w:numPr>
          <w:ilvl w:val="1"/>
          <w:numId w:val="6"/>
        </w:numPr>
        <w:tabs>
          <w:tab w:val="left" w:pos="1080"/>
        </w:tabs>
        <w:snapToGrid w:val="0"/>
        <w:spacing w:line="360" w:lineRule="auto"/>
        <w:ind w:left="1077" w:hanging="720"/>
        <w:rPr>
          <w:sz w:val="24"/>
          <w:highlight w:val="none"/>
        </w:rPr>
      </w:pPr>
      <w:r>
        <w:rPr>
          <w:sz w:val="24"/>
          <w:highlight w:val="none"/>
        </w:rPr>
        <w:t>未按照磋商小组规定的时间、逾期提交最终报价的；</w:t>
      </w:r>
    </w:p>
    <w:p>
      <w:pPr>
        <w:numPr>
          <w:ilvl w:val="1"/>
          <w:numId w:val="6"/>
        </w:numPr>
        <w:tabs>
          <w:tab w:val="left" w:pos="1080"/>
        </w:tabs>
        <w:snapToGrid w:val="0"/>
        <w:spacing w:line="360" w:lineRule="auto"/>
        <w:ind w:left="1077" w:hanging="720"/>
        <w:rPr>
          <w:sz w:val="24"/>
          <w:highlight w:val="none"/>
        </w:rPr>
      </w:pPr>
      <w:r>
        <w:rPr>
          <w:sz w:val="24"/>
          <w:highlight w:val="none"/>
        </w:rPr>
        <w:t>如供应商的最终报价超过竞争性磋商文件中规定的项目/采购包预算金额或者项目/采购包最高限价的；</w:t>
      </w:r>
    </w:p>
    <w:p>
      <w:pPr>
        <w:numPr>
          <w:ilvl w:val="1"/>
          <w:numId w:val="6"/>
        </w:numPr>
        <w:tabs>
          <w:tab w:val="left" w:pos="1080"/>
        </w:tabs>
        <w:snapToGrid w:val="0"/>
        <w:spacing w:line="360" w:lineRule="auto"/>
        <w:ind w:left="1077" w:hanging="720"/>
        <w:rPr>
          <w:sz w:val="24"/>
          <w:highlight w:val="none"/>
        </w:rPr>
      </w:pPr>
      <w:r>
        <w:rPr>
          <w:sz w:val="24"/>
          <w:highlight w:val="none"/>
        </w:rPr>
        <w:t>响应文件中出现可选择性或可调整的报价的（竞争性磋商文件另有规定的除外）；</w:t>
      </w:r>
    </w:p>
    <w:p>
      <w:pPr>
        <w:numPr>
          <w:ilvl w:val="1"/>
          <w:numId w:val="6"/>
        </w:numPr>
        <w:tabs>
          <w:tab w:val="left" w:pos="1080"/>
        </w:tabs>
        <w:snapToGrid w:val="0"/>
        <w:spacing w:line="360" w:lineRule="auto"/>
        <w:ind w:left="1077" w:hanging="720"/>
        <w:rPr>
          <w:sz w:val="24"/>
          <w:highlight w:val="none"/>
        </w:rPr>
      </w:pPr>
      <w:r>
        <w:rPr>
          <w:sz w:val="24"/>
          <w:highlight w:val="none"/>
        </w:rPr>
        <w:t>最终报价出现前后不一致，供应商对修正后的报价不予确认的；</w:t>
      </w:r>
    </w:p>
    <w:p>
      <w:pPr>
        <w:numPr>
          <w:ilvl w:val="1"/>
          <w:numId w:val="6"/>
        </w:numPr>
        <w:tabs>
          <w:tab w:val="left" w:pos="1080"/>
        </w:tabs>
        <w:snapToGrid w:val="0"/>
        <w:spacing w:line="360" w:lineRule="auto"/>
        <w:ind w:left="1077" w:hanging="720"/>
        <w:rPr>
          <w:sz w:val="24"/>
          <w:highlight w:val="none"/>
        </w:rPr>
      </w:pPr>
      <w:r>
        <w:rPr>
          <w:sz w:val="24"/>
          <w:highlight w:val="none"/>
        </w:rPr>
        <w:t>其他：</w:t>
      </w:r>
      <w:r>
        <w:rPr>
          <w:rFonts w:hint="eastAsia" w:ascii="楷体" w:hAnsi="楷体" w:eastAsia="楷体" w:cs="楷体"/>
          <w:sz w:val="24"/>
          <w:highlight w:val="none"/>
          <w:u w:val="single"/>
        </w:rPr>
        <w:t xml:space="preserve"> / </w:t>
      </w:r>
      <w:r>
        <w:rPr>
          <w:rFonts w:hint="eastAsia" w:ascii="楷体" w:hAnsi="楷体" w:eastAsia="楷体" w:cs="楷体"/>
          <w:sz w:val="24"/>
          <w:highlight w:val="none"/>
        </w:rPr>
        <w:t>。</w:t>
      </w:r>
    </w:p>
    <w:bookmarkEnd w:id="618"/>
    <w:bookmarkEnd w:id="619"/>
    <w:p>
      <w:pPr>
        <w:numPr>
          <w:ilvl w:val="0"/>
          <w:numId w:val="6"/>
        </w:numPr>
        <w:tabs>
          <w:tab w:val="left" w:pos="360"/>
        </w:tabs>
        <w:snapToGrid w:val="0"/>
        <w:spacing w:line="360" w:lineRule="auto"/>
        <w:outlineLvl w:val="1"/>
        <w:rPr>
          <w:sz w:val="24"/>
          <w:highlight w:val="none"/>
        </w:rPr>
      </w:pPr>
      <w:r>
        <w:rPr>
          <w:sz w:val="24"/>
          <w:highlight w:val="none"/>
        </w:rPr>
        <w:t>评审方法和评审标准</w:t>
      </w:r>
    </w:p>
    <w:p>
      <w:pPr>
        <w:numPr>
          <w:ilvl w:val="1"/>
          <w:numId w:val="6"/>
        </w:numPr>
        <w:tabs>
          <w:tab w:val="left" w:pos="1080"/>
          <w:tab w:val="left" w:pos="1872"/>
        </w:tabs>
        <w:snapToGrid w:val="0"/>
        <w:spacing w:line="360" w:lineRule="auto"/>
        <w:ind w:left="1077" w:hanging="720"/>
        <w:rPr>
          <w:sz w:val="24"/>
          <w:highlight w:val="none"/>
        </w:rPr>
      </w:pPr>
      <w:r>
        <w:rPr>
          <w:sz w:val="24"/>
          <w:highlight w:val="none"/>
        </w:rPr>
        <w:t xml:space="preserve">本项目采用的评审方法为：本项目的评审采用综合评分法。综合评分法，是指响应文件满足磋商文件全部实质性要求且按评审因素的量化指标评审得分最高的供应商为成交候选供应商的评审方法。  </w:t>
      </w:r>
    </w:p>
    <w:p>
      <w:pPr>
        <w:numPr>
          <w:ilvl w:val="1"/>
          <w:numId w:val="6"/>
        </w:numPr>
        <w:tabs>
          <w:tab w:val="left" w:pos="1080"/>
          <w:tab w:val="left" w:pos="1872"/>
        </w:tabs>
        <w:snapToGrid w:val="0"/>
        <w:spacing w:line="360" w:lineRule="auto"/>
        <w:ind w:left="1077" w:hanging="720"/>
        <w:rPr>
          <w:sz w:val="24"/>
          <w:highlight w:val="none"/>
        </w:rPr>
      </w:pPr>
      <w:r>
        <w:rPr>
          <w:sz w:val="24"/>
          <w:highlight w:val="none"/>
        </w:rPr>
        <w:t>竞争性磋商文件中没有规定的评审标准不得作为评审依据。</w:t>
      </w:r>
    </w:p>
    <w:p>
      <w:pPr>
        <w:numPr>
          <w:ilvl w:val="1"/>
          <w:numId w:val="6"/>
        </w:numPr>
        <w:tabs>
          <w:tab w:val="left" w:pos="1080"/>
          <w:tab w:val="left" w:pos="1872"/>
        </w:tabs>
        <w:snapToGrid w:val="0"/>
        <w:spacing w:line="360" w:lineRule="auto"/>
        <w:ind w:left="1077" w:hanging="720"/>
        <w:rPr>
          <w:sz w:val="24"/>
          <w:highlight w:val="none"/>
        </w:rPr>
      </w:pPr>
      <w:r>
        <w:rPr>
          <w:sz w:val="24"/>
          <w:highlight w:val="none"/>
        </w:rPr>
        <w:t>非政府强制采购的节能产品或环境标志产品，依据品目清单和认证证书实施政府优先采购。优先采购的具体规定（如涉及）</w:t>
      </w:r>
      <w:r>
        <w:rPr>
          <w:rFonts w:hint="eastAsia" w:ascii="楷体" w:hAnsi="楷体" w:eastAsia="楷体" w:cs="楷体"/>
          <w:sz w:val="24"/>
          <w:highlight w:val="none"/>
          <w:u w:val="single"/>
        </w:rPr>
        <w:t xml:space="preserve"> / </w:t>
      </w:r>
      <w:r>
        <w:rPr>
          <w:rFonts w:hint="eastAsia" w:ascii="楷体" w:hAnsi="楷体" w:eastAsia="楷体" w:cs="楷体"/>
          <w:sz w:val="24"/>
          <w:highlight w:val="none"/>
        </w:rPr>
        <w:t>。</w:t>
      </w:r>
    </w:p>
    <w:p>
      <w:pPr>
        <w:numPr>
          <w:ilvl w:val="1"/>
          <w:numId w:val="6"/>
        </w:numPr>
        <w:tabs>
          <w:tab w:val="left" w:pos="1080"/>
          <w:tab w:val="left" w:pos="1872"/>
        </w:tabs>
        <w:snapToGrid w:val="0"/>
        <w:spacing w:line="360" w:lineRule="auto"/>
        <w:ind w:left="1077" w:hanging="720"/>
        <w:rPr>
          <w:sz w:val="24"/>
          <w:highlight w:val="none"/>
        </w:rPr>
      </w:pPr>
      <w:r>
        <w:rPr>
          <w:sz w:val="24"/>
          <w:highlight w:val="none"/>
        </w:rPr>
        <w:t>关于无线局域网认证产品政府采购清单中的产品，优先采购的具体规定（如涉及）</w:t>
      </w:r>
      <w:r>
        <w:rPr>
          <w:rFonts w:hint="eastAsia" w:ascii="楷体" w:hAnsi="楷体" w:eastAsia="楷体" w:cs="楷体"/>
          <w:sz w:val="24"/>
          <w:highlight w:val="none"/>
          <w:u w:val="single"/>
        </w:rPr>
        <w:t xml:space="preserve"> / </w:t>
      </w:r>
      <w:r>
        <w:rPr>
          <w:rFonts w:hint="eastAsia" w:ascii="楷体" w:hAnsi="楷体" w:eastAsia="楷体" w:cs="楷体"/>
          <w:sz w:val="24"/>
          <w:highlight w:val="none"/>
        </w:rPr>
        <w:t>。</w:t>
      </w:r>
    </w:p>
    <w:p>
      <w:pPr>
        <w:numPr>
          <w:ilvl w:val="0"/>
          <w:numId w:val="6"/>
        </w:numPr>
        <w:tabs>
          <w:tab w:val="left" w:pos="360"/>
        </w:tabs>
        <w:snapToGrid w:val="0"/>
        <w:spacing w:line="360" w:lineRule="auto"/>
        <w:outlineLvl w:val="1"/>
        <w:rPr>
          <w:sz w:val="24"/>
          <w:highlight w:val="none"/>
        </w:rPr>
      </w:pPr>
      <w:r>
        <w:rPr>
          <w:sz w:val="24"/>
          <w:highlight w:val="none"/>
        </w:rPr>
        <w:t>确定</w:t>
      </w:r>
      <w:bookmarkStart w:id="635" w:name="_Toc149720839"/>
      <w:bookmarkStart w:id="636" w:name="_Toc195842911"/>
      <w:bookmarkStart w:id="637" w:name="_Toc127151747"/>
      <w:bookmarkStart w:id="638" w:name="_Toc150480784"/>
      <w:bookmarkStart w:id="639" w:name="_Toc127161460"/>
      <w:bookmarkStart w:id="640" w:name="_Toc151193716"/>
      <w:bookmarkStart w:id="641" w:name="_Toc164608815"/>
      <w:bookmarkStart w:id="642" w:name="_Toc164351640"/>
      <w:bookmarkStart w:id="643" w:name="_Toc151193788"/>
      <w:bookmarkStart w:id="644" w:name="_Toc305158888"/>
      <w:bookmarkStart w:id="645" w:name="_Toc150509297"/>
      <w:bookmarkStart w:id="646" w:name="_Ref467307010"/>
      <w:bookmarkStart w:id="647" w:name="_Toc151193644"/>
      <w:bookmarkStart w:id="648" w:name="_Toc164229241"/>
      <w:bookmarkStart w:id="649" w:name="_Toc226965819"/>
      <w:bookmarkStart w:id="650" w:name="_Toc305158814"/>
      <w:bookmarkStart w:id="651" w:name="_Toc226309790"/>
      <w:bookmarkStart w:id="652" w:name="_Toc142311048"/>
      <w:bookmarkStart w:id="653" w:name="_Toc265228384"/>
      <w:bookmarkStart w:id="654" w:name="_Toc150774751"/>
      <w:bookmarkStart w:id="655" w:name="_Toc164229387"/>
      <w:bookmarkStart w:id="656" w:name="_Toc164608660"/>
      <w:bookmarkStart w:id="657" w:name="_Toc226965736"/>
      <w:bookmarkStart w:id="658" w:name="_Toc150774646"/>
      <w:bookmarkStart w:id="659" w:name="_Toc151193934"/>
      <w:bookmarkStart w:id="660" w:name="_Toc151190173"/>
      <w:bookmarkStart w:id="661" w:name="_Toc151193860"/>
      <w:bookmarkStart w:id="662" w:name="_Toc226337242"/>
      <w:bookmarkStart w:id="663" w:name="_Toc127151546"/>
      <w:bookmarkStart w:id="664" w:name="_Toc264969236"/>
      <w:bookmarkStart w:id="665" w:name="_Toc520356170"/>
      <w:r>
        <w:rPr>
          <w:sz w:val="24"/>
          <w:highlight w:val="none"/>
        </w:rPr>
        <w:t>成交候选人名单</w:t>
      </w:r>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p>
    <w:p>
      <w:pPr>
        <w:numPr>
          <w:ilvl w:val="1"/>
          <w:numId w:val="6"/>
        </w:numPr>
        <w:tabs>
          <w:tab w:val="left" w:pos="1080"/>
          <w:tab w:val="left" w:pos="1872"/>
        </w:tabs>
        <w:snapToGrid w:val="0"/>
        <w:spacing w:line="360" w:lineRule="auto"/>
        <w:ind w:left="1077" w:hanging="720"/>
        <w:rPr>
          <w:sz w:val="24"/>
          <w:highlight w:val="none"/>
        </w:rPr>
      </w:pPr>
      <w:r>
        <w:rPr>
          <w:sz w:val="24"/>
          <w:highlight w:val="none"/>
        </w:rPr>
        <w:t xml:space="preserve">磋商小组将根据各供应商的评审排序以及磋商文件中关于成交候选人的相关规定，确定本项目成交候选人名单，按照评审得分由高到低顺序推荐成交候选人的排名顺序。评审得分相同的，按照最终报价由低到高的顺序推荐。评审得分且最终报价相同的，按照技术指标优劣顺序推荐。响应文件满足竞争性磋商文件全部实质性要求，且按照评审因素的量化指标评审得分最高的供应商为排名第一的成交候选人。评分分值计算保留小数点后两位，第三位四舍五入。 </w:t>
      </w:r>
    </w:p>
    <w:p>
      <w:pPr>
        <w:numPr>
          <w:ilvl w:val="1"/>
          <w:numId w:val="6"/>
        </w:numPr>
        <w:tabs>
          <w:tab w:val="left" w:pos="1080"/>
          <w:tab w:val="left" w:pos="1872"/>
        </w:tabs>
        <w:snapToGrid w:val="0"/>
        <w:spacing w:line="360" w:lineRule="auto"/>
        <w:ind w:left="1077" w:hanging="720"/>
        <w:rPr>
          <w:sz w:val="24"/>
          <w:highlight w:val="none"/>
        </w:rPr>
      </w:pPr>
      <w:r>
        <w:rPr>
          <w:kern w:val="0"/>
          <w:sz w:val="24"/>
          <w:szCs w:val="20"/>
          <w:highlight w:val="none"/>
        </w:rPr>
        <w:t>磋商小组根据上述供应商排序，依次推荐排序前</w:t>
      </w:r>
      <w:r>
        <w:rPr>
          <w:rFonts w:hint="eastAsia"/>
          <w:sz w:val="24"/>
          <w:highlight w:val="none"/>
        </w:rPr>
        <w:t>3</w:t>
      </w:r>
      <w:r>
        <w:rPr>
          <w:sz w:val="24"/>
          <w:highlight w:val="none"/>
        </w:rPr>
        <w:t>名</w:t>
      </w:r>
      <w:r>
        <w:rPr>
          <w:kern w:val="0"/>
          <w:sz w:val="24"/>
          <w:szCs w:val="20"/>
          <w:highlight w:val="none"/>
        </w:rPr>
        <w:t>的供应商为</w:t>
      </w:r>
      <w:r>
        <w:rPr>
          <w:snapToGrid w:val="0"/>
          <w:kern w:val="0"/>
          <w:sz w:val="24"/>
          <w:szCs w:val="21"/>
          <w:highlight w:val="none"/>
        </w:rPr>
        <w:t>成交候选供应商</w:t>
      </w:r>
      <w:r>
        <w:rPr>
          <w:kern w:val="0"/>
          <w:sz w:val="24"/>
          <w:szCs w:val="20"/>
          <w:highlight w:val="none"/>
        </w:rPr>
        <w:t>（若在磋商文件允许的情形下提交最终报价的供应商为二家，则依次推荐二名供应商为成交候选供应商），并编写评审报告。</w:t>
      </w:r>
    </w:p>
    <w:p>
      <w:pPr>
        <w:numPr>
          <w:ilvl w:val="1"/>
          <w:numId w:val="6"/>
        </w:numPr>
        <w:tabs>
          <w:tab w:val="left" w:pos="1080"/>
          <w:tab w:val="left" w:pos="1872"/>
        </w:tabs>
        <w:snapToGrid w:val="0"/>
        <w:spacing w:line="360" w:lineRule="auto"/>
        <w:ind w:left="1077" w:hanging="720"/>
        <w:rPr>
          <w:sz w:val="24"/>
          <w:highlight w:val="none"/>
        </w:rPr>
      </w:pPr>
      <w:r>
        <w:rPr>
          <w:sz w:val="24"/>
          <w:highlight w:val="none"/>
        </w:rPr>
        <w:t>磋商小组要对评分汇总情况进行复核，特别是对排名第一的、报价最低的、响应文件被认定为无效的情形进行重点复核。</w:t>
      </w:r>
    </w:p>
    <w:p>
      <w:pPr>
        <w:numPr>
          <w:ilvl w:val="0"/>
          <w:numId w:val="6"/>
        </w:numPr>
        <w:tabs>
          <w:tab w:val="left" w:pos="360"/>
        </w:tabs>
        <w:snapToGrid w:val="0"/>
        <w:spacing w:line="360" w:lineRule="auto"/>
        <w:outlineLvl w:val="1"/>
        <w:rPr>
          <w:sz w:val="24"/>
          <w:highlight w:val="none"/>
        </w:rPr>
      </w:pPr>
      <w:r>
        <w:rPr>
          <w:sz w:val="24"/>
          <w:highlight w:val="none"/>
        </w:rPr>
        <w:t>报告违法行为</w:t>
      </w:r>
    </w:p>
    <w:p>
      <w:pPr>
        <w:widowControl/>
        <w:numPr>
          <w:ilvl w:val="1"/>
          <w:numId w:val="6"/>
        </w:numPr>
        <w:tabs>
          <w:tab w:val="left" w:pos="1080"/>
          <w:tab w:val="left" w:pos="1872"/>
        </w:tabs>
        <w:snapToGrid w:val="0"/>
        <w:spacing w:line="360" w:lineRule="auto"/>
        <w:ind w:left="1077" w:hanging="720"/>
        <w:jc w:val="left"/>
        <w:rPr>
          <w:b/>
          <w:sz w:val="24"/>
          <w:highlight w:val="none"/>
        </w:rPr>
      </w:pPr>
      <w:r>
        <w:rPr>
          <w:sz w:val="24"/>
          <w:highlight w:val="none"/>
        </w:rPr>
        <w:t>磋商小组在评审过程中发现供应商有行贿、提供虚假材料或者串通等违法行为时，有向采购人、采购代理机构或者有关部门报告的职责。</w:t>
      </w:r>
      <w:r>
        <w:rPr>
          <w:b/>
          <w:sz w:val="24"/>
          <w:highlight w:val="none"/>
        </w:rPr>
        <w:br w:type="page"/>
      </w:r>
    </w:p>
    <w:p>
      <w:pPr>
        <w:pStyle w:val="3"/>
        <w:numPr>
          <w:ilvl w:val="0"/>
          <w:numId w:val="7"/>
        </w:numPr>
        <w:spacing w:before="0" w:line="360" w:lineRule="auto"/>
        <w:rPr>
          <w:rFonts w:ascii="Times New Roman" w:hAnsi="Times New Roman" w:eastAsia="宋体"/>
          <w:sz w:val="24"/>
          <w:szCs w:val="24"/>
          <w:highlight w:val="none"/>
        </w:rPr>
      </w:pPr>
      <w:r>
        <w:rPr>
          <w:rFonts w:ascii="Times New Roman" w:hAnsi="Times New Roman" w:eastAsia="宋体"/>
          <w:sz w:val="24"/>
          <w:szCs w:val="24"/>
          <w:highlight w:val="none"/>
        </w:rPr>
        <w:t>评</w:t>
      </w:r>
      <w:r>
        <w:rPr>
          <w:rFonts w:hint="eastAsia" w:ascii="Times New Roman" w:hAnsi="Times New Roman" w:eastAsia="宋体"/>
          <w:sz w:val="24"/>
          <w:szCs w:val="24"/>
          <w:highlight w:val="none"/>
        </w:rPr>
        <w:t>审</w:t>
      </w:r>
      <w:r>
        <w:rPr>
          <w:rFonts w:ascii="Times New Roman" w:hAnsi="Times New Roman" w:eastAsia="宋体"/>
          <w:sz w:val="24"/>
          <w:szCs w:val="24"/>
          <w:highlight w:val="none"/>
        </w:rPr>
        <w:t>标准</w:t>
      </w:r>
    </w:p>
    <w:p>
      <w:pPr>
        <w:spacing w:line="360" w:lineRule="auto"/>
        <w:jc w:val="left"/>
        <w:rPr>
          <w:rFonts w:ascii="宋体" w:hAnsi="宋体" w:cs="宋体"/>
          <w:b/>
          <w:sz w:val="24"/>
          <w:highlight w:val="none"/>
        </w:rPr>
      </w:pPr>
      <w:r>
        <w:rPr>
          <w:rFonts w:hint="eastAsia" w:ascii="宋体" w:hAnsi="宋体" w:cs="宋体"/>
          <w:b/>
          <w:sz w:val="24"/>
          <w:highlight w:val="none"/>
        </w:rPr>
        <w:t>1、评标方法</w:t>
      </w:r>
    </w:p>
    <w:p>
      <w:pPr>
        <w:spacing w:line="360" w:lineRule="auto"/>
        <w:ind w:firstLine="480" w:firstLineChars="200"/>
        <w:jc w:val="left"/>
        <w:rPr>
          <w:rFonts w:ascii="宋体" w:hAnsi="宋体"/>
          <w:bCs/>
          <w:sz w:val="24"/>
          <w:highlight w:val="none"/>
        </w:rPr>
      </w:pPr>
      <w:r>
        <w:rPr>
          <w:rFonts w:hint="eastAsia" w:ascii="宋体" w:hAnsi="宋体"/>
          <w:bCs/>
          <w:sz w:val="24"/>
          <w:highlight w:val="none"/>
        </w:rPr>
        <w:t>本项目采用综合评分法，由磋商小组对所有有效响应文件进行详细的评分，采用百分制计分方法。评审时，磋商小组各成员遵循公平、公正、择优原则，独立对每个有效供应商的标书进行评价、打分，各个供应商的评审后最终得分为汇总计算所有评委所评定分值的平均值（保留2位小数）磋商响应文件满足竞争性磋商文件全部实质性要求，且按照评审因素的量化指标评审得分最高的供应商为排名第一的成交候选人。</w:t>
      </w:r>
    </w:p>
    <w:p>
      <w:pPr>
        <w:spacing w:line="360" w:lineRule="auto"/>
        <w:ind w:firstLine="480" w:firstLineChars="200"/>
        <w:jc w:val="left"/>
        <w:rPr>
          <w:rFonts w:ascii="宋体" w:hAnsi="宋体"/>
          <w:bCs/>
          <w:sz w:val="24"/>
          <w:highlight w:val="none"/>
        </w:rPr>
      </w:pPr>
      <w:r>
        <w:rPr>
          <w:rFonts w:hint="eastAsia" w:ascii="宋体" w:hAnsi="宋体"/>
          <w:bCs/>
          <w:sz w:val="24"/>
          <w:highlight w:val="none"/>
        </w:rPr>
        <w:t>评审结果按评审后得分由高到低顺序排列。得分相同的，按磋商报价由低到高顺序排列。得分且投标报价相同的并列，采购人确认技术部分得分高的为中标单位。</w:t>
      </w:r>
    </w:p>
    <w:p>
      <w:pPr>
        <w:spacing w:line="360" w:lineRule="auto"/>
        <w:ind w:firstLine="480" w:firstLineChars="200"/>
        <w:jc w:val="left"/>
        <w:rPr>
          <w:rFonts w:ascii="宋体" w:hAnsi="宋体"/>
          <w:bCs/>
          <w:sz w:val="24"/>
          <w:highlight w:val="none"/>
        </w:rPr>
      </w:pPr>
      <w:r>
        <w:rPr>
          <w:rFonts w:hint="eastAsia" w:ascii="宋体" w:hAnsi="宋体"/>
          <w:bCs/>
          <w:sz w:val="24"/>
          <w:highlight w:val="none"/>
        </w:rPr>
        <w:t>注：每部分的得分保留小数点后两位，合计得分保留小数点后两位。</w:t>
      </w:r>
    </w:p>
    <w:p>
      <w:pPr>
        <w:spacing w:line="360" w:lineRule="auto"/>
        <w:jc w:val="left"/>
        <w:rPr>
          <w:rFonts w:ascii="宋体" w:hAnsi="宋体" w:cs="宋体"/>
          <w:b/>
          <w:sz w:val="24"/>
          <w:highlight w:val="none"/>
        </w:rPr>
      </w:pPr>
      <w:r>
        <w:rPr>
          <w:rFonts w:hint="eastAsia" w:ascii="宋体" w:hAnsi="宋体" w:cs="宋体"/>
          <w:b/>
          <w:sz w:val="24"/>
          <w:highlight w:val="none"/>
        </w:rPr>
        <w:t>2、评审标准</w:t>
      </w:r>
    </w:p>
    <w:tbl>
      <w:tblPr>
        <w:tblStyle w:val="28"/>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23"/>
        <w:gridCol w:w="1176"/>
        <w:gridCol w:w="6142"/>
        <w:gridCol w:w="143"/>
        <w:gridCol w:w="5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55" w:hRule="atLeast"/>
        </w:trPr>
        <w:tc>
          <w:tcPr>
            <w:tcW w:w="523" w:type="dxa"/>
            <w:tcMar>
              <w:top w:w="0" w:type="dxa"/>
              <w:left w:w="108" w:type="dxa"/>
              <w:bottom w:w="0" w:type="dxa"/>
              <w:right w:w="108" w:type="dxa"/>
            </w:tcMar>
            <w:vAlign w:val="center"/>
          </w:tcPr>
          <w:p>
            <w:pPr>
              <w:tabs>
                <w:tab w:val="left" w:pos="426"/>
              </w:tabs>
              <w:autoSpaceDE w:val="0"/>
              <w:autoSpaceDN w:val="0"/>
              <w:adjustRightInd w:val="0"/>
              <w:spacing w:line="360" w:lineRule="exact"/>
              <w:jc w:val="center"/>
              <w:rPr>
                <w:rFonts w:asciiTheme="minorEastAsia" w:hAnsiTheme="minorEastAsia" w:eastAsiaTheme="minorEastAsia" w:cstheme="minorEastAsia"/>
                <w:sz w:val="24"/>
                <w:highlight w:val="none"/>
              </w:rPr>
            </w:pPr>
            <w:r>
              <w:rPr>
                <w:rFonts w:hint="eastAsia" w:asciiTheme="minorEastAsia" w:hAnsiTheme="minorEastAsia" w:eastAsiaTheme="minorEastAsia" w:cstheme="minorEastAsia"/>
                <w:sz w:val="24"/>
                <w:highlight w:val="none"/>
              </w:rPr>
              <w:t>序号</w:t>
            </w:r>
          </w:p>
        </w:tc>
        <w:tc>
          <w:tcPr>
            <w:tcW w:w="1176" w:type="dxa"/>
            <w:tcMar>
              <w:top w:w="0" w:type="dxa"/>
              <w:left w:w="108" w:type="dxa"/>
              <w:bottom w:w="0" w:type="dxa"/>
              <w:right w:w="108" w:type="dxa"/>
            </w:tcMar>
            <w:vAlign w:val="center"/>
          </w:tcPr>
          <w:p>
            <w:pPr>
              <w:tabs>
                <w:tab w:val="left" w:pos="426"/>
              </w:tabs>
              <w:autoSpaceDE w:val="0"/>
              <w:autoSpaceDN w:val="0"/>
              <w:adjustRightInd w:val="0"/>
              <w:spacing w:line="360" w:lineRule="exact"/>
              <w:jc w:val="center"/>
              <w:rPr>
                <w:rFonts w:asciiTheme="minorEastAsia" w:hAnsiTheme="minorEastAsia" w:eastAsiaTheme="minorEastAsia" w:cstheme="minorEastAsia"/>
                <w:sz w:val="24"/>
                <w:highlight w:val="none"/>
              </w:rPr>
            </w:pPr>
            <w:r>
              <w:rPr>
                <w:rFonts w:hint="eastAsia" w:asciiTheme="minorEastAsia" w:hAnsiTheme="minorEastAsia" w:eastAsiaTheme="minorEastAsia" w:cstheme="minorEastAsia"/>
                <w:sz w:val="24"/>
                <w:highlight w:val="none"/>
              </w:rPr>
              <w:t>评分因素</w:t>
            </w:r>
          </w:p>
        </w:tc>
        <w:tc>
          <w:tcPr>
            <w:tcW w:w="6285" w:type="dxa"/>
            <w:gridSpan w:val="2"/>
            <w:tcMar>
              <w:top w:w="0" w:type="dxa"/>
              <w:left w:w="108" w:type="dxa"/>
              <w:bottom w:w="0" w:type="dxa"/>
              <w:right w:w="108" w:type="dxa"/>
            </w:tcMar>
            <w:vAlign w:val="center"/>
          </w:tcPr>
          <w:p>
            <w:pPr>
              <w:tabs>
                <w:tab w:val="left" w:pos="426"/>
              </w:tabs>
              <w:autoSpaceDE w:val="0"/>
              <w:autoSpaceDN w:val="0"/>
              <w:adjustRightInd w:val="0"/>
              <w:spacing w:line="360" w:lineRule="exact"/>
              <w:jc w:val="center"/>
              <w:rPr>
                <w:rFonts w:asciiTheme="minorEastAsia" w:hAnsiTheme="minorEastAsia" w:eastAsiaTheme="minorEastAsia" w:cstheme="minorEastAsia"/>
                <w:sz w:val="24"/>
                <w:highlight w:val="none"/>
              </w:rPr>
            </w:pPr>
            <w:r>
              <w:rPr>
                <w:rFonts w:hint="eastAsia" w:asciiTheme="minorEastAsia" w:hAnsiTheme="minorEastAsia" w:eastAsiaTheme="minorEastAsia" w:cstheme="minorEastAsia"/>
                <w:sz w:val="24"/>
                <w:highlight w:val="none"/>
              </w:rPr>
              <w:t>评分标准</w:t>
            </w:r>
          </w:p>
        </w:tc>
        <w:tc>
          <w:tcPr>
            <w:tcW w:w="538" w:type="dxa"/>
            <w:tcMar>
              <w:top w:w="0" w:type="dxa"/>
              <w:left w:w="108" w:type="dxa"/>
              <w:bottom w:w="0" w:type="dxa"/>
              <w:right w:w="108" w:type="dxa"/>
            </w:tcMar>
            <w:vAlign w:val="center"/>
          </w:tcPr>
          <w:p>
            <w:pPr>
              <w:tabs>
                <w:tab w:val="left" w:pos="426"/>
              </w:tabs>
              <w:autoSpaceDE w:val="0"/>
              <w:autoSpaceDN w:val="0"/>
              <w:adjustRightInd w:val="0"/>
              <w:spacing w:line="360" w:lineRule="exact"/>
              <w:jc w:val="center"/>
              <w:rPr>
                <w:rFonts w:asciiTheme="minorEastAsia" w:hAnsiTheme="minorEastAsia" w:eastAsiaTheme="minorEastAsia" w:cstheme="minorEastAsia"/>
                <w:sz w:val="24"/>
                <w:highlight w:val="none"/>
              </w:rPr>
            </w:pPr>
            <w:r>
              <w:rPr>
                <w:rFonts w:hint="eastAsia" w:asciiTheme="minorEastAsia" w:hAnsiTheme="minorEastAsia" w:eastAsiaTheme="minorEastAsia" w:cstheme="minorEastAsia"/>
                <w:sz w:val="24"/>
                <w:highlight w:val="none"/>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83" w:hRule="atLeast"/>
        </w:trPr>
        <w:tc>
          <w:tcPr>
            <w:tcW w:w="8522" w:type="dxa"/>
            <w:gridSpan w:val="5"/>
            <w:tcMar>
              <w:top w:w="0" w:type="dxa"/>
              <w:left w:w="108" w:type="dxa"/>
              <w:bottom w:w="0" w:type="dxa"/>
              <w:right w:w="108" w:type="dxa"/>
            </w:tcMar>
            <w:vAlign w:val="center"/>
          </w:tcPr>
          <w:p>
            <w:pPr>
              <w:tabs>
                <w:tab w:val="left" w:pos="426"/>
              </w:tabs>
              <w:autoSpaceDE w:val="0"/>
              <w:autoSpaceDN w:val="0"/>
              <w:adjustRightInd w:val="0"/>
              <w:spacing w:line="360" w:lineRule="exact"/>
              <w:rPr>
                <w:rFonts w:asciiTheme="minorEastAsia" w:hAnsiTheme="minorEastAsia" w:eastAsiaTheme="minorEastAsia" w:cstheme="minorEastAsia"/>
                <w:sz w:val="24"/>
                <w:highlight w:val="none"/>
              </w:rPr>
            </w:pPr>
            <w:r>
              <w:rPr>
                <w:rFonts w:hint="eastAsia" w:asciiTheme="minorEastAsia" w:hAnsiTheme="minorEastAsia" w:eastAsiaTheme="minorEastAsia" w:cstheme="minorEastAsia"/>
                <w:b/>
                <w:kern w:val="0"/>
                <w:sz w:val="24"/>
                <w:highlight w:val="none"/>
              </w:rPr>
              <w:t>一、报价（10分）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1562" w:hRule="atLeast"/>
        </w:trPr>
        <w:tc>
          <w:tcPr>
            <w:tcW w:w="523" w:type="dxa"/>
            <w:tcMar>
              <w:top w:w="0" w:type="dxa"/>
              <w:left w:w="108" w:type="dxa"/>
              <w:bottom w:w="0" w:type="dxa"/>
              <w:right w:w="108" w:type="dxa"/>
            </w:tcMar>
            <w:vAlign w:val="center"/>
          </w:tcPr>
          <w:p>
            <w:pPr>
              <w:tabs>
                <w:tab w:val="left" w:pos="426"/>
              </w:tabs>
              <w:autoSpaceDE w:val="0"/>
              <w:autoSpaceDN w:val="0"/>
              <w:adjustRightInd w:val="0"/>
              <w:spacing w:line="360" w:lineRule="exact"/>
              <w:jc w:val="center"/>
              <w:rPr>
                <w:rFonts w:asciiTheme="minorEastAsia" w:hAnsiTheme="minorEastAsia" w:eastAsiaTheme="minorEastAsia" w:cstheme="minorEastAsia"/>
                <w:sz w:val="24"/>
                <w:highlight w:val="none"/>
              </w:rPr>
            </w:pPr>
            <w:r>
              <w:rPr>
                <w:rFonts w:hint="eastAsia" w:asciiTheme="minorEastAsia" w:hAnsiTheme="minorEastAsia" w:eastAsiaTheme="minorEastAsia" w:cstheme="minorEastAsia"/>
                <w:sz w:val="24"/>
                <w:highlight w:val="none"/>
              </w:rPr>
              <w:t>1</w:t>
            </w:r>
          </w:p>
        </w:tc>
        <w:tc>
          <w:tcPr>
            <w:tcW w:w="1176" w:type="dxa"/>
            <w:tcMar>
              <w:top w:w="0" w:type="dxa"/>
              <w:left w:w="108" w:type="dxa"/>
              <w:bottom w:w="0" w:type="dxa"/>
              <w:right w:w="108" w:type="dxa"/>
            </w:tcMar>
            <w:vAlign w:val="center"/>
          </w:tcPr>
          <w:p>
            <w:pPr>
              <w:tabs>
                <w:tab w:val="left" w:pos="426"/>
              </w:tabs>
              <w:autoSpaceDE w:val="0"/>
              <w:autoSpaceDN w:val="0"/>
              <w:adjustRightInd w:val="0"/>
              <w:spacing w:line="360" w:lineRule="exact"/>
              <w:jc w:val="center"/>
              <w:rPr>
                <w:rFonts w:asciiTheme="minorEastAsia" w:hAnsiTheme="minorEastAsia" w:eastAsiaTheme="minorEastAsia" w:cstheme="minorEastAsia"/>
                <w:sz w:val="24"/>
                <w:highlight w:val="none"/>
              </w:rPr>
            </w:pPr>
            <w:r>
              <w:rPr>
                <w:rFonts w:hint="eastAsia" w:asciiTheme="minorEastAsia" w:hAnsiTheme="minorEastAsia" w:eastAsiaTheme="minorEastAsia" w:cstheme="minorEastAsia"/>
                <w:sz w:val="24"/>
                <w:highlight w:val="none"/>
              </w:rPr>
              <w:t>价格</w:t>
            </w:r>
          </w:p>
        </w:tc>
        <w:tc>
          <w:tcPr>
            <w:tcW w:w="6285" w:type="dxa"/>
            <w:gridSpan w:val="2"/>
            <w:tcMar>
              <w:top w:w="0" w:type="dxa"/>
              <w:left w:w="108" w:type="dxa"/>
              <w:bottom w:w="0" w:type="dxa"/>
              <w:right w:w="108" w:type="dxa"/>
            </w:tcMar>
            <w:vAlign w:val="center"/>
          </w:tcPr>
          <w:p>
            <w:pPr>
              <w:adjustRightInd w:val="0"/>
              <w:snapToGrid w:val="0"/>
              <w:spacing w:line="360" w:lineRule="exact"/>
              <w:rPr>
                <w:rFonts w:asciiTheme="minorEastAsia" w:hAnsiTheme="minorEastAsia" w:eastAsiaTheme="minorEastAsia" w:cstheme="minorEastAsia"/>
                <w:kern w:val="0"/>
                <w:sz w:val="24"/>
                <w:highlight w:val="none"/>
                <w:lang w:val="zh-Hans"/>
              </w:rPr>
            </w:pPr>
            <w:r>
              <w:rPr>
                <w:rFonts w:hint="eastAsia" w:asciiTheme="minorEastAsia" w:hAnsiTheme="minorEastAsia" w:eastAsiaTheme="minorEastAsia" w:cstheme="minorEastAsia"/>
                <w:kern w:val="0"/>
                <w:sz w:val="24"/>
                <w:highlight w:val="none"/>
                <w:lang w:val="zh-Hans"/>
              </w:rPr>
              <w:t>满足磋商文件要求且最终报价最低的报价为评标基准价，其价格分为满分。其他供应商的价格分统一按照下列公式计算：价格分得分＝（评标基准价/最终报价）×分值。</w:t>
            </w:r>
          </w:p>
          <w:p>
            <w:pPr>
              <w:spacing w:line="360" w:lineRule="exact"/>
              <w:rPr>
                <w:rFonts w:asciiTheme="minorEastAsia" w:hAnsiTheme="minorEastAsia" w:eastAsiaTheme="minorEastAsia" w:cstheme="minorEastAsia"/>
                <w:sz w:val="24"/>
                <w:highlight w:val="none"/>
              </w:rPr>
            </w:pPr>
            <w:r>
              <w:rPr>
                <w:rFonts w:hint="eastAsia" w:asciiTheme="minorEastAsia" w:hAnsiTheme="minorEastAsia" w:eastAsiaTheme="minorEastAsia" w:cstheme="minorEastAsia"/>
                <w:b/>
                <w:bCs/>
                <w:sz w:val="24"/>
                <w:highlight w:val="none"/>
              </w:rPr>
              <w:t>注：此处最终报价指经过报价修正后的最终报价。</w:t>
            </w:r>
          </w:p>
        </w:tc>
        <w:tc>
          <w:tcPr>
            <w:tcW w:w="538" w:type="dxa"/>
            <w:tcMar>
              <w:top w:w="0" w:type="dxa"/>
              <w:left w:w="108" w:type="dxa"/>
              <w:bottom w:w="0" w:type="dxa"/>
              <w:right w:w="108" w:type="dxa"/>
            </w:tcMar>
            <w:vAlign w:val="center"/>
          </w:tcPr>
          <w:p>
            <w:pPr>
              <w:tabs>
                <w:tab w:val="left" w:pos="426"/>
              </w:tabs>
              <w:autoSpaceDE w:val="0"/>
              <w:autoSpaceDN w:val="0"/>
              <w:adjustRightInd w:val="0"/>
              <w:spacing w:line="360" w:lineRule="exact"/>
              <w:jc w:val="center"/>
              <w:rPr>
                <w:rFonts w:asciiTheme="minorEastAsia" w:hAnsiTheme="minorEastAsia" w:eastAsiaTheme="minorEastAsia" w:cstheme="minorEastAsia"/>
                <w:sz w:val="24"/>
                <w:highlight w:val="none"/>
              </w:rPr>
            </w:pPr>
            <w:r>
              <w:rPr>
                <w:rFonts w:hint="eastAsia" w:asciiTheme="minorEastAsia" w:hAnsiTheme="minorEastAsia" w:eastAsiaTheme="minorEastAsia" w:cstheme="minorEastAsia"/>
                <w:sz w:val="24"/>
                <w:highlight w:val="none"/>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83" w:hRule="atLeast"/>
        </w:trPr>
        <w:tc>
          <w:tcPr>
            <w:tcW w:w="8522" w:type="dxa"/>
            <w:gridSpan w:val="5"/>
            <w:tcMar>
              <w:top w:w="0" w:type="dxa"/>
              <w:left w:w="108" w:type="dxa"/>
              <w:bottom w:w="0" w:type="dxa"/>
              <w:right w:w="108" w:type="dxa"/>
            </w:tcMar>
            <w:vAlign w:val="center"/>
          </w:tcPr>
          <w:p>
            <w:pPr>
              <w:tabs>
                <w:tab w:val="left" w:pos="426"/>
              </w:tabs>
              <w:autoSpaceDE w:val="0"/>
              <w:autoSpaceDN w:val="0"/>
              <w:adjustRightInd w:val="0"/>
              <w:spacing w:line="360" w:lineRule="exact"/>
              <w:rPr>
                <w:rFonts w:asciiTheme="minorEastAsia" w:hAnsiTheme="minorEastAsia" w:eastAsiaTheme="minorEastAsia" w:cstheme="minorEastAsia"/>
                <w:b/>
                <w:kern w:val="0"/>
                <w:sz w:val="24"/>
                <w:highlight w:val="none"/>
              </w:rPr>
            </w:pPr>
            <w:r>
              <w:rPr>
                <w:rFonts w:hint="eastAsia" w:asciiTheme="minorEastAsia" w:hAnsiTheme="minorEastAsia" w:eastAsiaTheme="minorEastAsia" w:cstheme="minorEastAsia"/>
                <w:b/>
                <w:kern w:val="0"/>
                <w:sz w:val="24"/>
                <w:highlight w:val="none"/>
              </w:rPr>
              <w:t>二、客观分（4</w:t>
            </w:r>
            <w:r>
              <w:rPr>
                <w:rFonts w:hint="eastAsia" w:asciiTheme="minorEastAsia" w:hAnsiTheme="minorEastAsia" w:eastAsiaTheme="minorEastAsia" w:cstheme="minorEastAsia"/>
                <w:b/>
                <w:kern w:val="0"/>
                <w:sz w:val="24"/>
                <w:highlight w:val="none"/>
                <w:lang w:val="en-US" w:eastAsia="zh-CN"/>
              </w:rPr>
              <w:t>5</w:t>
            </w:r>
            <w:r>
              <w:rPr>
                <w:rFonts w:hint="eastAsia" w:asciiTheme="minorEastAsia" w:hAnsiTheme="minorEastAsia" w:eastAsiaTheme="minorEastAsia" w:cstheme="minorEastAsia"/>
                <w:b/>
                <w:kern w:val="0"/>
                <w:sz w:val="24"/>
                <w:highlight w:val="none"/>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83" w:hRule="atLeast"/>
        </w:trPr>
        <w:tc>
          <w:tcPr>
            <w:tcW w:w="523" w:type="dxa"/>
            <w:tcMar>
              <w:top w:w="0" w:type="dxa"/>
              <w:left w:w="108" w:type="dxa"/>
              <w:bottom w:w="0" w:type="dxa"/>
              <w:right w:w="108" w:type="dxa"/>
            </w:tcMar>
            <w:vAlign w:val="center"/>
          </w:tcPr>
          <w:p>
            <w:pPr>
              <w:tabs>
                <w:tab w:val="left" w:pos="426"/>
              </w:tabs>
              <w:autoSpaceDE w:val="0"/>
              <w:autoSpaceDN w:val="0"/>
              <w:adjustRightInd w:val="0"/>
              <w:spacing w:line="360" w:lineRule="exact"/>
              <w:jc w:val="center"/>
              <w:rPr>
                <w:rFonts w:asciiTheme="minorEastAsia" w:hAnsiTheme="minorEastAsia" w:eastAsiaTheme="minorEastAsia" w:cstheme="minorEastAsia"/>
                <w:sz w:val="24"/>
                <w:highlight w:val="none"/>
              </w:rPr>
            </w:pPr>
            <w:r>
              <w:rPr>
                <w:rFonts w:hint="eastAsia" w:asciiTheme="minorEastAsia" w:hAnsiTheme="minorEastAsia" w:eastAsiaTheme="minorEastAsia" w:cstheme="minorEastAsia"/>
                <w:sz w:val="24"/>
                <w:highlight w:val="none"/>
              </w:rPr>
              <w:t>1</w:t>
            </w:r>
          </w:p>
        </w:tc>
        <w:tc>
          <w:tcPr>
            <w:tcW w:w="1176" w:type="dxa"/>
            <w:tcMar>
              <w:top w:w="0" w:type="dxa"/>
              <w:left w:w="108" w:type="dxa"/>
              <w:bottom w:w="0" w:type="dxa"/>
              <w:right w:w="108" w:type="dxa"/>
            </w:tcMar>
            <w:vAlign w:val="center"/>
          </w:tcPr>
          <w:p>
            <w:pPr>
              <w:tabs>
                <w:tab w:val="left" w:pos="426"/>
              </w:tabs>
              <w:autoSpaceDE w:val="0"/>
              <w:autoSpaceDN w:val="0"/>
              <w:adjustRightInd w:val="0"/>
              <w:spacing w:line="360" w:lineRule="exact"/>
              <w:jc w:val="center"/>
              <w:rPr>
                <w:rFonts w:asciiTheme="minorEastAsia" w:hAnsiTheme="minorEastAsia" w:eastAsiaTheme="minorEastAsia" w:cstheme="minorEastAsia"/>
                <w:sz w:val="24"/>
                <w:highlight w:val="none"/>
              </w:rPr>
            </w:pPr>
            <w:r>
              <w:rPr>
                <w:rFonts w:hint="eastAsia" w:asciiTheme="minorEastAsia" w:hAnsiTheme="minorEastAsia" w:eastAsiaTheme="minorEastAsia" w:cstheme="minorEastAsia"/>
                <w:sz w:val="24"/>
                <w:highlight w:val="none"/>
              </w:rPr>
              <w:t>企业业绩</w:t>
            </w:r>
          </w:p>
        </w:tc>
        <w:tc>
          <w:tcPr>
            <w:tcW w:w="6285" w:type="dxa"/>
            <w:gridSpan w:val="2"/>
            <w:tcMar>
              <w:top w:w="0" w:type="dxa"/>
              <w:left w:w="108" w:type="dxa"/>
              <w:bottom w:w="0" w:type="dxa"/>
              <w:right w:w="108" w:type="dxa"/>
            </w:tcMar>
            <w:vAlign w:val="center"/>
          </w:tcPr>
          <w:p>
            <w:pPr>
              <w:pStyle w:val="32"/>
              <w:spacing w:line="360" w:lineRule="exact"/>
              <w:rPr>
                <w:rFonts w:asciiTheme="minorEastAsia" w:hAnsiTheme="minorEastAsia" w:eastAsiaTheme="minorEastAsia" w:cstheme="minorEastAsia"/>
                <w:color w:val="auto"/>
                <w:kern w:val="0"/>
                <w:sz w:val="24"/>
                <w:szCs w:val="24"/>
                <w:highlight w:val="none"/>
                <w:lang w:val="zh-Hans"/>
              </w:rPr>
            </w:pPr>
            <w:r>
              <w:rPr>
                <w:rFonts w:hint="eastAsia" w:asciiTheme="minorEastAsia" w:hAnsiTheme="minorEastAsia" w:eastAsiaTheme="minorEastAsia" w:cstheme="minorEastAsia"/>
                <w:color w:val="auto"/>
                <w:kern w:val="0"/>
                <w:sz w:val="24"/>
                <w:szCs w:val="24"/>
                <w:highlight w:val="none"/>
              </w:rPr>
              <w:t>1.</w:t>
            </w:r>
            <w:r>
              <w:rPr>
                <w:rFonts w:hint="eastAsia" w:asciiTheme="minorEastAsia" w:hAnsiTheme="minorEastAsia" w:eastAsiaTheme="minorEastAsia" w:cstheme="minorEastAsia"/>
                <w:color w:val="auto"/>
                <w:kern w:val="0"/>
                <w:sz w:val="24"/>
                <w:szCs w:val="24"/>
                <w:highlight w:val="none"/>
                <w:lang w:val="zh-Hans"/>
              </w:rPr>
              <w:t>供应商自</w:t>
            </w:r>
            <w:r>
              <w:rPr>
                <w:rFonts w:hint="eastAsia" w:asciiTheme="minorEastAsia" w:hAnsiTheme="minorEastAsia" w:eastAsiaTheme="minorEastAsia" w:cstheme="minorEastAsia"/>
                <w:color w:val="auto"/>
                <w:kern w:val="0"/>
                <w:sz w:val="24"/>
                <w:szCs w:val="24"/>
                <w:highlight w:val="none"/>
              </w:rPr>
              <w:t>20</w:t>
            </w:r>
            <w:r>
              <w:rPr>
                <w:rFonts w:hint="eastAsia" w:asciiTheme="minorEastAsia" w:hAnsiTheme="minorEastAsia" w:eastAsiaTheme="minorEastAsia" w:cstheme="minorEastAsia"/>
                <w:color w:val="auto"/>
                <w:kern w:val="0"/>
                <w:sz w:val="24"/>
                <w:szCs w:val="24"/>
                <w:highlight w:val="none"/>
                <w:lang w:val="en-US" w:eastAsia="zh-CN"/>
              </w:rPr>
              <w:t>18</w:t>
            </w:r>
            <w:r>
              <w:rPr>
                <w:rFonts w:hint="eastAsia" w:asciiTheme="minorEastAsia" w:hAnsiTheme="minorEastAsia" w:eastAsiaTheme="minorEastAsia" w:cstheme="minorEastAsia"/>
                <w:color w:val="auto"/>
                <w:kern w:val="0"/>
                <w:sz w:val="24"/>
                <w:szCs w:val="24"/>
                <w:highlight w:val="none"/>
                <w:lang w:val="zh-Hans"/>
              </w:rPr>
              <w:t>年</w:t>
            </w:r>
            <w:r>
              <w:rPr>
                <w:rFonts w:hint="eastAsia" w:asciiTheme="minorEastAsia" w:hAnsiTheme="minorEastAsia" w:eastAsiaTheme="minorEastAsia" w:cstheme="minorEastAsia"/>
                <w:color w:val="auto"/>
                <w:kern w:val="0"/>
                <w:sz w:val="24"/>
                <w:szCs w:val="24"/>
                <w:highlight w:val="none"/>
                <w:lang w:val="en-US" w:eastAsia="zh-CN"/>
              </w:rPr>
              <w:t>11</w:t>
            </w:r>
            <w:r>
              <w:rPr>
                <w:rFonts w:hint="eastAsia" w:asciiTheme="minorEastAsia" w:hAnsiTheme="minorEastAsia" w:eastAsiaTheme="minorEastAsia" w:cstheme="minorEastAsia"/>
                <w:color w:val="auto"/>
                <w:kern w:val="0"/>
                <w:sz w:val="24"/>
                <w:szCs w:val="24"/>
                <w:highlight w:val="none"/>
                <w:lang w:val="zh-Hans"/>
              </w:rPr>
              <w:t>月1日至本项目磋商公告发布之日止（以合同签订时间为准）承担过</w:t>
            </w:r>
            <w:r>
              <w:rPr>
                <w:rFonts w:hint="eastAsia" w:asciiTheme="minorEastAsia" w:hAnsiTheme="minorEastAsia" w:eastAsiaTheme="minorEastAsia" w:cstheme="minorEastAsia"/>
                <w:color w:val="auto"/>
                <w:kern w:val="0"/>
                <w:sz w:val="24"/>
                <w:szCs w:val="24"/>
                <w:highlight w:val="none"/>
                <w:lang w:val="zh-Hans" w:eastAsia="zh-CN"/>
              </w:rPr>
              <w:t>市级</w:t>
            </w:r>
            <w:r>
              <w:rPr>
                <w:rFonts w:hint="eastAsia" w:asciiTheme="minorEastAsia" w:hAnsiTheme="minorEastAsia" w:eastAsiaTheme="minorEastAsia" w:cstheme="minorEastAsia"/>
                <w:color w:val="auto"/>
                <w:kern w:val="0"/>
                <w:sz w:val="24"/>
                <w:szCs w:val="24"/>
                <w:highlight w:val="none"/>
                <w:lang w:val="zh-Hans"/>
              </w:rPr>
              <w:t>及以上主管部门委托的建设指南制定项目，每提供一个得</w:t>
            </w:r>
            <w:r>
              <w:rPr>
                <w:rFonts w:hint="eastAsia" w:asciiTheme="minorEastAsia" w:hAnsiTheme="minorEastAsia" w:eastAsiaTheme="minorEastAsia" w:cstheme="minorEastAsia"/>
                <w:color w:val="auto"/>
                <w:kern w:val="0"/>
                <w:sz w:val="24"/>
                <w:szCs w:val="24"/>
                <w:highlight w:val="none"/>
              </w:rPr>
              <w:t>3</w:t>
            </w:r>
            <w:r>
              <w:rPr>
                <w:rFonts w:hint="eastAsia" w:asciiTheme="minorEastAsia" w:hAnsiTheme="minorEastAsia" w:eastAsiaTheme="minorEastAsia" w:cstheme="minorEastAsia"/>
                <w:color w:val="auto"/>
                <w:kern w:val="0"/>
                <w:sz w:val="24"/>
                <w:szCs w:val="24"/>
                <w:highlight w:val="none"/>
                <w:lang w:val="zh-Hans"/>
              </w:rPr>
              <w:t>分，最高得</w:t>
            </w:r>
            <w:r>
              <w:rPr>
                <w:rFonts w:hint="eastAsia" w:asciiTheme="minorEastAsia" w:hAnsiTheme="minorEastAsia" w:eastAsiaTheme="minorEastAsia" w:cstheme="minorEastAsia"/>
                <w:color w:val="auto"/>
                <w:kern w:val="0"/>
                <w:sz w:val="24"/>
                <w:szCs w:val="24"/>
                <w:highlight w:val="none"/>
              </w:rPr>
              <w:t>9</w:t>
            </w:r>
            <w:r>
              <w:rPr>
                <w:rFonts w:hint="eastAsia" w:asciiTheme="minorEastAsia" w:hAnsiTheme="minorEastAsia" w:eastAsiaTheme="minorEastAsia" w:cstheme="minorEastAsia"/>
                <w:color w:val="auto"/>
                <w:kern w:val="0"/>
                <w:sz w:val="24"/>
                <w:szCs w:val="24"/>
                <w:highlight w:val="none"/>
                <w:lang w:val="zh-Hans"/>
              </w:rPr>
              <w:t>分。</w:t>
            </w:r>
          </w:p>
          <w:p>
            <w:pPr>
              <w:pStyle w:val="32"/>
              <w:spacing w:line="360" w:lineRule="exact"/>
              <w:rPr>
                <w:rFonts w:asciiTheme="minorEastAsia" w:hAnsiTheme="minorEastAsia" w:eastAsiaTheme="minorEastAsia" w:cstheme="minorEastAsia"/>
                <w:color w:val="auto"/>
                <w:kern w:val="0"/>
                <w:sz w:val="24"/>
                <w:szCs w:val="24"/>
                <w:highlight w:val="none"/>
                <w:lang w:val="zh-Hans"/>
              </w:rPr>
            </w:pPr>
            <w:r>
              <w:rPr>
                <w:rFonts w:hint="eastAsia" w:asciiTheme="minorEastAsia" w:hAnsiTheme="minorEastAsia" w:eastAsiaTheme="minorEastAsia" w:cstheme="minorEastAsia"/>
                <w:color w:val="auto"/>
                <w:kern w:val="0"/>
                <w:sz w:val="24"/>
                <w:szCs w:val="24"/>
                <w:highlight w:val="none"/>
              </w:rPr>
              <w:t>2.</w:t>
            </w:r>
            <w:r>
              <w:rPr>
                <w:rFonts w:hint="eastAsia" w:asciiTheme="minorEastAsia" w:hAnsiTheme="minorEastAsia" w:eastAsiaTheme="minorEastAsia" w:cstheme="minorEastAsia"/>
                <w:color w:val="auto"/>
                <w:kern w:val="0"/>
                <w:sz w:val="24"/>
                <w:szCs w:val="24"/>
                <w:highlight w:val="none"/>
                <w:lang w:val="zh-Hans"/>
              </w:rPr>
              <w:t>供应商自</w:t>
            </w:r>
            <w:r>
              <w:rPr>
                <w:rFonts w:hint="eastAsia" w:asciiTheme="minorEastAsia" w:hAnsiTheme="minorEastAsia" w:eastAsiaTheme="minorEastAsia" w:cstheme="minorEastAsia"/>
                <w:color w:val="auto"/>
                <w:kern w:val="0"/>
                <w:sz w:val="24"/>
                <w:szCs w:val="24"/>
                <w:highlight w:val="none"/>
              </w:rPr>
              <w:t>201</w:t>
            </w:r>
            <w:r>
              <w:rPr>
                <w:rFonts w:hint="eastAsia" w:asciiTheme="minorEastAsia" w:hAnsiTheme="minorEastAsia" w:eastAsiaTheme="minorEastAsia" w:cstheme="minorEastAsia"/>
                <w:color w:val="auto"/>
                <w:kern w:val="0"/>
                <w:sz w:val="24"/>
                <w:szCs w:val="24"/>
                <w:highlight w:val="none"/>
                <w:lang w:val="en-US" w:eastAsia="zh-CN"/>
              </w:rPr>
              <w:t>8</w:t>
            </w:r>
            <w:r>
              <w:rPr>
                <w:rFonts w:hint="eastAsia" w:asciiTheme="minorEastAsia" w:hAnsiTheme="minorEastAsia" w:eastAsiaTheme="minorEastAsia" w:cstheme="minorEastAsia"/>
                <w:color w:val="auto"/>
                <w:kern w:val="0"/>
                <w:sz w:val="24"/>
                <w:szCs w:val="24"/>
                <w:highlight w:val="none"/>
                <w:lang w:val="zh-Hans"/>
              </w:rPr>
              <w:t>年</w:t>
            </w:r>
            <w:r>
              <w:rPr>
                <w:rFonts w:hint="eastAsia" w:asciiTheme="minorEastAsia" w:hAnsiTheme="minorEastAsia" w:eastAsiaTheme="minorEastAsia" w:cstheme="minorEastAsia"/>
                <w:color w:val="auto"/>
                <w:kern w:val="0"/>
                <w:sz w:val="24"/>
                <w:szCs w:val="24"/>
                <w:highlight w:val="none"/>
                <w:lang w:val="en-US" w:eastAsia="zh-CN"/>
              </w:rPr>
              <w:t>11</w:t>
            </w:r>
            <w:r>
              <w:rPr>
                <w:rFonts w:hint="eastAsia" w:asciiTheme="minorEastAsia" w:hAnsiTheme="minorEastAsia" w:eastAsiaTheme="minorEastAsia" w:cstheme="minorEastAsia"/>
                <w:color w:val="auto"/>
                <w:kern w:val="0"/>
                <w:sz w:val="24"/>
                <w:szCs w:val="24"/>
                <w:highlight w:val="none"/>
                <w:lang w:val="zh-Hans"/>
              </w:rPr>
              <w:t>月1日至本项目磋商公告发布之日止（以合同签订时间为准）承担过建筑设计项目，每提供一个得</w:t>
            </w:r>
            <w:r>
              <w:rPr>
                <w:rFonts w:hint="eastAsia" w:asciiTheme="minorEastAsia" w:hAnsiTheme="minorEastAsia" w:eastAsiaTheme="minorEastAsia" w:cstheme="minorEastAsia"/>
                <w:color w:val="auto"/>
                <w:kern w:val="0"/>
                <w:sz w:val="24"/>
                <w:szCs w:val="24"/>
                <w:highlight w:val="none"/>
                <w:lang w:val="en-US" w:eastAsia="zh-CN"/>
              </w:rPr>
              <w:t>3</w:t>
            </w:r>
            <w:r>
              <w:rPr>
                <w:rFonts w:hint="eastAsia" w:asciiTheme="minorEastAsia" w:hAnsiTheme="minorEastAsia" w:eastAsiaTheme="minorEastAsia" w:cstheme="minorEastAsia"/>
                <w:color w:val="auto"/>
                <w:kern w:val="0"/>
                <w:sz w:val="24"/>
                <w:szCs w:val="24"/>
                <w:highlight w:val="none"/>
                <w:lang w:val="zh-Hans"/>
              </w:rPr>
              <w:t>分，最高得</w:t>
            </w:r>
            <w:r>
              <w:rPr>
                <w:rFonts w:hint="eastAsia" w:asciiTheme="minorEastAsia" w:hAnsiTheme="minorEastAsia" w:eastAsiaTheme="minorEastAsia" w:cstheme="minorEastAsia"/>
                <w:color w:val="auto"/>
                <w:kern w:val="0"/>
                <w:sz w:val="24"/>
                <w:szCs w:val="24"/>
                <w:highlight w:val="none"/>
                <w:lang w:val="en-US" w:eastAsia="zh-CN"/>
              </w:rPr>
              <w:t>6</w:t>
            </w:r>
            <w:r>
              <w:rPr>
                <w:rFonts w:hint="eastAsia" w:asciiTheme="minorEastAsia" w:hAnsiTheme="minorEastAsia" w:eastAsiaTheme="minorEastAsia" w:cstheme="minorEastAsia"/>
                <w:color w:val="auto"/>
                <w:kern w:val="0"/>
                <w:sz w:val="24"/>
                <w:szCs w:val="24"/>
                <w:highlight w:val="none"/>
                <w:lang w:val="zh-Hans"/>
              </w:rPr>
              <w:t>分。</w:t>
            </w:r>
          </w:p>
          <w:p>
            <w:pPr>
              <w:pStyle w:val="32"/>
              <w:spacing w:line="360" w:lineRule="exact"/>
              <w:rPr>
                <w:rFonts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b/>
                <w:bCs/>
                <w:kern w:val="0"/>
                <w:sz w:val="24"/>
                <w:szCs w:val="24"/>
                <w:highlight w:val="none"/>
              </w:rPr>
              <w:t>（响应文件中提供合同复印件加盖</w:t>
            </w:r>
            <w:r>
              <w:rPr>
                <w:rFonts w:hint="eastAsia" w:asciiTheme="minorEastAsia" w:hAnsiTheme="minorEastAsia" w:eastAsiaTheme="minorEastAsia" w:cstheme="minorEastAsia"/>
                <w:b/>
                <w:sz w:val="24"/>
                <w:szCs w:val="24"/>
                <w:highlight w:val="none"/>
              </w:rPr>
              <w:t>供应商</w:t>
            </w:r>
            <w:r>
              <w:rPr>
                <w:rFonts w:hint="eastAsia" w:asciiTheme="minorEastAsia" w:hAnsiTheme="minorEastAsia" w:eastAsiaTheme="minorEastAsia" w:cstheme="minorEastAsia"/>
                <w:b/>
                <w:bCs/>
                <w:kern w:val="0"/>
                <w:sz w:val="24"/>
                <w:szCs w:val="24"/>
                <w:highlight w:val="none"/>
              </w:rPr>
              <w:t>公章，否则不得分）</w:t>
            </w:r>
          </w:p>
        </w:tc>
        <w:tc>
          <w:tcPr>
            <w:tcW w:w="538" w:type="dxa"/>
            <w:tcMar>
              <w:top w:w="0" w:type="dxa"/>
              <w:left w:w="108" w:type="dxa"/>
              <w:bottom w:w="0" w:type="dxa"/>
              <w:right w:w="108" w:type="dxa"/>
            </w:tcMar>
            <w:vAlign w:val="center"/>
          </w:tcPr>
          <w:p>
            <w:pPr>
              <w:tabs>
                <w:tab w:val="left" w:pos="426"/>
              </w:tabs>
              <w:autoSpaceDE w:val="0"/>
              <w:autoSpaceDN w:val="0"/>
              <w:adjustRightInd w:val="0"/>
              <w:spacing w:line="360" w:lineRule="exact"/>
              <w:jc w:val="center"/>
              <w:rPr>
                <w:rFonts w:asciiTheme="minorEastAsia" w:hAnsiTheme="minorEastAsia" w:eastAsiaTheme="minorEastAsia" w:cstheme="minorEastAsia"/>
                <w:sz w:val="24"/>
                <w:highlight w:val="none"/>
              </w:rPr>
            </w:pPr>
            <w:r>
              <w:rPr>
                <w:rFonts w:hint="eastAsia" w:asciiTheme="minorEastAsia" w:hAnsiTheme="minorEastAsia" w:eastAsiaTheme="minorEastAsia" w:cstheme="minorEastAsia"/>
                <w:sz w:val="24"/>
                <w:highlight w:val="none"/>
                <w:lang w:val="en-US" w:eastAsia="zh-CN"/>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83" w:hRule="atLeast"/>
        </w:trPr>
        <w:tc>
          <w:tcPr>
            <w:tcW w:w="523" w:type="dxa"/>
            <w:tcMar>
              <w:top w:w="0" w:type="dxa"/>
              <w:left w:w="108" w:type="dxa"/>
              <w:bottom w:w="0" w:type="dxa"/>
              <w:right w:w="108" w:type="dxa"/>
            </w:tcMar>
            <w:vAlign w:val="center"/>
          </w:tcPr>
          <w:p>
            <w:pPr>
              <w:tabs>
                <w:tab w:val="left" w:pos="426"/>
              </w:tabs>
              <w:autoSpaceDE w:val="0"/>
              <w:autoSpaceDN w:val="0"/>
              <w:adjustRightInd w:val="0"/>
              <w:spacing w:line="360" w:lineRule="exact"/>
              <w:jc w:val="center"/>
              <w:rPr>
                <w:rFonts w:asciiTheme="minorEastAsia" w:hAnsiTheme="minorEastAsia" w:eastAsiaTheme="minorEastAsia" w:cstheme="minorEastAsia"/>
                <w:sz w:val="24"/>
                <w:highlight w:val="none"/>
              </w:rPr>
            </w:pPr>
            <w:r>
              <w:rPr>
                <w:rFonts w:hint="eastAsia" w:asciiTheme="minorEastAsia" w:hAnsiTheme="minorEastAsia" w:eastAsiaTheme="minorEastAsia" w:cstheme="minorEastAsia"/>
                <w:sz w:val="24"/>
                <w:highlight w:val="none"/>
              </w:rPr>
              <w:t>2</w:t>
            </w:r>
          </w:p>
        </w:tc>
        <w:tc>
          <w:tcPr>
            <w:tcW w:w="1176" w:type="dxa"/>
            <w:tcMar>
              <w:top w:w="0" w:type="dxa"/>
              <w:left w:w="108" w:type="dxa"/>
              <w:bottom w:w="0" w:type="dxa"/>
              <w:right w:w="108" w:type="dxa"/>
            </w:tcMar>
            <w:vAlign w:val="center"/>
          </w:tcPr>
          <w:p>
            <w:pPr>
              <w:tabs>
                <w:tab w:val="left" w:pos="426"/>
              </w:tabs>
              <w:autoSpaceDE w:val="0"/>
              <w:autoSpaceDN w:val="0"/>
              <w:adjustRightInd w:val="0"/>
              <w:spacing w:line="360" w:lineRule="exact"/>
              <w:jc w:val="center"/>
              <w:rPr>
                <w:rFonts w:asciiTheme="minorEastAsia" w:hAnsiTheme="minorEastAsia" w:eastAsiaTheme="minorEastAsia" w:cstheme="minorEastAsia"/>
                <w:sz w:val="24"/>
                <w:highlight w:val="none"/>
              </w:rPr>
            </w:pPr>
            <w:r>
              <w:rPr>
                <w:rFonts w:hint="eastAsia" w:asciiTheme="minorEastAsia" w:hAnsiTheme="minorEastAsia" w:eastAsiaTheme="minorEastAsia" w:cstheme="minorEastAsia"/>
                <w:sz w:val="24"/>
                <w:highlight w:val="none"/>
              </w:rPr>
              <w:t>综合实力</w:t>
            </w:r>
          </w:p>
        </w:tc>
        <w:tc>
          <w:tcPr>
            <w:tcW w:w="6285" w:type="dxa"/>
            <w:gridSpan w:val="2"/>
            <w:tcMar>
              <w:top w:w="0" w:type="dxa"/>
              <w:left w:w="108" w:type="dxa"/>
              <w:bottom w:w="0" w:type="dxa"/>
              <w:right w:w="108" w:type="dxa"/>
            </w:tcMar>
            <w:vAlign w:val="center"/>
          </w:tcPr>
          <w:p>
            <w:pPr>
              <w:widowControl/>
              <w:spacing w:line="360" w:lineRule="auto"/>
              <w:rPr>
                <w:rFonts w:asciiTheme="minorEastAsia" w:hAnsiTheme="minorEastAsia" w:eastAsiaTheme="minorEastAsia" w:cstheme="minorEastAsia"/>
                <w:kern w:val="0"/>
                <w:sz w:val="24"/>
                <w:highlight w:val="none"/>
              </w:rPr>
            </w:pPr>
            <w:r>
              <w:rPr>
                <w:rFonts w:hint="eastAsia" w:asciiTheme="minorEastAsia" w:hAnsiTheme="minorEastAsia" w:eastAsiaTheme="minorEastAsia" w:cstheme="minorEastAsia"/>
                <w:kern w:val="0"/>
                <w:sz w:val="24"/>
                <w:highlight w:val="none"/>
              </w:rPr>
              <w:t>1.企业</w:t>
            </w:r>
          </w:p>
          <w:p>
            <w:pPr>
              <w:widowControl/>
              <w:spacing w:line="360" w:lineRule="auto"/>
              <w:rPr>
                <w:rFonts w:asciiTheme="minorEastAsia" w:hAnsiTheme="minorEastAsia" w:eastAsiaTheme="minorEastAsia" w:cstheme="minorEastAsia"/>
                <w:sz w:val="24"/>
                <w:highlight w:val="none"/>
              </w:rPr>
            </w:pPr>
            <w:r>
              <w:rPr>
                <w:rFonts w:hint="eastAsia" w:asciiTheme="minorEastAsia" w:hAnsiTheme="minorEastAsia" w:eastAsiaTheme="minorEastAsia" w:cstheme="minorEastAsia"/>
                <w:sz w:val="24"/>
                <w:highlight w:val="none"/>
                <w:lang w:val="zh-Hans"/>
              </w:rPr>
              <w:t>供应商自</w:t>
            </w:r>
            <w:r>
              <w:rPr>
                <w:rFonts w:hint="eastAsia" w:asciiTheme="minorEastAsia" w:hAnsiTheme="minorEastAsia" w:eastAsiaTheme="minorEastAsia" w:cstheme="minorEastAsia"/>
                <w:sz w:val="24"/>
                <w:highlight w:val="none"/>
              </w:rPr>
              <w:t>201</w:t>
            </w:r>
            <w:r>
              <w:rPr>
                <w:rFonts w:hint="eastAsia" w:asciiTheme="minorEastAsia" w:hAnsiTheme="minorEastAsia" w:eastAsiaTheme="minorEastAsia" w:cstheme="minorEastAsia"/>
                <w:sz w:val="24"/>
                <w:highlight w:val="none"/>
                <w:lang w:val="en-US" w:eastAsia="zh-CN"/>
              </w:rPr>
              <w:t>8</w:t>
            </w:r>
            <w:r>
              <w:rPr>
                <w:rFonts w:hint="eastAsia" w:asciiTheme="minorEastAsia" w:hAnsiTheme="minorEastAsia" w:eastAsiaTheme="minorEastAsia" w:cstheme="minorEastAsia"/>
                <w:sz w:val="24"/>
                <w:highlight w:val="none"/>
                <w:lang w:val="zh-Hans"/>
              </w:rPr>
              <w:t>年</w:t>
            </w:r>
            <w:r>
              <w:rPr>
                <w:rFonts w:hint="eastAsia" w:asciiTheme="minorEastAsia" w:hAnsiTheme="minorEastAsia" w:eastAsiaTheme="minorEastAsia" w:cstheme="minorEastAsia"/>
                <w:sz w:val="24"/>
                <w:highlight w:val="none"/>
                <w:lang w:val="en-US" w:eastAsia="zh-CN"/>
              </w:rPr>
              <w:t>11</w:t>
            </w:r>
            <w:r>
              <w:rPr>
                <w:rFonts w:hint="eastAsia" w:asciiTheme="minorEastAsia" w:hAnsiTheme="minorEastAsia" w:eastAsiaTheme="minorEastAsia" w:cstheme="minorEastAsia"/>
                <w:sz w:val="24"/>
                <w:highlight w:val="none"/>
                <w:lang w:val="zh-Hans"/>
              </w:rPr>
              <w:t>月1日至本项目磋商公告发布之日止</w:t>
            </w:r>
            <w:r>
              <w:rPr>
                <w:rFonts w:hint="eastAsia" w:asciiTheme="minorEastAsia" w:hAnsiTheme="minorEastAsia" w:eastAsiaTheme="minorEastAsia" w:cstheme="minorEastAsia"/>
                <w:sz w:val="24"/>
                <w:highlight w:val="none"/>
              </w:rPr>
              <w:t>(以获奖时间为准)参与的项目获得国家级建设行政主管部门或行业协会颁发的城乡规划类奖项的，每有一个得3分；获得省级建设行政主管部门或行业协会颁发的城乡规划类奖项的，每有一个得1.5 分；此项最高得12分。（本项限评5个获奖。同一项目不同奖项不累计得分）</w:t>
            </w:r>
          </w:p>
          <w:p>
            <w:pPr>
              <w:pStyle w:val="34"/>
              <w:spacing w:line="360" w:lineRule="auto"/>
              <w:rPr>
                <w:rFonts w:asciiTheme="minorEastAsia" w:hAnsiTheme="minorEastAsia" w:eastAsiaTheme="minorEastAsia" w:cstheme="minorEastAsia"/>
                <w:b/>
                <w:bCs/>
                <w:sz w:val="24"/>
                <w:highlight w:val="none"/>
                <w:lang w:val="zh-Hans" w:eastAsia="zh-CN"/>
              </w:rPr>
            </w:pPr>
            <w:r>
              <w:rPr>
                <w:rFonts w:hint="eastAsia" w:asciiTheme="minorEastAsia" w:hAnsiTheme="minorEastAsia" w:eastAsiaTheme="minorEastAsia" w:cstheme="minorEastAsia"/>
                <w:b/>
                <w:bCs/>
                <w:sz w:val="24"/>
                <w:highlight w:val="none"/>
                <w:lang w:val="zh-Hans" w:eastAsia="zh-CN"/>
              </w:rPr>
              <w:t>（响应文件中提供获奖证书复印件加盖供应商公章，否则不得分）</w:t>
            </w:r>
          </w:p>
          <w:p>
            <w:pPr>
              <w:pStyle w:val="6"/>
              <w:spacing w:before="0" w:line="360" w:lineRule="auto"/>
              <w:rPr>
                <w:rFonts w:asciiTheme="minorEastAsia" w:hAnsiTheme="minorEastAsia" w:eastAsiaTheme="minorEastAsia" w:cstheme="minorEastAsia"/>
                <w:kern w:val="0"/>
                <w:highlight w:val="none"/>
              </w:rPr>
            </w:pPr>
            <w:r>
              <w:rPr>
                <w:rFonts w:hint="eastAsia" w:asciiTheme="minorEastAsia" w:hAnsiTheme="minorEastAsia" w:eastAsiaTheme="minorEastAsia" w:cstheme="minorEastAsia"/>
                <w:kern w:val="0"/>
                <w:highlight w:val="none"/>
              </w:rPr>
              <w:t>2.项目负责人</w:t>
            </w:r>
          </w:p>
          <w:p>
            <w:pPr>
              <w:pStyle w:val="34"/>
              <w:spacing w:line="360" w:lineRule="auto"/>
              <w:rPr>
                <w:rFonts w:asciiTheme="minorEastAsia" w:hAnsiTheme="minorEastAsia" w:eastAsiaTheme="minorEastAsia" w:cstheme="minorEastAsia"/>
                <w:sz w:val="24"/>
                <w:highlight w:val="none"/>
                <w:lang w:eastAsia="zh-CN"/>
              </w:rPr>
            </w:pPr>
            <w:r>
              <w:rPr>
                <w:rFonts w:hint="eastAsia" w:asciiTheme="minorEastAsia" w:hAnsiTheme="minorEastAsia" w:eastAsiaTheme="minorEastAsia" w:cstheme="minorEastAsia"/>
                <w:sz w:val="24"/>
                <w:highlight w:val="none"/>
                <w:lang w:eastAsia="zh-CN"/>
              </w:rPr>
              <w:t>拟派项目负责人自201</w:t>
            </w:r>
            <w:r>
              <w:rPr>
                <w:rFonts w:hint="eastAsia" w:asciiTheme="minorEastAsia" w:hAnsiTheme="minorEastAsia" w:eastAsiaTheme="minorEastAsia" w:cstheme="minorEastAsia"/>
                <w:sz w:val="24"/>
                <w:highlight w:val="none"/>
                <w:lang w:val="en-US" w:eastAsia="zh-CN"/>
              </w:rPr>
              <w:t>8</w:t>
            </w:r>
            <w:r>
              <w:rPr>
                <w:rFonts w:hint="eastAsia" w:asciiTheme="minorEastAsia" w:hAnsiTheme="minorEastAsia" w:eastAsiaTheme="minorEastAsia" w:cstheme="minorEastAsia"/>
                <w:sz w:val="24"/>
                <w:highlight w:val="none"/>
                <w:lang w:eastAsia="zh-CN"/>
              </w:rPr>
              <w:t>年</w:t>
            </w:r>
            <w:r>
              <w:rPr>
                <w:rFonts w:hint="eastAsia" w:asciiTheme="minorEastAsia" w:hAnsiTheme="minorEastAsia" w:eastAsiaTheme="minorEastAsia" w:cstheme="minorEastAsia"/>
                <w:sz w:val="24"/>
                <w:highlight w:val="none"/>
                <w:lang w:val="en-US" w:eastAsia="zh-CN"/>
              </w:rPr>
              <w:t>11</w:t>
            </w:r>
            <w:r>
              <w:rPr>
                <w:rFonts w:hint="eastAsia" w:asciiTheme="minorEastAsia" w:hAnsiTheme="minorEastAsia" w:eastAsiaTheme="minorEastAsia" w:cstheme="minorEastAsia"/>
                <w:sz w:val="24"/>
                <w:highlight w:val="none"/>
                <w:lang w:eastAsia="zh-CN"/>
              </w:rPr>
              <w:t>月1日至本项目磋商公告发布之日止(以获奖时间为准)参与的项目获得市级及以上主管部门颁发的城乡建设系统奖项，每有一个得</w:t>
            </w:r>
            <w:r>
              <w:rPr>
                <w:rFonts w:hint="eastAsia" w:asciiTheme="minorEastAsia" w:hAnsiTheme="minorEastAsia" w:eastAsiaTheme="minorEastAsia" w:cstheme="minorEastAsia"/>
                <w:sz w:val="24"/>
                <w:highlight w:val="none"/>
                <w:lang w:val="en-US" w:eastAsia="zh-CN"/>
              </w:rPr>
              <w:t>3</w:t>
            </w:r>
            <w:r>
              <w:rPr>
                <w:rFonts w:hint="eastAsia" w:asciiTheme="minorEastAsia" w:hAnsiTheme="minorEastAsia" w:eastAsiaTheme="minorEastAsia" w:cstheme="minorEastAsia"/>
                <w:sz w:val="24"/>
                <w:highlight w:val="none"/>
                <w:lang w:eastAsia="zh-CN"/>
              </w:rPr>
              <w:t>分，最高得</w:t>
            </w:r>
            <w:r>
              <w:rPr>
                <w:rFonts w:hint="eastAsia" w:asciiTheme="minorEastAsia" w:hAnsiTheme="minorEastAsia" w:eastAsiaTheme="minorEastAsia" w:cstheme="minorEastAsia"/>
                <w:sz w:val="24"/>
                <w:highlight w:val="none"/>
                <w:lang w:val="en-US" w:eastAsia="zh-CN"/>
              </w:rPr>
              <w:t>6</w:t>
            </w:r>
            <w:r>
              <w:rPr>
                <w:rFonts w:hint="eastAsia" w:asciiTheme="minorEastAsia" w:hAnsiTheme="minorEastAsia" w:eastAsiaTheme="minorEastAsia" w:cstheme="minorEastAsia"/>
                <w:sz w:val="24"/>
                <w:highlight w:val="none"/>
                <w:lang w:eastAsia="zh-CN"/>
              </w:rPr>
              <w:t>分。（项目负责人业绩必须为供应商业绩。同一项目不同奖项不累计得分）</w:t>
            </w:r>
          </w:p>
          <w:p>
            <w:pPr>
              <w:pStyle w:val="34"/>
              <w:spacing w:line="360" w:lineRule="auto"/>
              <w:rPr>
                <w:rFonts w:asciiTheme="minorEastAsia" w:hAnsiTheme="minorEastAsia" w:eastAsiaTheme="minorEastAsia" w:cstheme="minorEastAsia"/>
                <w:sz w:val="24"/>
                <w:highlight w:val="none"/>
                <w:lang w:eastAsia="zh-CN"/>
              </w:rPr>
            </w:pPr>
            <w:r>
              <w:rPr>
                <w:rFonts w:hint="eastAsia" w:asciiTheme="minorEastAsia" w:hAnsiTheme="minorEastAsia" w:eastAsiaTheme="minorEastAsia" w:cstheme="minorEastAsia"/>
                <w:b/>
                <w:bCs/>
                <w:sz w:val="24"/>
                <w:highlight w:val="none"/>
                <w:lang w:val="zh-Hans" w:eastAsia="zh-CN"/>
              </w:rPr>
              <w:t>（响应文件中提供获奖证书复印件加盖供应商公章，否则不得分）</w:t>
            </w:r>
          </w:p>
        </w:tc>
        <w:tc>
          <w:tcPr>
            <w:tcW w:w="538" w:type="dxa"/>
            <w:tcMar>
              <w:top w:w="0" w:type="dxa"/>
              <w:left w:w="108" w:type="dxa"/>
              <w:bottom w:w="0" w:type="dxa"/>
              <w:right w:w="108" w:type="dxa"/>
            </w:tcMar>
            <w:vAlign w:val="center"/>
          </w:tcPr>
          <w:p>
            <w:pPr>
              <w:tabs>
                <w:tab w:val="left" w:pos="426"/>
              </w:tabs>
              <w:autoSpaceDE w:val="0"/>
              <w:autoSpaceDN w:val="0"/>
              <w:adjustRightInd w:val="0"/>
              <w:spacing w:line="360" w:lineRule="exact"/>
              <w:jc w:val="center"/>
              <w:rPr>
                <w:rFonts w:asciiTheme="minorEastAsia" w:hAnsiTheme="minorEastAsia" w:eastAsiaTheme="minorEastAsia" w:cstheme="minorEastAsia"/>
                <w:sz w:val="24"/>
                <w:highlight w:val="none"/>
              </w:rPr>
            </w:pPr>
            <w:r>
              <w:rPr>
                <w:rFonts w:hint="eastAsia" w:asciiTheme="minorEastAsia" w:hAnsiTheme="minorEastAsia" w:eastAsiaTheme="minorEastAsia" w:cstheme="minorEastAsia"/>
                <w:sz w:val="24"/>
                <w:highlight w:val="none"/>
              </w:rPr>
              <w:t>1</w:t>
            </w:r>
            <w:r>
              <w:rPr>
                <w:rFonts w:hint="eastAsia" w:asciiTheme="minorEastAsia" w:hAnsiTheme="minorEastAsia" w:eastAsiaTheme="minorEastAsia" w:cstheme="minorEastAsia"/>
                <w:sz w:val="24"/>
                <w:highlight w:val="none"/>
                <w:lang w:val="en-US" w:eastAsia="zh-CN"/>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83" w:hRule="atLeast"/>
        </w:trPr>
        <w:tc>
          <w:tcPr>
            <w:tcW w:w="523" w:type="dxa"/>
            <w:tcMar>
              <w:top w:w="0" w:type="dxa"/>
              <w:left w:w="108" w:type="dxa"/>
              <w:bottom w:w="0" w:type="dxa"/>
              <w:right w:w="108" w:type="dxa"/>
            </w:tcMar>
            <w:vAlign w:val="center"/>
          </w:tcPr>
          <w:p>
            <w:pPr>
              <w:tabs>
                <w:tab w:val="left" w:pos="426"/>
              </w:tabs>
              <w:autoSpaceDE w:val="0"/>
              <w:autoSpaceDN w:val="0"/>
              <w:adjustRightInd w:val="0"/>
              <w:spacing w:line="360" w:lineRule="exact"/>
              <w:jc w:val="center"/>
              <w:rPr>
                <w:rFonts w:asciiTheme="minorEastAsia" w:hAnsiTheme="minorEastAsia" w:eastAsiaTheme="minorEastAsia" w:cstheme="minorEastAsia"/>
                <w:sz w:val="24"/>
                <w:highlight w:val="none"/>
              </w:rPr>
            </w:pPr>
            <w:r>
              <w:rPr>
                <w:rFonts w:hint="eastAsia" w:asciiTheme="minorEastAsia" w:hAnsiTheme="minorEastAsia" w:eastAsiaTheme="minorEastAsia" w:cstheme="minorEastAsia"/>
                <w:sz w:val="24"/>
                <w:highlight w:val="none"/>
              </w:rPr>
              <w:t>3</w:t>
            </w:r>
          </w:p>
        </w:tc>
        <w:tc>
          <w:tcPr>
            <w:tcW w:w="1176" w:type="dxa"/>
            <w:tcMar>
              <w:top w:w="0" w:type="dxa"/>
              <w:left w:w="108" w:type="dxa"/>
              <w:bottom w:w="0" w:type="dxa"/>
              <w:right w:w="108" w:type="dxa"/>
            </w:tcMar>
            <w:vAlign w:val="center"/>
          </w:tcPr>
          <w:p>
            <w:pPr>
              <w:tabs>
                <w:tab w:val="left" w:pos="426"/>
              </w:tabs>
              <w:autoSpaceDE w:val="0"/>
              <w:autoSpaceDN w:val="0"/>
              <w:adjustRightInd w:val="0"/>
              <w:spacing w:line="360" w:lineRule="exact"/>
              <w:jc w:val="center"/>
              <w:rPr>
                <w:rFonts w:asciiTheme="minorEastAsia" w:hAnsiTheme="minorEastAsia" w:eastAsiaTheme="minorEastAsia" w:cstheme="minorEastAsia"/>
                <w:sz w:val="24"/>
                <w:highlight w:val="none"/>
              </w:rPr>
            </w:pPr>
            <w:r>
              <w:rPr>
                <w:rFonts w:hint="eastAsia" w:asciiTheme="minorEastAsia" w:hAnsiTheme="minorEastAsia" w:eastAsiaTheme="minorEastAsia" w:cstheme="minorEastAsia"/>
                <w:sz w:val="24"/>
                <w:highlight w:val="none"/>
              </w:rPr>
              <w:t>人员配备</w:t>
            </w:r>
          </w:p>
        </w:tc>
        <w:tc>
          <w:tcPr>
            <w:tcW w:w="6285" w:type="dxa"/>
            <w:gridSpan w:val="2"/>
            <w:tcMar>
              <w:top w:w="0" w:type="dxa"/>
              <w:left w:w="108" w:type="dxa"/>
              <w:bottom w:w="0" w:type="dxa"/>
              <w:right w:w="108" w:type="dxa"/>
            </w:tcMar>
            <w:vAlign w:val="center"/>
          </w:tcPr>
          <w:p>
            <w:pPr>
              <w:pStyle w:val="34"/>
              <w:numPr>
                <w:ilvl w:val="0"/>
                <w:numId w:val="8"/>
              </w:numPr>
              <w:spacing w:line="360" w:lineRule="auto"/>
              <w:rPr>
                <w:rFonts w:asciiTheme="minorEastAsia" w:hAnsiTheme="minorEastAsia" w:eastAsiaTheme="minorEastAsia" w:cstheme="minorEastAsia"/>
                <w:color w:val="auto"/>
                <w:sz w:val="24"/>
                <w:highlight w:val="none"/>
                <w:lang w:eastAsia="zh-CN"/>
              </w:rPr>
            </w:pPr>
            <w:r>
              <w:rPr>
                <w:rFonts w:hint="eastAsia" w:asciiTheme="minorEastAsia" w:hAnsiTheme="minorEastAsia" w:eastAsiaTheme="minorEastAsia" w:cstheme="minorEastAsia"/>
                <w:color w:val="auto"/>
                <w:sz w:val="24"/>
                <w:highlight w:val="none"/>
                <w:lang w:eastAsia="zh-CN"/>
              </w:rPr>
              <w:t>拟派项目负责人具有</w:t>
            </w:r>
            <w:r>
              <w:rPr>
                <w:rFonts w:hint="eastAsia" w:asciiTheme="minorEastAsia" w:hAnsiTheme="minorEastAsia" w:eastAsiaTheme="minorEastAsia" w:cstheme="minorEastAsia"/>
                <w:color w:val="auto"/>
                <w:spacing w:val="2"/>
                <w:sz w:val="24"/>
                <w:highlight w:val="none"/>
                <w:lang w:eastAsia="zh-CN"/>
              </w:rPr>
              <w:t>建筑学专业且具备建设类高级工程师及以上职称</w:t>
            </w:r>
            <w:r>
              <w:rPr>
                <w:rFonts w:hint="eastAsia" w:asciiTheme="minorEastAsia" w:hAnsiTheme="minorEastAsia" w:eastAsiaTheme="minorEastAsia" w:cstheme="minorEastAsia"/>
                <w:color w:val="auto"/>
                <w:sz w:val="24"/>
                <w:highlight w:val="none"/>
                <w:lang w:eastAsia="zh-CN"/>
              </w:rPr>
              <w:t>得4分，最高得4分。</w:t>
            </w:r>
          </w:p>
          <w:p>
            <w:pPr>
              <w:pStyle w:val="34"/>
              <w:spacing w:line="360" w:lineRule="auto"/>
              <w:rPr>
                <w:rFonts w:asciiTheme="minorEastAsia" w:hAnsiTheme="minorEastAsia" w:eastAsiaTheme="minorEastAsia" w:cstheme="minorEastAsia"/>
                <w:b/>
                <w:bCs/>
                <w:color w:val="auto"/>
                <w:sz w:val="24"/>
                <w:highlight w:val="none"/>
                <w:lang w:eastAsia="zh-CN"/>
              </w:rPr>
            </w:pPr>
            <w:r>
              <w:rPr>
                <w:rFonts w:hint="eastAsia" w:asciiTheme="minorEastAsia" w:hAnsiTheme="minorEastAsia" w:eastAsiaTheme="minorEastAsia" w:cstheme="minorEastAsia"/>
                <w:b/>
                <w:bCs/>
                <w:color w:val="auto"/>
                <w:sz w:val="24"/>
                <w:highlight w:val="none"/>
                <w:lang w:eastAsia="zh-CN"/>
              </w:rPr>
              <w:t>（响应文件中提供毕业证书及职称证书复印件加盖供应商公章及供应商为其缴纳的2023年</w:t>
            </w:r>
            <w:r>
              <w:rPr>
                <w:rFonts w:hint="eastAsia" w:asciiTheme="minorEastAsia" w:hAnsiTheme="minorEastAsia" w:eastAsiaTheme="minorEastAsia" w:cstheme="minorEastAsia"/>
                <w:b/>
                <w:bCs/>
                <w:color w:val="auto"/>
                <w:sz w:val="24"/>
                <w:highlight w:val="none"/>
                <w:lang w:val="en-US" w:eastAsia="zh-CN"/>
              </w:rPr>
              <w:t>7</w:t>
            </w:r>
            <w:r>
              <w:rPr>
                <w:rFonts w:hint="eastAsia" w:asciiTheme="minorEastAsia" w:hAnsiTheme="minorEastAsia" w:eastAsiaTheme="minorEastAsia" w:cstheme="minorEastAsia"/>
                <w:b/>
                <w:bCs/>
                <w:color w:val="auto"/>
                <w:sz w:val="24"/>
                <w:highlight w:val="none"/>
                <w:lang w:eastAsia="zh-CN"/>
              </w:rPr>
              <w:t>月至2023年</w:t>
            </w:r>
            <w:r>
              <w:rPr>
                <w:rFonts w:hint="eastAsia" w:asciiTheme="minorEastAsia" w:hAnsiTheme="minorEastAsia" w:eastAsiaTheme="minorEastAsia" w:cstheme="minorEastAsia"/>
                <w:b/>
                <w:bCs/>
                <w:color w:val="auto"/>
                <w:sz w:val="24"/>
                <w:highlight w:val="none"/>
                <w:lang w:val="en-US" w:eastAsia="zh-CN"/>
              </w:rPr>
              <w:t>9</w:t>
            </w:r>
            <w:r>
              <w:rPr>
                <w:rFonts w:hint="eastAsia" w:asciiTheme="minorEastAsia" w:hAnsiTheme="minorEastAsia" w:eastAsiaTheme="minorEastAsia" w:cstheme="minorEastAsia"/>
                <w:b/>
                <w:bCs/>
                <w:color w:val="auto"/>
                <w:sz w:val="24"/>
                <w:highlight w:val="none"/>
                <w:lang w:eastAsia="zh-CN"/>
              </w:rPr>
              <w:t>月中任意1个月社保缴费证明材料，否则不得分）</w:t>
            </w:r>
          </w:p>
          <w:p>
            <w:pPr>
              <w:pStyle w:val="34"/>
              <w:spacing w:line="360" w:lineRule="auto"/>
              <w:rPr>
                <w:rFonts w:asciiTheme="minorEastAsia" w:hAnsiTheme="minorEastAsia" w:eastAsiaTheme="minorEastAsia" w:cstheme="minorEastAsia"/>
                <w:sz w:val="24"/>
                <w:highlight w:val="none"/>
                <w:lang w:eastAsia="zh-CN"/>
              </w:rPr>
            </w:pPr>
            <w:r>
              <w:rPr>
                <w:rFonts w:hint="eastAsia" w:asciiTheme="minorEastAsia" w:hAnsiTheme="minorEastAsia" w:eastAsiaTheme="minorEastAsia" w:cstheme="minorEastAsia"/>
                <w:sz w:val="24"/>
                <w:highlight w:val="none"/>
                <w:lang w:eastAsia="zh-CN"/>
              </w:rPr>
              <w:t>2.项目组人员（不含项目负责人）中配备一级注册建筑师、一级注册结构工程师、注册公用设备工程师（给水排水）、注册电气工程师（供配电）、注册城乡规划师，有一人得1分，以上人员不得为同一人，如为同一人仅计1分，限评5人，最高得5分。</w:t>
            </w:r>
          </w:p>
          <w:p>
            <w:pPr>
              <w:pStyle w:val="34"/>
              <w:spacing w:line="360" w:lineRule="auto"/>
              <w:rPr>
                <w:rFonts w:asciiTheme="minorEastAsia" w:hAnsiTheme="minorEastAsia" w:eastAsiaTheme="minorEastAsia" w:cstheme="minorEastAsia"/>
                <w:sz w:val="24"/>
                <w:highlight w:val="none"/>
                <w:lang w:eastAsia="zh-CN"/>
              </w:rPr>
            </w:pPr>
            <w:r>
              <w:rPr>
                <w:rFonts w:hint="eastAsia" w:asciiTheme="minorEastAsia" w:hAnsiTheme="minorEastAsia" w:eastAsiaTheme="minorEastAsia" w:cstheme="minorEastAsia"/>
                <w:sz w:val="24"/>
                <w:highlight w:val="none"/>
                <w:lang w:eastAsia="zh-CN"/>
              </w:rPr>
              <w:t>3.以上项目组人员（不含项目负责人）其中另有高级城市（乡）规划师或高级及以上技术职称，有一个得</w:t>
            </w:r>
            <w:r>
              <w:rPr>
                <w:rFonts w:hint="eastAsia" w:asciiTheme="minorEastAsia" w:hAnsiTheme="minorEastAsia" w:eastAsiaTheme="minorEastAsia" w:cstheme="minorEastAsia"/>
                <w:sz w:val="24"/>
                <w:highlight w:val="none"/>
                <w:lang w:val="en-US" w:eastAsia="zh-CN"/>
              </w:rPr>
              <w:t>3</w:t>
            </w:r>
            <w:r>
              <w:rPr>
                <w:rFonts w:hint="eastAsia" w:asciiTheme="minorEastAsia" w:hAnsiTheme="minorEastAsia" w:eastAsiaTheme="minorEastAsia" w:cstheme="minorEastAsia"/>
                <w:sz w:val="24"/>
                <w:highlight w:val="none"/>
                <w:lang w:eastAsia="zh-CN"/>
              </w:rPr>
              <w:t>分，最高得</w:t>
            </w:r>
            <w:r>
              <w:rPr>
                <w:rFonts w:hint="eastAsia" w:asciiTheme="minorEastAsia" w:hAnsiTheme="minorEastAsia" w:eastAsiaTheme="minorEastAsia" w:cstheme="minorEastAsia"/>
                <w:sz w:val="24"/>
                <w:highlight w:val="none"/>
                <w:lang w:val="en-US" w:eastAsia="zh-CN"/>
              </w:rPr>
              <w:t>3</w:t>
            </w:r>
            <w:r>
              <w:rPr>
                <w:rFonts w:hint="eastAsia" w:asciiTheme="minorEastAsia" w:hAnsiTheme="minorEastAsia" w:eastAsiaTheme="minorEastAsia" w:cstheme="minorEastAsia"/>
                <w:sz w:val="24"/>
                <w:highlight w:val="none"/>
                <w:lang w:eastAsia="zh-CN"/>
              </w:rPr>
              <w:t>分。</w:t>
            </w:r>
          </w:p>
          <w:p>
            <w:pPr>
              <w:widowControl/>
              <w:spacing w:line="360" w:lineRule="exact"/>
              <w:rPr>
                <w:rFonts w:asciiTheme="minorEastAsia" w:hAnsiTheme="minorEastAsia" w:eastAsiaTheme="minorEastAsia" w:cstheme="minorEastAsia"/>
                <w:kern w:val="0"/>
                <w:sz w:val="24"/>
                <w:highlight w:val="none"/>
              </w:rPr>
            </w:pPr>
            <w:r>
              <w:rPr>
                <w:rFonts w:hint="eastAsia" w:asciiTheme="minorEastAsia" w:hAnsiTheme="minorEastAsia" w:eastAsiaTheme="minorEastAsia" w:cstheme="minorEastAsia"/>
                <w:b/>
                <w:bCs/>
                <w:kern w:val="0"/>
                <w:sz w:val="24"/>
                <w:highlight w:val="none"/>
              </w:rPr>
              <w:t>（响应文件中提供相关证书复印件加盖供应商公章及供应商为其缴纳的2023年</w:t>
            </w:r>
            <w:r>
              <w:rPr>
                <w:rFonts w:hint="eastAsia" w:asciiTheme="minorEastAsia" w:hAnsiTheme="minorEastAsia" w:eastAsiaTheme="minorEastAsia" w:cstheme="minorEastAsia"/>
                <w:b/>
                <w:bCs/>
                <w:kern w:val="0"/>
                <w:sz w:val="24"/>
                <w:highlight w:val="none"/>
                <w:lang w:val="en-US" w:eastAsia="zh-CN"/>
              </w:rPr>
              <w:t>7</w:t>
            </w:r>
            <w:r>
              <w:rPr>
                <w:rFonts w:hint="eastAsia" w:asciiTheme="minorEastAsia" w:hAnsiTheme="minorEastAsia" w:eastAsiaTheme="minorEastAsia" w:cstheme="minorEastAsia"/>
                <w:b/>
                <w:bCs/>
                <w:kern w:val="0"/>
                <w:sz w:val="24"/>
                <w:highlight w:val="none"/>
              </w:rPr>
              <w:t>月至2023年</w:t>
            </w:r>
            <w:r>
              <w:rPr>
                <w:rFonts w:hint="eastAsia" w:asciiTheme="minorEastAsia" w:hAnsiTheme="minorEastAsia" w:eastAsiaTheme="minorEastAsia" w:cstheme="minorEastAsia"/>
                <w:b/>
                <w:bCs/>
                <w:kern w:val="0"/>
                <w:sz w:val="24"/>
                <w:highlight w:val="none"/>
                <w:lang w:val="en-US" w:eastAsia="zh-CN"/>
              </w:rPr>
              <w:t>9</w:t>
            </w:r>
            <w:r>
              <w:rPr>
                <w:rFonts w:hint="eastAsia" w:asciiTheme="minorEastAsia" w:hAnsiTheme="minorEastAsia" w:eastAsiaTheme="minorEastAsia" w:cstheme="minorEastAsia"/>
                <w:b/>
                <w:bCs/>
                <w:kern w:val="0"/>
                <w:sz w:val="24"/>
                <w:highlight w:val="none"/>
              </w:rPr>
              <w:t>月中任意1个月社保缴费证明材料，否则不得分）</w:t>
            </w:r>
          </w:p>
        </w:tc>
        <w:tc>
          <w:tcPr>
            <w:tcW w:w="538" w:type="dxa"/>
            <w:tcMar>
              <w:top w:w="0" w:type="dxa"/>
              <w:left w:w="108" w:type="dxa"/>
              <w:bottom w:w="0" w:type="dxa"/>
              <w:right w:w="108" w:type="dxa"/>
            </w:tcMar>
            <w:vAlign w:val="center"/>
          </w:tcPr>
          <w:p>
            <w:pPr>
              <w:tabs>
                <w:tab w:val="left" w:pos="426"/>
              </w:tabs>
              <w:autoSpaceDE w:val="0"/>
              <w:autoSpaceDN w:val="0"/>
              <w:adjustRightInd w:val="0"/>
              <w:spacing w:line="360" w:lineRule="exact"/>
              <w:jc w:val="center"/>
              <w:rPr>
                <w:rFonts w:asciiTheme="minorEastAsia" w:hAnsiTheme="minorEastAsia" w:eastAsiaTheme="minorEastAsia" w:cstheme="minorEastAsia"/>
                <w:sz w:val="24"/>
                <w:highlight w:val="none"/>
              </w:rPr>
            </w:pPr>
            <w:r>
              <w:rPr>
                <w:rFonts w:hint="eastAsia" w:asciiTheme="minorEastAsia" w:hAnsiTheme="minorEastAsia" w:eastAsiaTheme="minorEastAsia" w:cstheme="minorEastAsia"/>
                <w:sz w:val="24"/>
                <w:highlight w:val="none"/>
              </w:rPr>
              <w:t>1</w:t>
            </w:r>
            <w:r>
              <w:rPr>
                <w:rFonts w:hint="eastAsia" w:asciiTheme="minorEastAsia" w:hAnsiTheme="minorEastAsia" w:eastAsiaTheme="minorEastAsia" w:cstheme="minorEastAsia"/>
                <w:sz w:val="24"/>
                <w:highlight w:val="none"/>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83" w:hRule="atLeast"/>
        </w:trPr>
        <w:tc>
          <w:tcPr>
            <w:tcW w:w="8522" w:type="dxa"/>
            <w:gridSpan w:val="5"/>
            <w:tcMar>
              <w:top w:w="0" w:type="dxa"/>
              <w:left w:w="108" w:type="dxa"/>
              <w:bottom w:w="0" w:type="dxa"/>
              <w:right w:w="108" w:type="dxa"/>
            </w:tcMar>
            <w:vAlign w:val="center"/>
          </w:tcPr>
          <w:p>
            <w:pPr>
              <w:tabs>
                <w:tab w:val="left" w:pos="426"/>
              </w:tabs>
              <w:autoSpaceDE w:val="0"/>
              <w:autoSpaceDN w:val="0"/>
              <w:adjustRightInd w:val="0"/>
              <w:spacing w:line="360" w:lineRule="exact"/>
              <w:rPr>
                <w:rFonts w:asciiTheme="minorEastAsia" w:hAnsiTheme="minorEastAsia" w:eastAsiaTheme="minorEastAsia" w:cstheme="minorEastAsia"/>
                <w:b/>
                <w:kern w:val="0"/>
                <w:sz w:val="24"/>
                <w:highlight w:val="none"/>
              </w:rPr>
            </w:pPr>
            <w:r>
              <w:rPr>
                <w:rFonts w:hint="eastAsia" w:asciiTheme="minorEastAsia" w:hAnsiTheme="minorEastAsia" w:eastAsiaTheme="minorEastAsia" w:cstheme="minorEastAsia"/>
                <w:b/>
                <w:kern w:val="0"/>
                <w:sz w:val="24"/>
                <w:highlight w:val="none"/>
              </w:rPr>
              <w:t>三、主观分（</w:t>
            </w:r>
            <w:r>
              <w:rPr>
                <w:rFonts w:hint="eastAsia" w:asciiTheme="minorEastAsia" w:hAnsiTheme="minorEastAsia" w:eastAsiaTheme="minorEastAsia" w:cstheme="minorEastAsia"/>
                <w:b/>
                <w:kern w:val="0"/>
                <w:sz w:val="24"/>
                <w:highlight w:val="none"/>
                <w:lang w:val="en-US" w:eastAsia="zh-CN"/>
              </w:rPr>
              <w:t>45</w:t>
            </w:r>
            <w:r>
              <w:rPr>
                <w:rFonts w:hint="eastAsia" w:asciiTheme="minorEastAsia" w:hAnsiTheme="minorEastAsia" w:eastAsiaTheme="minorEastAsia" w:cstheme="minorEastAsia"/>
                <w:b/>
                <w:kern w:val="0"/>
                <w:sz w:val="24"/>
                <w:highlight w:val="none"/>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83" w:hRule="atLeast"/>
        </w:trPr>
        <w:tc>
          <w:tcPr>
            <w:tcW w:w="523" w:type="dxa"/>
            <w:tcMar>
              <w:top w:w="0" w:type="dxa"/>
              <w:left w:w="108" w:type="dxa"/>
              <w:bottom w:w="0" w:type="dxa"/>
              <w:right w:w="108" w:type="dxa"/>
            </w:tcMar>
            <w:vAlign w:val="center"/>
          </w:tcPr>
          <w:p>
            <w:pPr>
              <w:pStyle w:val="32"/>
              <w:spacing w:line="360" w:lineRule="exact"/>
              <w:jc w:val="center"/>
              <w:rPr>
                <w:rFonts w:asciiTheme="minorEastAsia" w:hAnsiTheme="minorEastAsia" w:eastAsiaTheme="minorEastAsia" w:cstheme="minorEastAsia"/>
                <w:bCs/>
                <w:color w:val="auto"/>
                <w:kern w:val="0"/>
                <w:sz w:val="24"/>
                <w:szCs w:val="24"/>
                <w:highlight w:val="none"/>
              </w:rPr>
            </w:pPr>
            <w:r>
              <w:rPr>
                <w:rFonts w:hint="eastAsia" w:asciiTheme="minorEastAsia" w:hAnsiTheme="minorEastAsia" w:eastAsiaTheme="minorEastAsia" w:cstheme="minorEastAsia"/>
                <w:bCs/>
                <w:color w:val="auto"/>
                <w:kern w:val="0"/>
                <w:sz w:val="24"/>
                <w:szCs w:val="24"/>
                <w:highlight w:val="none"/>
              </w:rPr>
              <w:t>1</w:t>
            </w:r>
          </w:p>
        </w:tc>
        <w:tc>
          <w:tcPr>
            <w:tcW w:w="1176" w:type="dxa"/>
            <w:tcMar>
              <w:top w:w="0" w:type="dxa"/>
              <w:left w:w="108" w:type="dxa"/>
              <w:bottom w:w="0" w:type="dxa"/>
              <w:right w:w="108" w:type="dxa"/>
            </w:tcMar>
            <w:vAlign w:val="center"/>
          </w:tcPr>
          <w:p>
            <w:pPr>
              <w:tabs>
                <w:tab w:val="left" w:pos="426"/>
              </w:tabs>
              <w:autoSpaceDE w:val="0"/>
              <w:autoSpaceDN w:val="0"/>
              <w:adjustRightInd w:val="0"/>
              <w:spacing w:line="360" w:lineRule="exact"/>
              <w:jc w:val="center"/>
              <w:rPr>
                <w:rFonts w:asciiTheme="minorEastAsia" w:hAnsiTheme="minorEastAsia" w:eastAsiaTheme="minorEastAsia" w:cstheme="minorEastAsia"/>
                <w:sz w:val="24"/>
                <w:highlight w:val="none"/>
              </w:rPr>
            </w:pPr>
            <w:r>
              <w:rPr>
                <w:rFonts w:hint="eastAsia" w:asciiTheme="minorEastAsia" w:hAnsiTheme="minorEastAsia" w:eastAsiaTheme="minorEastAsia" w:cstheme="minorEastAsia"/>
                <w:sz w:val="24"/>
                <w:highlight w:val="none"/>
              </w:rPr>
              <w:t>对设计项目的理解和总体思路</w:t>
            </w:r>
          </w:p>
        </w:tc>
        <w:tc>
          <w:tcPr>
            <w:tcW w:w="6142" w:type="dxa"/>
            <w:tcMar>
              <w:top w:w="0" w:type="dxa"/>
              <w:left w:w="108" w:type="dxa"/>
              <w:bottom w:w="0" w:type="dxa"/>
              <w:right w:w="108" w:type="dxa"/>
            </w:tcMar>
            <w:vAlign w:val="center"/>
          </w:tcPr>
          <w:p>
            <w:pPr>
              <w:adjustRightInd w:val="0"/>
              <w:snapToGrid w:val="0"/>
              <w:spacing w:line="360" w:lineRule="exact"/>
              <w:rPr>
                <w:rFonts w:asciiTheme="minorEastAsia" w:hAnsiTheme="minorEastAsia" w:eastAsiaTheme="minorEastAsia" w:cstheme="minorEastAsia"/>
                <w:kern w:val="0"/>
                <w:sz w:val="24"/>
                <w:highlight w:val="none"/>
              </w:rPr>
            </w:pPr>
            <w:r>
              <w:rPr>
                <w:rFonts w:hint="eastAsia" w:asciiTheme="minorEastAsia" w:hAnsiTheme="minorEastAsia" w:eastAsiaTheme="minorEastAsia" w:cstheme="minorEastAsia"/>
                <w:kern w:val="0"/>
                <w:sz w:val="24"/>
                <w:highlight w:val="none"/>
              </w:rPr>
              <w:t>磋商小组根据供应商对项目的理解程度和设计思路是否清晰、透彻以及全面性、合理性进行综合评审。</w:t>
            </w:r>
          </w:p>
          <w:p>
            <w:pPr>
              <w:adjustRightInd w:val="0"/>
              <w:snapToGrid w:val="0"/>
              <w:spacing w:line="360" w:lineRule="exact"/>
              <w:rPr>
                <w:rFonts w:asciiTheme="minorEastAsia" w:hAnsiTheme="minorEastAsia" w:eastAsiaTheme="minorEastAsia" w:cstheme="minorEastAsia"/>
                <w:kern w:val="0"/>
                <w:sz w:val="24"/>
                <w:highlight w:val="none"/>
              </w:rPr>
            </w:pPr>
            <w:r>
              <w:rPr>
                <w:rFonts w:hint="eastAsia" w:asciiTheme="minorEastAsia" w:hAnsiTheme="minorEastAsia" w:eastAsiaTheme="minorEastAsia" w:cstheme="minorEastAsia"/>
                <w:kern w:val="0"/>
                <w:sz w:val="24"/>
                <w:highlight w:val="none"/>
              </w:rPr>
              <w:t>（1）对项目理解深入、总体体思路清晰的，得15分；</w:t>
            </w:r>
          </w:p>
          <w:p>
            <w:pPr>
              <w:adjustRightInd w:val="0"/>
              <w:snapToGrid w:val="0"/>
              <w:spacing w:line="360" w:lineRule="exact"/>
              <w:rPr>
                <w:rFonts w:asciiTheme="minorEastAsia" w:hAnsiTheme="minorEastAsia" w:eastAsiaTheme="minorEastAsia" w:cstheme="minorEastAsia"/>
                <w:kern w:val="0"/>
                <w:sz w:val="24"/>
                <w:highlight w:val="none"/>
              </w:rPr>
            </w:pPr>
            <w:r>
              <w:rPr>
                <w:rFonts w:hint="eastAsia" w:asciiTheme="minorEastAsia" w:hAnsiTheme="minorEastAsia" w:eastAsiaTheme="minorEastAsia" w:cstheme="minorEastAsia"/>
                <w:kern w:val="0"/>
                <w:sz w:val="24"/>
                <w:highlight w:val="none"/>
              </w:rPr>
              <w:t>（2）对项目理解较深入、总体思路较清晰的，得11分；</w:t>
            </w:r>
          </w:p>
          <w:p>
            <w:pPr>
              <w:adjustRightInd w:val="0"/>
              <w:snapToGrid w:val="0"/>
              <w:spacing w:line="360" w:lineRule="exact"/>
              <w:rPr>
                <w:rFonts w:asciiTheme="minorEastAsia" w:hAnsiTheme="minorEastAsia" w:eastAsiaTheme="minorEastAsia" w:cstheme="minorEastAsia"/>
                <w:kern w:val="0"/>
                <w:sz w:val="24"/>
                <w:highlight w:val="none"/>
              </w:rPr>
            </w:pPr>
            <w:r>
              <w:rPr>
                <w:rFonts w:hint="eastAsia" w:asciiTheme="minorEastAsia" w:hAnsiTheme="minorEastAsia" w:eastAsiaTheme="minorEastAsia" w:cstheme="minorEastAsia"/>
                <w:kern w:val="0"/>
                <w:sz w:val="24"/>
                <w:highlight w:val="none"/>
              </w:rPr>
              <w:t>（3）对项目理解程度一般、总体思路不够清晰的，得7分；</w:t>
            </w:r>
          </w:p>
          <w:p>
            <w:pPr>
              <w:adjustRightInd w:val="0"/>
              <w:snapToGrid w:val="0"/>
              <w:spacing w:line="360" w:lineRule="exact"/>
              <w:rPr>
                <w:rFonts w:asciiTheme="minorEastAsia" w:hAnsiTheme="minorEastAsia" w:eastAsiaTheme="minorEastAsia" w:cstheme="minorEastAsia"/>
                <w:kern w:val="0"/>
                <w:sz w:val="24"/>
                <w:highlight w:val="none"/>
              </w:rPr>
            </w:pPr>
            <w:r>
              <w:rPr>
                <w:rFonts w:hint="eastAsia" w:asciiTheme="minorEastAsia" w:hAnsiTheme="minorEastAsia" w:eastAsiaTheme="minorEastAsia" w:cstheme="minorEastAsia"/>
                <w:kern w:val="0"/>
                <w:sz w:val="24"/>
                <w:highlight w:val="none"/>
              </w:rPr>
              <w:t>（4）对项目理解程度较差，得3分；</w:t>
            </w:r>
          </w:p>
          <w:p>
            <w:pPr>
              <w:adjustRightInd w:val="0"/>
              <w:snapToGrid w:val="0"/>
              <w:spacing w:line="360" w:lineRule="exact"/>
              <w:rPr>
                <w:rFonts w:asciiTheme="minorEastAsia" w:hAnsiTheme="minorEastAsia" w:eastAsiaTheme="minorEastAsia" w:cstheme="minorEastAsia"/>
                <w:kern w:val="0"/>
                <w:sz w:val="24"/>
                <w:highlight w:val="none"/>
              </w:rPr>
            </w:pPr>
            <w:r>
              <w:rPr>
                <w:rFonts w:hint="eastAsia" w:asciiTheme="minorEastAsia" w:hAnsiTheme="minorEastAsia" w:eastAsiaTheme="minorEastAsia" w:cstheme="minorEastAsia"/>
                <w:kern w:val="0"/>
                <w:sz w:val="24"/>
                <w:highlight w:val="none"/>
              </w:rPr>
              <w:t>（5）未提供不得分。</w:t>
            </w:r>
          </w:p>
        </w:tc>
        <w:tc>
          <w:tcPr>
            <w:tcW w:w="681" w:type="dxa"/>
            <w:gridSpan w:val="2"/>
            <w:tcMar>
              <w:top w:w="0" w:type="dxa"/>
              <w:left w:w="108" w:type="dxa"/>
              <w:bottom w:w="0" w:type="dxa"/>
              <w:right w:w="108" w:type="dxa"/>
            </w:tcMar>
            <w:vAlign w:val="center"/>
          </w:tcPr>
          <w:p>
            <w:pPr>
              <w:tabs>
                <w:tab w:val="left" w:pos="426"/>
              </w:tabs>
              <w:autoSpaceDE w:val="0"/>
              <w:autoSpaceDN w:val="0"/>
              <w:adjustRightInd w:val="0"/>
              <w:spacing w:line="360" w:lineRule="exact"/>
              <w:jc w:val="center"/>
              <w:rPr>
                <w:rFonts w:asciiTheme="minorEastAsia" w:hAnsiTheme="minorEastAsia" w:eastAsiaTheme="minorEastAsia" w:cstheme="minorEastAsia"/>
                <w:sz w:val="24"/>
                <w:highlight w:val="none"/>
              </w:rPr>
            </w:pPr>
            <w:r>
              <w:rPr>
                <w:rFonts w:hint="eastAsia" w:asciiTheme="minorEastAsia" w:hAnsiTheme="minorEastAsia" w:eastAsiaTheme="minorEastAsia" w:cstheme="minorEastAsia"/>
                <w:sz w:val="24"/>
                <w:highlight w:val="none"/>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83" w:hRule="atLeast"/>
        </w:trPr>
        <w:tc>
          <w:tcPr>
            <w:tcW w:w="523" w:type="dxa"/>
            <w:tcMar>
              <w:top w:w="0" w:type="dxa"/>
              <w:left w:w="108" w:type="dxa"/>
              <w:bottom w:w="0" w:type="dxa"/>
              <w:right w:w="108" w:type="dxa"/>
            </w:tcMar>
            <w:vAlign w:val="center"/>
          </w:tcPr>
          <w:p>
            <w:pPr>
              <w:pStyle w:val="32"/>
              <w:spacing w:line="360" w:lineRule="exact"/>
              <w:jc w:val="center"/>
              <w:rPr>
                <w:rFonts w:asciiTheme="minorEastAsia" w:hAnsiTheme="minorEastAsia" w:eastAsiaTheme="minorEastAsia" w:cstheme="minorEastAsia"/>
                <w:bCs/>
                <w:color w:val="auto"/>
                <w:kern w:val="0"/>
                <w:sz w:val="24"/>
                <w:szCs w:val="24"/>
                <w:highlight w:val="none"/>
              </w:rPr>
            </w:pPr>
            <w:r>
              <w:rPr>
                <w:rFonts w:hint="eastAsia" w:asciiTheme="minorEastAsia" w:hAnsiTheme="minorEastAsia" w:eastAsiaTheme="minorEastAsia" w:cstheme="minorEastAsia"/>
                <w:bCs/>
                <w:color w:val="auto"/>
                <w:kern w:val="0"/>
                <w:sz w:val="24"/>
                <w:szCs w:val="24"/>
                <w:highlight w:val="none"/>
              </w:rPr>
              <w:t>2</w:t>
            </w:r>
          </w:p>
        </w:tc>
        <w:tc>
          <w:tcPr>
            <w:tcW w:w="1176" w:type="dxa"/>
            <w:tcMar>
              <w:top w:w="0" w:type="dxa"/>
              <w:left w:w="108" w:type="dxa"/>
              <w:bottom w:w="0" w:type="dxa"/>
              <w:right w:w="108" w:type="dxa"/>
            </w:tcMar>
            <w:vAlign w:val="center"/>
          </w:tcPr>
          <w:p>
            <w:pPr>
              <w:tabs>
                <w:tab w:val="left" w:pos="426"/>
              </w:tabs>
              <w:autoSpaceDE w:val="0"/>
              <w:autoSpaceDN w:val="0"/>
              <w:adjustRightInd w:val="0"/>
              <w:spacing w:line="360" w:lineRule="exact"/>
              <w:jc w:val="center"/>
              <w:rPr>
                <w:rFonts w:asciiTheme="minorEastAsia" w:hAnsiTheme="minorEastAsia" w:eastAsiaTheme="minorEastAsia" w:cstheme="minorEastAsia"/>
                <w:sz w:val="24"/>
                <w:highlight w:val="none"/>
              </w:rPr>
            </w:pPr>
            <w:r>
              <w:rPr>
                <w:rFonts w:hint="eastAsia" w:asciiTheme="minorEastAsia" w:hAnsiTheme="minorEastAsia" w:eastAsiaTheme="minorEastAsia" w:cstheme="minorEastAsia"/>
                <w:sz w:val="24"/>
                <w:highlight w:val="none"/>
              </w:rPr>
              <w:t>规划设计方案</w:t>
            </w:r>
          </w:p>
        </w:tc>
        <w:tc>
          <w:tcPr>
            <w:tcW w:w="6142" w:type="dxa"/>
            <w:tcMar>
              <w:top w:w="0" w:type="dxa"/>
              <w:left w:w="108" w:type="dxa"/>
              <w:bottom w:w="0" w:type="dxa"/>
              <w:right w:w="108" w:type="dxa"/>
            </w:tcMar>
            <w:vAlign w:val="center"/>
          </w:tcPr>
          <w:p>
            <w:pPr>
              <w:adjustRightInd w:val="0"/>
              <w:snapToGrid w:val="0"/>
              <w:spacing w:line="360" w:lineRule="exact"/>
              <w:rPr>
                <w:rFonts w:asciiTheme="minorEastAsia" w:hAnsiTheme="minorEastAsia" w:eastAsiaTheme="minorEastAsia" w:cstheme="minorEastAsia"/>
                <w:kern w:val="0"/>
                <w:sz w:val="24"/>
                <w:highlight w:val="none"/>
              </w:rPr>
            </w:pPr>
            <w:r>
              <w:rPr>
                <w:rFonts w:hint="eastAsia" w:asciiTheme="minorEastAsia" w:hAnsiTheme="minorEastAsia" w:eastAsiaTheme="minorEastAsia" w:cstheme="minorEastAsia"/>
                <w:kern w:val="0"/>
                <w:sz w:val="24"/>
                <w:highlight w:val="none"/>
              </w:rPr>
              <w:t>磋商小组根据供应商提供的规划设计方案的现状分析解读、规划衔接、地区文化解读、规划设计理念等规划思路进行综合评审。</w:t>
            </w:r>
          </w:p>
          <w:p>
            <w:pPr>
              <w:adjustRightInd w:val="0"/>
              <w:snapToGrid w:val="0"/>
              <w:spacing w:line="360" w:lineRule="exact"/>
              <w:rPr>
                <w:rFonts w:asciiTheme="minorEastAsia" w:hAnsiTheme="minorEastAsia" w:eastAsiaTheme="minorEastAsia" w:cstheme="minorEastAsia"/>
                <w:kern w:val="0"/>
                <w:sz w:val="24"/>
                <w:highlight w:val="none"/>
              </w:rPr>
            </w:pPr>
            <w:r>
              <w:rPr>
                <w:rFonts w:hint="eastAsia" w:asciiTheme="minorEastAsia" w:hAnsiTheme="minorEastAsia" w:eastAsiaTheme="minorEastAsia" w:cstheme="minorEastAsia"/>
                <w:kern w:val="0"/>
                <w:sz w:val="24"/>
                <w:highlight w:val="none"/>
              </w:rPr>
              <w:t>（1）阐述合理、详细、有针对性的，得</w:t>
            </w:r>
            <w:r>
              <w:rPr>
                <w:rFonts w:hint="eastAsia" w:asciiTheme="minorEastAsia" w:hAnsiTheme="minorEastAsia" w:eastAsiaTheme="minorEastAsia" w:cstheme="minorEastAsia"/>
                <w:kern w:val="0"/>
                <w:sz w:val="24"/>
                <w:highlight w:val="none"/>
                <w:lang w:val="en-US" w:eastAsia="zh-CN"/>
              </w:rPr>
              <w:t>10</w:t>
            </w:r>
            <w:r>
              <w:rPr>
                <w:rFonts w:hint="eastAsia" w:asciiTheme="minorEastAsia" w:hAnsiTheme="minorEastAsia" w:eastAsiaTheme="minorEastAsia" w:cstheme="minorEastAsia"/>
                <w:kern w:val="0"/>
                <w:sz w:val="24"/>
                <w:highlight w:val="none"/>
              </w:rPr>
              <w:t>分；</w:t>
            </w:r>
          </w:p>
          <w:p>
            <w:pPr>
              <w:adjustRightInd w:val="0"/>
              <w:snapToGrid w:val="0"/>
              <w:spacing w:line="360" w:lineRule="exact"/>
              <w:rPr>
                <w:rFonts w:asciiTheme="minorEastAsia" w:hAnsiTheme="minorEastAsia" w:eastAsiaTheme="minorEastAsia" w:cstheme="minorEastAsia"/>
                <w:kern w:val="0"/>
                <w:sz w:val="24"/>
                <w:highlight w:val="none"/>
              </w:rPr>
            </w:pPr>
            <w:r>
              <w:rPr>
                <w:rFonts w:hint="eastAsia" w:asciiTheme="minorEastAsia" w:hAnsiTheme="minorEastAsia" w:eastAsiaTheme="minorEastAsia" w:cstheme="minorEastAsia"/>
                <w:kern w:val="0"/>
                <w:sz w:val="24"/>
                <w:highlight w:val="none"/>
              </w:rPr>
              <w:t>（2）阐述较合理、较详细、较有针对性的，得</w:t>
            </w:r>
            <w:r>
              <w:rPr>
                <w:rFonts w:hint="eastAsia" w:asciiTheme="minorEastAsia" w:hAnsiTheme="minorEastAsia" w:eastAsiaTheme="minorEastAsia" w:cstheme="minorEastAsia"/>
                <w:kern w:val="0"/>
                <w:sz w:val="24"/>
                <w:highlight w:val="none"/>
                <w:lang w:val="en-US" w:eastAsia="zh-CN"/>
              </w:rPr>
              <w:t>8</w:t>
            </w:r>
            <w:r>
              <w:rPr>
                <w:rFonts w:hint="eastAsia" w:asciiTheme="minorEastAsia" w:hAnsiTheme="minorEastAsia" w:eastAsiaTheme="minorEastAsia" w:cstheme="minorEastAsia"/>
                <w:kern w:val="0"/>
                <w:sz w:val="24"/>
                <w:highlight w:val="none"/>
              </w:rPr>
              <w:t>分；</w:t>
            </w:r>
          </w:p>
          <w:p>
            <w:pPr>
              <w:adjustRightInd w:val="0"/>
              <w:snapToGrid w:val="0"/>
              <w:spacing w:line="360" w:lineRule="exact"/>
              <w:rPr>
                <w:rFonts w:asciiTheme="minorEastAsia" w:hAnsiTheme="minorEastAsia" w:eastAsiaTheme="minorEastAsia" w:cstheme="minorEastAsia"/>
                <w:kern w:val="0"/>
                <w:sz w:val="24"/>
                <w:highlight w:val="none"/>
              </w:rPr>
            </w:pPr>
            <w:r>
              <w:rPr>
                <w:rFonts w:hint="eastAsia" w:asciiTheme="minorEastAsia" w:hAnsiTheme="minorEastAsia" w:eastAsiaTheme="minorEastAsia" w:cstheme="minorEastAsia"/>
                <w:kern w:val="0"/>
                <w:sz w:val="24"/>
                <w:highlight w:val="none"/>
              </w:rPr>
              <w:t>（3）阐述较简单、合理性、针对性一般的，得</w:t>
            </w:r>
            <w:r>
              <w:rPr>
                <w:rFonts w:hint="eastAsia" w:asciiTheme="minorEastAsia" w:hAnsiTheme="minorEastAsia" w:eastAsiaTheme="minorEastAsia" w:cstheme="minorEastAsia"/>
                <w:kern w:val="0"/>
                <w:sz w:val="24"/>
                <w:highlight w:val="none"/>
                <w:lang w:val="en-US" w:eastAsia="zh-CN"/>
              </w:rPr>
              <w:t>6</w:t>
            </w:r>
            <w:r>
              <w:rPr>
                <w:rFonts w:hint="eastAsia" w:asciiTheme="minorEastAsia" w:hAnsiTheme="minorEastAsia" w:eastAsiaTheme="minorEastAsia" w:cstheme="minorEastAsia"/>
                <w:kern w:val="0"/>
                <w:sz w:val="24"/>
                <w:highlight w:val="none"/>
              </w:rPr>
              <w:t>分</w:t>
            </w:r>
          </w:p>
          <w:p>
            <w:pPr>
              <w:adjustRightInd w:val="0"/>
              <w:snapToGrid w:val="0"/>
              <w:spacing w:line="360" w:lineRule="exact"/>
              <w:rPr>
                <w:rFonts w:asciiTheme="minorEastAsia" w:hAnsiTheme="minorEastAsia" w:eastAsiaTheme="minorEastAsia" w:cstheme="minorEastAsia"/>
                <w:kern w:val="0"/>
                <w:sz w:val="24"/>
                <w:highlight w:val="none"/>
              </w:rPr>
            </w:pPr>
            <w:r>
              <w:rPr>
                <w:rFonts w:hint="eastAsia" w:asciiTheme="minorEastAsia" w:hAnsiTheme="minorEastAsia" w:eastAsiaTheme="minorEastAsia" w:cstheme="minorEastAsia"/>
                <w:kern w:val="0"/>
                <w:sz w:val="24"/>
                <w:highlight w:val="none"/>
              </w:rPr>
              <w:t>（4）阐述不全、合理性、针对性等方面较差的，得3分；</w:t>
            </w:r>
          </w:p>
          <w:p>
            <w:pPr>
              <w:adjustRightInd w:val="0"/>
              <w:snapToGrid w:val="0"/>
              <w:spacing w:line="360" w:lineRule="exact"/>
              <w:rPr>
                <w:rFonts w:asciiTheme="minorEastAsia" w:hAnsiTheme="minorEastAsia" w:eastAsiaTheme="minorEastAsia" w:cstheme="minorEastAsia"/>
                <w:kern w:val="0"/>
                <w:sz w:val="24"/>
                <w:highlight w:val="none"/>
              </w:rPr>
            </w:pPr>
            <w:r>
              <w:rPr>
                <w:rFonts w:hint="eastAsia" w:asciiTheme="minorEastAsia" w:hAnsiTheme="minorEastAsia" w:eastAsiaTheme="minorEastAsia" w:cstheme="minorEastAsia"/>
                <w:kern w:val="0"/>
                <w:sz w:val="24"/>
                <w:highlight w:val="none"/>
              </w:rPr>
              <w:t>（5）未提供不得分。</w:t>
            </w:r>
          </w:p>
        </w:tc>
        <w:tc>
          <w:tcPr>
            <w:tcW w:w="681" w:type="dxa"/>
            <w:gridSpan w:val="2"/>
            <w:tcMar>
              <w:top w:w="0" w:type="dxa"/>
              <w:left w:w="108" w:type="dxa"/>
              <w:bottom w:w="0" w:type="dxa"/>
              <w:right w:w="108" w:type="dxa"/>
            </w:tcMar>
            <w:vAlign w:val="center"/>
          </w:tcPr>
          <w:p>
            <w:pPr>
              <w:tabs>
                <w:tab w:val="left" w:pos="426"/>
              </w:tabs>
              <w:autoSpaceDE w:val="0"/>
              <w:autoSpaceDN w:val="0"/>
              <w:adjustRightInd w:val="0"/>
              <w:spacing w:line="360" w:lineRule="exact"/>
              <w:jc w:val="center"/>
              <w:rPr>
                <w:rFonts w:asciiTheme="minorEastAsia" w:hAnsiTheme="minorEastAsia" w:eastAsiaTheme="minorEastAsia" w:cstheme="minorEastAsia"/>
                <w:sz w:val="24"/>
                <w:highlight w:val="none"/>
              </w:rPr>
            </w:pPr>
            <w:r>
              <w:rPr>
                <w:rFonts w:hint="eastAsia" w:asciiTheme="minorEastAsia" w:hAnsiTheme="minorEastAsia" w:eastAsiaTheme="minorEastAsia" w:cstheme="minorEastAsia"/>
                <w:sz w:val="24"/>
                <w:highlight w:val="none"/>
              </w:rPr>
              <w:t>1</w:t>
            </w:r>
            <w:r>
              <w:rPr>
                <w:rFonts w:hint="eastAsia" w:asciiTheme="minorEastAsia" w:hAnsiTheme="minorEastAsia" w:eastAsiaTheme="minorEastAsia" w:cstheme="minorEastAsia"/>
                <w:sz w:val="24"/>
                <w:highlight w:val="no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83" w:hRule="atLeast"/>
        </w:trPr>
        <w:tc>
          <w:tcPr>
            <w:tcW w:w="523" w:type="dxa"/>
            <w:tcMar>
              <w:top w:w="0" w:type="dxa"/>
              <w:left w:w="108" w:type="dxa"/>
              <w:bottom w:w="0" w:type="dxa"/>
              <w:right w:w="108" w:type="dxa"/>
            </w:tcMar>
            <w:vAlign w:val="center"/>
          </w:tcPr>
          <w:p>
            <w:pPr>
              <w:pStyle w:val="32"/>
              <w:spacing w:line="360" w:lineRule="exact"/>
              <w:jc w:val="center"/>
              <w:rPr>
                <w:rFonts w:asciiTheme="minorEastAsia" w:hAnsiTheme="minorEastAsia" w:eastAsiaTheme="minorEastAsia" w:cstheme="minorEastAsia"/>
                <w:bCs/>
                <w:color w:val="auto"/>
                <w:kern w:val="0"/>
                <w:sz w:val="24"/>
                <w:szCs w:val="24"/>
                <w:highlight w:val="none"/>
              </w:rPr>
            </w:pPr>
            <w:r>
              <w:rPr>
                <w:rFonts w:hint="eastAsia" w:asciiTheme="minorEastAsia" w:hAnsiTheme="minorEastAsia" w:eastAsiaTheme="minorEastAsia" w:cstheme="minorEastAsia"/>
                <w:bCs/>
                <w:color w:val="auto"/>
                <w:kern w:val="0"/>
                <w:sz w:val="24"/>
                <w:szCs w:val="24"/>
                <w:highlight w:val="none"/>
              </w:rPr>
              <w:t>3</w:t>
            </w:r>
          </w:p>
        </w:tc>
        <w:tc>
          <w:tcPr>
            <w:tcW w:w="1176" w:type="dxa"/>
            <w:tcMar>
              <w:top w:w="0" w:type="dxa"/>
              <w:left w:w="108" w:type="dxa"/>
              <w:bottom w:w="0" w:type="dxa"/>
              <w:right w:w="108" w:type="dxa"/>
            </w:tcMar>
            <w:vAlign w:val="center"/>
          </w:tcPr>
          <w:p>
            <w:pPr>
              <w:adjustRightInd w:val="0"/>
              <w:snapToGrid w:val="0"/>
              <w:spacing w:line="360" w:lineRule="exact"/>
              <w:jc w:val="center"/>
              <w:rPr>
                <w:rFonts w:asciiTheme="minorEastAsia" w:hAnsiTheme="minorEastAsia" w:eastAsiaTheme="minorEastAsia" w:cstheme="minorEastAsia"/>
                <w:kern w:val="0"/>
                <w:sz w:val="24"/>
                <w:highlight w:val="none"/>
              </w:rPr>
            </w:pPr>
            <w:r>
              <w:rPr>
                <w:rFonts w:hint="eastAsia" w:asciiTheme="minorEastAsia" w:hAnsiTheme="minorEastAsia" w:eastAsiaTheme="minorEastAsia" w:cstheme="minorEastAsia"/>
                <w:kern w:val="0"/>
                <w:sz w:val="24"/>
                <w:highlight w:val="none"/>
              </w:rPr>
              <w:t>建筑设计方案</w:t>
            </w:r>
          </w:p>
        </w:tc>
        <w:tc>
          <w:tcPr>
            <w:tcW w:w="6142" w:type="dxa"/>
            <w:tcMar>
              <w:top w:w="0" w:type="dxa"/>
              <w:left w:w="108" w:type="dxa"/>
              <w:bottom w:w="0" w:type="dxa"/>
              <w:right w:w="108" w:type="dxa"/>
            </w:tcMar>
            <w:vAlign w:val="center"/>
          </w:tcPr>
          <w:p>
            <w:pPr>
              <w:adjustRightInd w:val="0"/>
              <w:snapToGrid w:val="0"/>
              <w:spacing w:line="360" w:lineRule="exact"/>
              <w:rPr>
                <w:rFonts w:asciiTheme="minorEastAsia" w:hAnsiTheme="minorEastAsia" w:eastAsiaTheme="minorEastAsia" w:cstheme="minorEastAsia"/>
                <w:kern w:val="0"/>
                <w:sz w:val="24"/>
                <w:highlight w:val="none"/>
              </w:rPr>
            </w:pPr>
            <w:r>
              <w:rPr>
                <w:rFonts w:hint="eastAsia" w:asciiTheme="minorEastAsia" w:hAnsiTheme="minorEastAsia" w:eastAsiaTheme="minorEastAsia" w:cstheme="minorEastAsia"/>
                <w:kern w:val="0"/>
                <w:sz w:val="24"/>
                <w:highlight w:val="none"/>
              </w:rPr>
              <w:t>磋商小组根据供应商提供建筑设计方案的完整性、表现效果、建筑平面功能的合理性、每栋建筑单体平立剖深度及图面表达进行综合评审。</w:t>
            </w:r>
          </w:p>
          <w:p>
            <w:pPr>
              <w:adjustRightInd w:val="0"/>
              <w:snapToGrid w:val="0"/>
              <w:spacing w:line="360" w:lineRule="exact"/>
              <w:rPr>
                <w:rFonts w:asciiTheme="minorEastAsia" w:hAnsiTheme="minorEastAsia" w:eastAsiaTheme="minorEastAsia" w:cstheme="minorEastAsia"/>
                <w:kern w:val="0"/>
                <w:sz w:val="24"/>
                <w:highlight w:val="none"/>
              </w:rPr>
            </w:pPr>
            <w:r>
              <w:rPr>
                <w:rFonts w:hint="eastAsia" w:asciiTheme="minorEastAsia" w:hAnsiTheme="minorEastAsia" w:eastAsiaTheme="minorEastAsia" w:cstheme="minorEastAsia"/>
                <w:kern w:val="0"/>
                <w:sz w:val="24"/>
                <w:highlight w:val="none"/>
              </w:rPr>
              <w:t>（1）阐述合理、详细、有针对性的，得15分；</w:t>
            </w:r>
          </w:p>
          <w:p>
            <w:pPr>
              <w:adjustRightInd w:val="0"/>
              <w:snapToGrid w:val="0"/>
              <w:spacing w:line="360" w:lineRule="exact"/>
              <w:rPr>
                <w:rFonts w:asciiTheme="minorEastAsia" w:hAnsiTheme="minorEastAsia" w:eastAsiaTheme="minorEastAsia" w:cstheme="minorEastAsia"/>
                <w:kern w:val="0"/>
                <w:sz w:val="24"/>
                <w:highlight w:val="none"/>
              </w:rPr>
            </w:pPr>
            <w:r>
              <w:rPr>
                <w:rFonts w:hint="eastAsia" w:asciiTheme="minorEastAsia" w:hAnsiTheme="minorEastAsia" w:eastAsiaTheme="minorEastAsia" w:cstheme="minorEastAsia"/>
                <w:kern w:val="0"/>
                <w:sz w:val="24"/>
                <w:highlight w:val="none"/>
              </w:rPr>
              <w:t>（2）阐述较合理、较详细、较有针对性的，得11分；</w:t>
            </w:r>
          </w:p>
          <w:p>
            <w:pPr>
              <w:adjustRightInd w:val="0"/>
              <w:snapToGrid w:val="0"/>
              <w:spacing w:line="360" w:lineRule="exact"/>
              <w:rPr>
                <w:rFonts w:asciiTheme="minorEastAsia" w:hAnsiTheme="minorEastAsia" w:eastAsiaTheme="minorEastAsia" w:cstheme="minorEastAsia"/>
                <w:kern w:val="0"/>
                <w:sz w:val="24"/>
                <w:highlight w:val="none"/>
              </w:rPr>
            </w:pPr>
            <w:r>
              <w:rPr>
                <w:rFonts w:hint="eastAsia" w:asciiTheme="minorEastAsia" w:hAnsiTheme="minorEastAsia" w:eastAsiaTheme="minorEastAsia" w:cstheme="minorEastAsia"/>
                <w:kern w:val="0"/>
                <w:sz w:val="24"/>
                <w:highlight w:val="none"/>
              </w:rPr>
              <w:t>（3）阐述较简单、合理性、针对性一般的，得7分</w:t>
            </w:r>
          </w:p>
          <w:p>
            <w:pPr>
              <w:adjustRightInd w:val="0"/>
              <w:snapToGrid w:val="0"/>
              <w:spacing w:line="360" w:lineRule="exact"/>
              <w:rPr>
                <w:rFonts w:asciiTheme="minorEastAsia" w:hAnsiTheme="minorEastAsia" w:eastAsiaTheme="minorEastAsia" w:cstheme="minorEastAsia"/>
                <w:kern w:val="0"/>
                <w:sz w:val="24"/>
                <w:highlight w:val="none"/>
              </w:rPr>
            </w:pPr>
            <w:r>
              <w:rPr>
                <w:rFonts w:hint="eastAsia" w:asciiTheme="minorEastAsia" w:hAnsiTheme="minorEastAsia" w:eastAsiaTheme="minorEastAsia" w:cstheme="minorEastAsia"/>
                <w:kern w:val="0"/>
                <w:sz w:val="24"/>
                <w:highlight w:val="none"/>
              </w:rPr>
              <w:t>（4）阐述不全、合理性、针对性等方面较差的，得3分；</w:t>
            </w:r>
          </w:p>
          <w:p>
            <w:pPr>
              <w:adjustRightInd w:val="0"/>
              <w:snapToGrid w:val="0"/>
              <w:spacing w:line="360" w:lineRule="exact"/>
              <w:rPr>
                <w:rFonts w:asciiTheme="minorEastAsia" w:hAnsiTheme="minorEastAsia" w:eastAsiaTheme="minorEastAsia" w:cstheme="minorEastAsia"/>
                <w:kern w:val="0"/>
                <w:sz w:val="24"/>
                <w:highlight w:val="none"/>
              </w:rPr>
            </w:pPr>
            <w:r>
              <w:rPr>
                <w:rFonts w:hint="eastAsia" w:asciiTheme="minorEastAsia" w:hAnsiTheme="minorEastAsia" w:eastAsiaTheme="minorEastAsia" w:cstheme="minorEastAsia"/>
                <w:kern w:val="0"/>
                <w:sz w:val="24"/>
                <w:highlight w:val="none"/>
              </w:rPr>
              <w:t>（5）未提供不得分。</w:t>
            </w:r>
          </w:p>
        </w:tc>
        <w:tc>
          <w:tcPr>
            <w:tcW w:w="681" w:type="dxa"/>
            <w:gridSpan w:val="2"/>
            <w:tcMar>
              <w:top w:w="0" w:type="dxa"/>
              <w:left w:w="108" w:type="dxa"/>
              <w:bottom w:w="0" w:type="dxa"/>
              <w:right w:w="108" w:type="dxa"/>
            </w:tcMar>
            <w:vAlign w:val="center"/>
          </w:tcPr>
          <w:p>
            <w:pPr>
              <w:tabs>
                <w:tab w:val="left" w:pos="426"/>
              </w:tabs>
              <w:autoSpaceDE w:val="0"/>
              <w:autoSpaceDN w:val="0"/>
              <w:adjustRightInd w:val="0"/>
              <w:spacing w:line="360" w:lineRule="exact"/>
              <w:jc w:val="center"/>
              <w:rPr>
                <w:rFonts w:asciiTheme="minorEastAsia" w:hAnsiTheme="minorEastAsia" w:eastAsiaTheme="minorEastAsia" w:cstheme="minorEastAsia"/>
                <w:sz w:val="24"/>
                <w:highlight w:val="none"/>
              </w:rPr>
            </w:pPr>
            <w:r>
              <w:rPr>
                <w:rFonts w:hint="eastAsia" w:asciiTheme="minorEastAsia" w:hAnsiTheme="minorEastAsia" w:eastAsiaTheme="minorEastAsia" w:cstheme="minorEastAsia"/>
                <w:sz w:val="24"/>
                <w:highlight w:val="none"/>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83" w:hRule="atLeast"/>
        </w:trPr>
        <w:tc>
          <w:tcPr>
            <w:tcW w:w="523" w:type="dxa"/>
            <w:tcMar>
              <w:top w:w="0" w:type="dxa"/>
              <w:left w:w="108" w:type="dxa"/>
              <w:bottom w:w="0" w:type="dxa"/>
              <w:right w:w="108" w:type="dxa"/>
            </w:tcMar>
            <w:vAlign w:val="center"/>
          </w:tcPr>
          <w:p>
            <w:pPr>
              <w:pStyle w:val="32"/>
              <w:spacing w:line="360" w:lineRule="exact"/>
              <w:jc w:val="center"/>
              <w:rPr>
                <w:rFonts w:asciiTheme="minorEastAsia" w:hAnsiTheme="minorEastAsia" w:eastAsiaTheme="minorEastAsia" w:cstheme="minorEastAsia"/>
                <w:bCs/>
                <w:color w:val="auto"/>
                <w:kern w:val="0"/>
                <w:sz w:val="24"/>
                <w:szCs w:val="24"/>
                <w:highlight w:val="none"/>
              </w:rPr>
            </w:pPr>
            <w:r>
              <w:rPr>
                <w:rFonts w:hint="eastAsia" w:asciiTheme="minorEastAsia" w:hAnsiTheme="minorEastAsia" w:eastAsiaTheme="minorEastAsia" w:cstheme="minorEastAsia"/>
                <w:bCs/>
                <w:color w:val="auto"/>
                <w:kern w:val="0"/>
                <w:sz w:val="24"/>
                <w:szCs w:val="24"/>
                <w:highlight w:val="none"/>
              </w:rPr>
              <w:t>4</w:t>
            </w:r>
          </w:p>
        </w:tc>
        <w:tc>
          <w:tcPr>
            <w:tcW w:w="1176" w:type="dxa"/>
            <w:tcMar>
              <w:top w:w="0" w:type="dxa"/>
              <w:left w:w="108" w:type="dxa"/>
              <w:bottom w:w="0" w:type="dxa"/>
              <w:right w:w="108" w:type="dxa"/>
            </w:tcMar>
            <w:vAlign w:val="center"/>
          </w:tcPr>
          <w:p>
            <w:pPr>
              <w:tabs>
                <w:tab w:val="left" w:pos="426"/>
              </w:tabs>
              <w:autoSpaceDE w:val="0"/>
              <w:autoSpaceDN w:val="0"/>
              <w:adjustRightInd w:val="0"/>
              <w:spacing w:line="360" w:lineRule="exact"/>
              <w:jc w:val="center"/>
              <w:rPr>
                <w:rFonts w:asciiTheme="minorEastAsia" w:hAnsiTheme="minorEastAsia" w:eastAsiaTheme="minorEastAsia" w:cstheme="minorEastAsia"/>
                <w:sz w:val="24"/>
                <w:highlight w:val="none"/>
              </w:rPr>
            </w:pPr>
            <w:r>
              <w:rPr>
                <w:rFonts w:hint="eastAsia" w:asciiTheme="minorEastAsia" w:hAnsiTheme="minorEastAsia" w:eastAsiaTheme="minorEastAsia" w:cstheme="minorEastAsia"/>
                <w:sz w:val="24"/>
                <w:highlight w:val="none"/>
              </w:rPr>
              <w:t>进度计划及进度保证措施</w:t>
            </w:r>
          </w:p>
        </w:tc>
        <w:tc>
          <w:tcPr>
            <w:tcW w:w="6142" w:type="dxa"/>
            <w:tcMar>
              <w:top w:w="0" w:type="dxa"/>
              <w:left w:w="108" w:type="dxa"/>
              <w:bottom w:w="0" w:type="dxa"/>
              <w:right w:w="108" w:type="dxa"/>
            </w:tcMar>
            <w:vAlign w:val="center"/>
          </w:tcPr>
          <w:p>
            <w:pPr>
              <w:adjustRightInd w:val="0"/>
              <w:snapToGrid w:val="0"/>
              <w:spacing w:line="360" w:lineRule="exact"/>
              <w:rPr>
                <w:rFonts w:asciiTheme="minorEastAsia" w:hAnsiTheme="minorEastAsia" w:eastAsiaTheme="minorEastAsia" w:cstheme="minorEastAsia"/>
                <w:kern w:val="0"/>
                <w:sz w:val="24"/>
                <w:highlight w:val="none"/>
              </w:rPr>
            </w:pPr>
            <w:r>
              <w:rPr>
                <w:rFonts w:hint="eastAsia" w:asciiTheme="minorEastAsia" w:hAnsiTheme="minorEastAsia" w:eastAsiaTheme="minorEastAsia" w:cstheme="minorEastAsia"/>
                <w:kern w:val="0"/>
                <w:sz w:val="24"/>
                <w:highlight w:val="none"/>
              </w:rPr>
              <w:t>磋商小组根据供应商提供的工作内容安排、进度计划的完整性、合理性以及进度保证措施的力度进行综合评审。</w:t>
            </w:r>
          </w:p>
          <w:p>
            <w:pPr>
              <w:adjustRightInd w:val="0"/>
              <w:snapToGrid w:val="0"/>
              <w:spacing w:line="360" w:lineRule="exact"/>
              <w:rPr>
                <w:rFonts w:asciiTheme="minorEastAsia" w:hAnsiTheme="minorEastAsia" w:eastAsiaTheme="minorEastAsia" w:cstheme="minorEastAsia"/>
                <w:kern w:val="0"/>
                <w:sz w:val="24"/>
                <w:highlight w:val="none"/>
              </w:rPr>
            </w:pPr>
            <w:r>
              <w:rPr>
                <w:rFonts w:hint="eastAsia" w:asciiTheme="minorEastAsia" w:hAnsiTheme="minorEastAsia" w:eastAsiaTheme="minorEastAsia" w:cstheme="minorEastAsia"/>
                <w:kern w:val="0"/>
                <w:sz w:val="24"/>
                <w:highlight w:val="none"/>
              </w:rPr>
              <w:t>（1）方案完整、可行，针对性强，能完全满足项目实施要求的得5分；</w:t>
            </w:r>
          </w:p>
          <w:p>
            <w:pPr>
              <w:adjustRightInd w:val="0"/>
              <w:snapToGrid w:val="0"/>
              <w:spacing w:line="360" w:lineRule="exact"/>
              <w:rPr>
                <w:rFonts w:asciiTheme="minorEastAsia" w:hAnsiTheme="minorEastAsia" w:eastAsiaTheme="minorEastAsia" w:cstheme="minorEastAsia"/>
                <w:kern w:val="0"/>
                <w:sz w:val="24"/>
                <w:highlight w:val="none"/>
              </w:rPr>
            </w:pPr>
            <w:r>
              <w:rPr>
                <w:rFonts w:hint="eastAsia" w:asciiTheme="minorEastAsia" w:hAnsiTheme="minorEastAsia" w:eastAsiaTheme="minorEastAsia" w:cstheme="minorEastAsia"/>
                <w:kern w:val="0"/>
                <w:sz w:val="24"/>
                <w:highlight w:val="none"/>
              </w:rPr>
              <w:t>（2）方案较具体、可行，针对性较强，能基本满足项目实施要求的得3分；</w:t>
            </w:r>
          </w:p>
          <w:p>
            <w:pPr>
              <w:adjustRightInd w:val="0"/>
              <w:snapToGrid w:val="0"/>
              <w:spacing w:line="360" w:lineRule="exact"/>
              <w:rPr>
                <w:rFonts w:asciiTheme="minorEastAsia" w:hAnsiTheme="minorEastAsia" w:eastAsiaTheme="minorEastAsia" w:cstheme="minorEastAsia"/>
                <w:kern w:val="0"/>
                <w:sz w:val="24"/>
                <w:highlight w:val="none"/>
              </w:rPr>
            </w:pPr>
            <w:r>
              <w:rPr>
                <w:rFonts w:hint="eastAsia" w:asciiTheme="minorEastAsia" w:hAnsiTheme="minorEastAsia" w:eastAsiaTheme="minorEastAsia" w:cstheme="minorEastAsia"/>
                <w:kern w:val="0"/>
                <w:sz w:val="24"/>
                <w:highlight w:val="none"/>
              </w:rPr>
              <w:t>（3）方案内容较简单，针对性不强，对项目实施要求响应一般的得2分；</w:t>
            </w:r>
          </w:p>
          <w:p>
            <w:pPr>
              <w:adjustRightInd w:val="0"/>
              <w:snapToGrid w:val="0"/>
              <w:spacing w:line="360" w:lineRule="exact"/>
              <w:rPr>
                <w:rFonts w:asciiTheme="minorEastAsia" w:hAnsiTheme="minorEastAsia" w:eastAsiaTheme="minorEastAsia" w:cstheme="minorEastAsia"/>
                <w:kern w:val="0"/>
                <w:sz w:val="24"/>
                <w:highlight w:val="none"/>
              </w:rPr>
            </w:pPr>
            <w:r>
              <w:rPr>
                <w:rFonts w:hint="eastAsia" w:asciiTheme="minorEastAsia" w:hAnsiTheme="minorEastAsia" w:eastAsiaTheme="minorEastAsia" w:cstheme="minorEastAsia"/>
                <w:kern w:val="0"/>
                <w:sz w:val="24"/>
                <w:highlight w:val="none"/>
              </w:rPr>
              <w:t>（4）方案内容简单、不够完善，没有针对性的，得1分；</w:t>
            </w:r>
          </w:p>
          <w:p>
            <w:pPr>
              <w:adjustRightInd w:val="0"/>
              <w:snapToGrid w:val="0"/>
              <w:spacing w:line="360" w:lineRule="exact"/>
              <w:rPr>
                <w:rFonts w:asciiTheme="minorEastAsia" w:hAnsiTheme="minorEastAsia" w:eastAsiaTheme="minorEastAsia" w:cstheme="minorEastAsia"/>
                <w:kern w:val="0"/>
                <w:sz w:val="24"/>
                <w:highlight w:val="none"/>
                <w:lang w:val="zh-Hans"/>
              </w:rPr>
            </w:pPr>
            <w:r>
              <w:rPr>
                <w:rFonts w:hint="eastAsia" w:asciiTheme="minorEastAsia" w:hAnsiTheme="minorEastAsia" w:eastAsiaTheme="minorEastAsia" w:cstheme="minorEastAsia"/>
                <w:kern w:val="0"/>
                <w:sz w:val="24"/>
                <w:highlight w:val="none"/>
              </w:rPr>
              <w:t>（5）未提供不得分。</w:t>
            </w:r>
          </w:p>
        </w:tc>
        <w:tc>
          <w:tcPr>
            <w:tcW w:w="681" w:type="dxa"/>
            <w:gridSpan w:val="2"/>
            <w:tcMar>
              <w:top w:w="0" w:type="dxa"/>
              <w:left w:w="108" w:type="dxa"/>
              <w:bottom w:w="0" w:type="dxa"/>
              <w:right w:w="108" w:type="dxa"/>
            </w:tcMar>
            <w:vAlign w:val="center"/>
          </w:tcPr>
          <w:p>
            <w:pPr>
              <w:tabs>
                <w:tab w:val="left" w:pos="426"/>
              </w:tabs>
              <w:autoSpaceDE w:val="0"/>
              <w:autoSpaceDN w:val="0"/>
              <w:adjustRightInd w:val="0"/>
              <w:spacing w:line="360" w:lineRule="exact"/>
              <w:jc w:val="center"/>
              <w:rPr>
                <w:rFonts w:asciiTheme="minorEastAsia" w:hAnsiTheme="minorEastAsia" w:eastAsiaTheme="minorEastAsia" w:cstheme="minorEastAsia"/>
                <w:sz w:val="24"/>
                <w:highlight w:val="none"/>
              </w:rPr>
            </w:pPr>
            <w:r>
              <w:rPr>
                <w:rFonts w:hint="eastAsia" w:asciiTheme="minorEastAsia" w:hAnsiTheme="minorEastAsia" w:eastAsiaTheme="minorEastAsia" w:cstheme="minorEastAsia"/>
                <w:sz w:val="24"/>
                <w:highlight w:val="none"/>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83" w:hRule="atLeast"/>
        </w:trPr>
        <w:tc>
          <w:tcPr>
            <w:tcW w:w="1699" w:type="dxa"/>
            <w:gridSpan w:val="2"/>
            <w:tcMar>
              <w:top w:w="0" w:type="dxa"/>
              <w:left w:w="108" w:type="dxa"/>
              <w:bottom w:w="0" w:type="dxa"/>
              <w:right w:w="108" w:type="dxa"/>
            </w:tcMar>
            <w:vAlign w:val="center"/>
          </w:tcPr>
          <w:p>
            <w:pPr>
              <w:tabs>
                <w:tab w:val="left" w:pos="426"/>
              </w:tabs>
              <w:autoSpaceDE w:val="0"/>
              <w:autoSpaceDN w:val="0"/>
              <w:adjustRightInd w:val="0"/>
              <w:spacing w:line="360" w:lineRule="exact"/>
              <w:jc w:val="center"/>
              <w:rPr>
                <w:rFonts w:asciiTheme="minorEastAsia" w:hAnsiTheme="minorEastAsia" w:eastAsiaTheme="minorEastAsia" w:cstheme="minorEastAsia"/>
                <w:sz w:val="24"/>
                <w:highlight w:val="none"/>
              </w:rPr>
            </w:pPr>
            <w:r>
              <w:rPr>
                <w:rFonts w:hint="eastAsia" w:asciiTheme="minorEastAsia" w:hAnsiTheme="minorEastAsia" w:eastAsiaTheme="minorEastAsia" w:cstheme="minorEastAsia"/>
                <w:sz w:val="24"/>
                <w:highlight w:val="none"/>
              </w:rPr>
              <w:t>合计</w:t>
            </w:r>
          </w:p>
        </w:tc>
        <w:tc>
          <w:tcPr>
            <w:tcW w:w="6142" w:type="dxa"/>
            <w:tcMar>
              <w:top w:w="0" w:type="dxa"/>
              <w:left w:w="108" w:type="dxa"/>
              <w:bottom w:w="0" w:type="dxa"/>
              <w:right w:w="108" w:type="dxa"/>
            </w:tcMar>
            <w:vAlign w:val="center"/>
          </w:tcPr>
          <w:p>
            <w:pPr>
              <w:adjustRightInd w:val="0"/>
              <w:snapToGrid w:val="0"/>
              <w:spacing w:line="360" w:lineRule="exact"/>
              <w:rPr>
                <w:rFonts w:asciiTheme="minorEastAsia" w:hAnsiTheme="minorEastAsia" w:eastAsiaTheme="minorEastAsia" w:cstheme="minorEastAsia"/>
                <w:kern w:val="0"/>
                <w:sz w:val="24"/>
                <w:highlight w:val="none"/>
                <w:lang w:val="zh-Hans"/>
              </w:rPr>
            </w:pPr>
          </w:p>
        </w:tc>
        <w:tc>
          <w:tcPr>
            <w:tcW w:w="681" w:type="dxa"/>
            <w:gridSpan w:val="2"/>
            <w:tcMar>
              <w:top w:w="0" w:type="dxa"/>
              <w:left w:w="108" w:type="dxa"/>
              <w:bottom w:w="0" w:type="dxa"/>
              <w:right w:w="108" w:type="dxa"/>
            </w:tcMar>
            <w:vAlign w:val="center"/>
          </w:tcPr>
          <w:p>
            <w:pPr>
              <w:tabs>
                <w:tab w:val="left" w:pos="426"/>
              </w:tabs>
              <w:autoSpaceDE w:val="0"/>
              <w:autoSpaceDN w:val="0"/>
              <w:adjustRightInd w:val="0"/>
              <w:spacing w:line="360" w:lineRule="exact"/>
              <w:jc w:val="center"/>
              <w:rPr>
                <w:rFonts w:asciiTheme="minorEastAsia" w:hAnsiTheme="minorEastAsia" w:eastAsiaTheme="minorEastAsia" w:cstheme="minorEastAsia"/>
                <w:sz w:val="24"/>
                <w:highlight w:val="none"/>
              </w:rPr>
            </w:pPr>
            <w:r>
              <w:rPr>
                <w:rFonts w:hint="eastAsia" w:asciiTheme="minorEastAsia" w:hAnsiTheme="minorEastAsia" w:eastAsiaTheme="minorEastAsia" w:cstheme="minorEastAsia"/>
                <w:sz w:val="24"/>
                <w:highlight w:val="none"/>
              </w:rPr>
              <w:t>100</w:t>
            </w:r>
          </w:p>
        </w:tc>
      </w:tr>
    </w:tbl>
    <w:p>
      <w:pPr>
        <w:spacing w:line="360" w:lineRule="auto"/>
        <w:ind w:firstLine="480" w:firstLineChars="200"/>
        <w:contextualSpacing/>
        <w:rPr>
          <w:rFonts w:ascii="宋体" w:hAnsi="宋体" w:cs="宋体"/>
          <w:bCs/>
          <w:sz w:val="24"/>
          <w:highlight w:val="none"/>
        </w:rPr>
      </w:pPr>
      <w:r>
        <w:rPr>
          <w:rFonts w:hint="eastAsia" w:ascii="宋体" w:hAnsi="宋体" w:cs="宋体"/>
          <w:bCs/>
          <w:sz w:val="24"/>
          <w:highlight w:val="none"/>
        </w:rPr>
        <w:t>注：1.评分细则中要求提供的证明文件及资料等在磋商响应文件中提供并加盖公章，否则不得分。</w:t>
      </w:r>
    </w:p>
    <w:p>
      <w:pPr>
        <w:spacing w:line="360" w:lineRule="auto"/>
        <w:ind w:firstLine="480" w:firstLineChars="200"/>
        <w:contextualSpacing/>
        <w:rPr>
          <w:rFonts w:ascii="宋体" w:hAnsi="宋体" w:cs="宋体"/>
          <w:bCs/>
          <w:sz w:val="24"/>
          <w:highlight w:val="none"/>
        </w:rPr>
      </w:pPr>
      <w:r>
        <w:rPr>
          <w:rFonts w:hint="eastAsia" w:ascii="宋体" w:hAnsi="宋体" w:cs="宋体"/>
          <w:bCs/>
          <w:sz w:val="24"/>
          <w:highlight w:val="none"/>
        </w:rPr>
        <w:t>2.评审时，未能按以上要求提供相应证明的，不作为评审依据，不得分。</w:t>
      </w:r>
    </w:p>
    <w:p>
      <w:pPr>
        <w:spacing w:line="360" w:lineRule="auto"/>
        <w:ind w:firstLine="480" w:firstLineChars="200"/>
        <w:contextualSpacing/>
        <w:rPr>
          <w:rFonts w:ascii="宋体" w:hAnsi="宋体" w:cs="宋体"/>
          <w:bCs/>
          <w:sz w:val="24"/>
          <w:highlight w:val="none"/>
        </w:rPr>
      </w:pPr>
      <w:r>
        <w:rPr>
          <w:rFonts w:hint="eastAsia" w:ascii="宋体" w:hAnsi="宋体" w:cs="宋体"/>
          <w:bCs/>
          <w:sz w:val="24"/>
          <w:highlight w:val="none"/>
        </w:rPr>
        <w:t>3.为便于评分，请供应商按评分表样式，逐条列出证明材料所在页码，格式自定。</w:t>
      </w:r>
    </w:p>
    <w:p>
      <w:pPr>
        <w:widowControl/>
        <w:jc w:val="left"/>
        <w:rPr>
          <w:b/>
          <w:sz w:val="36"/>
          <w:szCs w:val="36"/>
          <w:highlight w:val="none"/>
        </w:rPr>
      </w:pPr>
    </w:p>
    <w:p>
      <w:pPr>
        <w:spacing w:line="360" w:lineRule="auto"/>
        <w:jc w:val="center"/>
        <w:outlineLvl w:val="0"/>
        <w:rPr>
          <w:sz w:val="24"/>
          <w:highlight w:val="none"/>
        </w:rPr>
      </w:pPr>
      <w:r>
        <w:rPr>
          <w:b/>
          <w:sz w:val="36"/>
          <w:szCs w:val="36"/>
          <w:highlight w:val="none"/>
        </w:rPr>
        <w:br w:type="page"/>
      </w:r>
      <w:bookmarkStart w:id="666" w:name="_Toc104818928"/>
      <w:r>
        <w:rPr>
          <w:b/>
          <w:sz w:val="36"/>
          <w:szCs w:val="36"/>
          <w:highlight w:val="none"/>
        </w:rPr>
        <w:t>第四章   采购需求</w:t>
      </w:r>
      <w:bookmarkEnd w:id="666"/>
    </w:p>
    <w:p>
      <w:pPr>
        <w:spacing w:line="440" w:lineRule="exact"/>
        <w:rPr>
          <w:rFonts w:asciiTheme="minorEastAsia" w:hAnsiTheme="minorEastAsia" w:eastAsiaTheme="minorEastAsia" w:cstheme="minorEastAsia"/>
          <w:b/>
          <w:sz w:val="24"/>
          <w:highlight w:val="none"/>
        </w:rPr>
      </w:pPr>
      <w:r>
        <w:rPr>
          <w:rFonts w:hint="eastAsia" w:asciiTheme="minorEastAsia" w:hAnsiTheme="minorEastAsia" w:eastAsiaTheme="minorEastAsia" w:cstheme="minorEastAsia"/>
          <w:b/>
          <w:sz w:val="24"/>
          <w:highlight w:val="none"/>
        </w:rPr>
        <w:t>一、项目概况</w:t>
      </w:r>
    </w:p>
    <w:p>
      <w:pPr>
        <w:spacing w:line="440" w:lineRule="exact"/>
        <w:ind w:firstLine="480" w:firstLineChars="200"/>
        <w:rPr>
          <w:rFonts w:asciiTheme="minorEastAsia" w:hAnsiTheme="minorEastAsia" w:eastAsiaTheme="minorEastAsia" w:cstheme="minorEastAsia"/>
          <w:bCs/>
          <w:sz w:val="24"/>
          <w:highlight w:val="none"/>
        </w:rPr>
      </w:pPr>
      <w:r>
        <w:rPr>
          <w:rFonts w:hint="eastAsia" w:asciiTheme="minorEastAsia" w:hAnsiTheme="minorEastAsia" w:eastAsiaTheme="minorEastAsia" w:cstheme="minorEastAsia"/>
          <w:bCs/>
          <w:sz w:val="24"/>
          <w:highlight w:val="none"/>
        </w:rPr>
        <w:t>1.本项目位于武进区洛阳镇岑村，包含岑村小学及市场地块建筑设计、陆家头生态农庄建筑设计。其中岑村小学及市场地块建筑设计总用地</w:t>
      </w:r>
      <w:r>
        <w:rPr>
          <w:rFonts w:asciiTheme="minorEastAsia" w:hAnsiTheme="minorEastAsia" w:eastAsiaTheme="minorEastAsia" w:cstheme="minorEastAsia"/>
          <w:bCs/>
          <w:sz w:val="24"/>
          <w:highlight w:val="none"/>
        </w:rPr>
        <w:t>0.7</w:t>
      </w:r>
      <w:r>
        <w:rPr>
          <w:rFonts w:hint="eastAsia" w:asciiTheme="minorEastAsia" w:hAnsiTheme="minorEastAsia" w:eastAsiaTheme="minorEastAsia" w:cstheme="minorEastAsia"/>
          <w:bCs/>
          <w:sz w:val="24"/>
          <w:highlight w:val="none"/>
        </w:rPr>
        <w:t>公顷，总建筑面积</w:t>
      </w:r>
      <w:r>
        <w:rPr>
          <w:rFonts w:asciiTheme="minorEastAsia" w:hAnsiTheme="minorEastAsia" w:eastAsiaTheme="minorEastAsia" w:cstheme="minorEastAsia"/>
          <w:bCs/>
          <w:sz w:val="24"/>
          <w:highlight w:val="none"/>
        </w:rPr>
        <w:t>10200</w:t>
      </w:r>
      <w:r>
        <w:rPr>
          <w:rFonts w:hint="eastAsia" w:asciiTheme="minorEastAsia" w:hAnsiTheme="minorEastAsia" w:eastAsiaTheme="minorEastAsia" w:cstheme="minorEastAsia"/>
          <w:bCs/>
          <w:sz w:val="24"/>
          <w:highlight w:val="none"/>
        </w:rPr>
        <w:t>㎡；陆家头生态农庄农旅产业建筑设计范围总用地</w:t>
      </w:r>
      <w:r>
        <w:rPr>
          <w:rFonts w:asciiTheme="minorEastAsia" w:hAnsiTheme="minorEastAsia" w:eastAsiaTheme="minorEastAsia" w:cstheme="minorEastAsia"/>
          <w:bCs/>
          <w:sz w:val="24"/>
          <w:highlight w:val="none"/>
        </w:rPr>
        <w:t>0.3</w:t>
      </w:r>
      <w:r>
        <w:rPr>
          <w:rFonts w:hint="eastAsia" w:asciiTheme="minorEastAsia" w:hAnsiTheme="minorEastAsia" w:eastAsiaTheme="minorEastAsia" w:cstheme="minorEastAsia"/>
          <w:bCs/>
          <w:sz w:val="24"/>
          <w:highlight w:val="none"/>
        </w:rPr>
        <w:t>公顷,总建筑面积</w:t>
      </w:r>
      <w:r>
        <w:rPr>
          <w:rFonts w:asciiTheme="minorEastAsia" w:hAnsiTheme="minorEastAsia" w:eastAsiaTheme="minorEastAsia" w:cstheme="minorEastAsia"/>
          <w:bCs/>
          <w:sz w:val="24"/>
          <w:highlight w:val="none"/>
        </w:rPr>
        <w:t>2800</w:t>
      </w:r>
      <w:r>
        <w:rPr>
          <w:rFonts w:hint="eastAsia" w:asciiTheme="minorEastAsia" w:hAnsiTheme="minorEastAsia" w:eastAsiaTheme="minorEastAsia" w:cstheme="minorEastAsia"/>
          <w:bCs/>
          <w:sz w:val="24"/>
          <w:highlight w:val="none"/>
        </w:rPr>
        <w:t>㎡。规划及建筑设计满足招标单位规划内容需求，及时提交设计成果，并符合国家、省、市相关规范及标准要求。</w:t>
      </w:r>
    </w:p>
    <w:p>
      <w:pPr>
        <w:pStyle w:val="6"/>
        <w:spacing w:before="0" w:line="440" w:lineRule="exact"/>
        <w:ind w:firstLine="480" w:firstLineChars="200"/>
        <w:rPr>
          <w:rFonts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rPr>
        <w:t>2.</w:t>
      </w:r>
      <w:r>
        <w:rPr>
          <w:rFonts w:hint="eastAsia" w:asciiTheme="minorEastAsia" w:hAnsiTheme="minorEastAsia" w:eastAsiaTheme="minorEastAsia" w:cstheme="minorEastAsia"/>
          <w:spacing w:val="2"/>
          <w:highlight w:val="none"/>
        </w:rPr>
        <w:t>项目地点：常州市武进区洛阳镇岑村。</w:t>
      </w:r>
    </w:p>
    <w:p>
      <w:pPr>
        <w:pStyle w:val="6"/>
        <w:spacing w:before="0" w:line="440" w:lineRule="exact"/>
        <w:ind w:firstLine="480" w:firstLineChars="200"/>
        <w:rPr>
          <w:rFonts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rPr>
        <w:t>3.设计周期：</w:t>
      </w:r>
    </w:p>
    <w:tbl>
      <w:tblPr>
        <w:tblStyle w:val="29"/>
        <w:tblW w:w="82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14"/>
        <w:gridCol w:w="51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114" w:type="dxa"/>
            <w:vAlign w:val="center"/>
          </w:tcPr>
          <w:p>
            <w:pPr>
              <w:spacing w:line="440" w:lineRule="exact"/>
              <w:jc w:val="center"/>
              <w:rPr>
                <w:rFonts w:asciiTheme="minorEastAsia" w:hAnsiTheme="minorEastAsia" w:eastAsiaTheme="minorEastAsia" w:cstheme="minorEastAsia"/>
                <w:spacing w:val="2"/>
                <w:sz w:val="24"/>
                <w:highlight w:val="none"/>
              </w:rPr>
            </w:pPr>
            <w:r>
              <w:rPr>
                <w:rFonts w:hint="eastAsia" w:asciiTheme="minorEastAsia" w:hAnsiTheme="minorEastAsia" w:eastAsiaTheme="minorEastAsia" w:cstheme="minorEastAsia"/>
                <w:spacing w:val="2"/>
                <w:sz w:val="24"/>
                <w:highlight w:val="none"/>
              </w:rPr>
              <w:t>时间安排</w:t>
            </w:r>
          </w:p>
        </w:tc>
        <w:tc>
          <w:tcPr>
            <w:tcW w:w="5182" w:type="dxa"/>
            <w:vAlign w:val="center"/>
          </w:tcPr>
          <w:p>
            <w:pPr>
              <w:spacing w:line="440" w:lineRule="exact"/>
              <w:jc w:val="center"/>
              <w:rPr>
                <w:rFonts w:asciiTheme="minorEastAsia" w:hAnsiTheme="minorEastAsia" w:eastAsiaTheme="minorEastAsia" w:cstheme="minorEastAsia"/>
                <w:spacing w:val="2"/>
                <w:sz w:val="24"/>
                <w:highlight w:val="none"/>
              </w:rPr>
            </w:pPr>
            <w:r>
              <w:rPr>
                <w:rFonts w:hint="eastAsia" w:asciiTheme="minorEastAsia" w:hAnsiTheme="minorEastAsia" w:eastAsiaTheme="minorEastAsia" w:cstheme="minorEastAsia"/>
                <w:spacing w:val="2"/>
                <w:sz w:val="24"/>
                <w:highlight w:val="none"/>
              </w:rPr>
              <w:t>主要工作内容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114" w:type="dxa"/>
            <w:vAlign w:val="center"/>
          </w:tcPr>
          <w:p>
            <w:pPr>
              <w:spacing w:line="440" w:lineRule="exact"/>
              <w:jc w:val="left"/>
              <w:rPr>
                <w:rFonts w:asciiTheme="minorEastAsia" w:hAnsiTheme="minorEastAsia" w:eastAsiaTheme="minorEastAsia" w:cstheme="minorEastAsia"/>
                <w:spacing w:val="2"/>
                <w:sz w:val="24"/>
                <w:highlight w:val="none"/>
              </w:rPr>
            </w:pPr>
            <w:r>
              <w:rPr>
                <w:rFonts w:hint="eastAsia" w:asciiTheme="minorEastAsia" w:hAnsiTheme="minorEastAsia" w:eastAsiaTheme="minorEastAsia" w:cstheme="minorEastAsia"/>
                <w:spacing w:val="2"/>
                <w:sz w:val="24"/>
                <w:highlight w:val="none"/>
              </w:rPr>
              <w:t>招标完成后项目启动</w:t>
            </w:r>
          </w:p>
        </w:tc>
        <w:tc>
          <w:tcPr>
            <w:tcW w:w="5182" w:type="dxa"/>
            <w:vAlign w:val="center"/>
          </w:tcPr>
          <w:p>
            <w:pPr>
              <w:spacing w:line="440" w:lineRule="exact"/>
              <w:jc w:val="left"/>
              <w:rPr>
                <w:rFonts w:asciiTheme="minorEastAsia" w:hAnsiTheme="minorEastAsia" w:eastAsiaTheme="minorEastAsia" w:cstheme="minorEastAsia"/>
                <w:spacing w:val="2"/>
                <w:sz w:val="24"/>
                <w:highlight w:val="none"/>
              </w:rPr>
            </w:pPr>
            <w:r>
              <w:rPr>
                <w:rFonts w:hint="eastAsia" w:asciiTheme="minorEastAsia" w:hAnsiTheme="minorEastAsia" w:eastAsiaTheme="minorEastAsia" w:cstheme="minorEastAsia"/>
                <w:spacing w:val="2"/>
                <w:sz w:val="24"/>
                <w:highlight w:val="none"/>
              </w:rPr>
              <w:t>现状调研、资料收集、部门对接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114" w:type="dxa"/>
            <w:vAlign w:val="center"/>
          </w:tcPr>
          <w:p>
            <w:pPr>
              <w:spacing w:line="440" w:lineRule="exact"/>
              <w:jc w:val="left"/>
              <w:rPr>
                <w:rFonts w:asciiTheme="minorEastAsia" w:hAnsiTheme="minorEastAsia" w:eastAsiaTheme="minorEastAsia" w:cstheme="minorEastAsia"/>
                <w:spacing w:val="2"/>
                <w:sz w:val="24"/>
                <w:highlight w:val="none"/>
              </w:rPr>
            </w:pPr>
            <w:r>
              <w:rPr>
                <w:rFonts w:hint="eastAsia" w:asciiTheme="minorEastAsia" w:hAnsiTheme="minorEastAsia" w:eastAsiaTheme="minorEastAsia" w:cstheme="minorEastAsia"/>
                <w:spacing w:val="2"/>
                <w:sz w:val="24"/>
                <w:highlight w:val="none"/>
              </w:rPr>
              <w:t>初步方案阶段（1个月）</w:t>
            </w:r>
          </w:p>
        </w:tc>
        <w:tc>
          <w:tcPr>
            <w:tcW w:w="5182" w:type="dxa"/>
            <w:vAlign w:val="center"/>
          </w:tcPr>
          <w:p>
            <w:pPr>
              <w:spacing w:line="440" w:lineRule="exact"/>
              <w:jc w:val="left"/>
              <w:rPr>
                <w:rFonts w:asciiTheme="minorEastAsia" w:hAnsiTheme="minorEastAsia" w:eastAsiaTheme="minorEastAsia" w:cstheme="minorEastAsia"/>
                <w:spacing w:val="2"/>
                <w:sz w:val="24"/>
                <w:highlight w:val="none"/>
              </w:rPr>
            </w:pPr>
            <w:r>
              <w:rPr>
                <w:rFonts w:hint="eastAsia" w:asciiTheme="minorEastAsia" w:hAnsiTheme="minorEastAsia" w:eastAsiaTheme="minorEastAsia" w:cstheme="minorEastAsia"/>
                <w:spacing w:val="2"/>
                <w:sz w:val="24"/>
                <w:highlight w:val="none"/>
              </w:rPr>
              <w:t>形成初步方案，初步成果汇报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114" w:type="dxa"/>
            <w:vAlign w:val="center"/>
          </w:tcPr>
          <w:p>
            <w:pPr>
              <w:spacing w:line="440" w:lineRule="exact"/>
              <w:jc w:val="left"/>
              <w:rPr>
                <w:rFonts w:asciiTheme="minorEastAsia" w:hAnsiTheme="minorEastAsia" w:eastAsiaTheme="minorEastAsia" w:cstheme="minorEastAsia"/>
                <w:spacing w:val="2"/>
                <w:sz w:val="24"/>
                <w:highlight w:val="none"/>
              </w:rPr>
            </w:pPr>
            <w:r>
              <w:rPr>
                <w:rFonts w:hint="eastAsia" w:asciiTheme="minorEastAsia" w:hAnsiTheme="minorEastAsia" w:eastAsiaTheme="minorEastAsia" w:cstheme="minorEastAsia"/>
                <w:spacing w:val="2"/>
                <w:sz w:val="24"/>
                <w:highlight w:val="none"/>
              </w:rPr>
              <w:t>中期方案阶段（1个月）</w:t>
            </w:r>
          </w:p>
        </w:tc>
        <w:tc>
          <w:tcPr>
            <w:tcW w:w="5182" w:type="dxa"/>
            <w:vAlign w:val="center"/>
          </w:tcPr>
          <w:p>
            <w:pPr>
              <w:spacing w:line="440" w:lineRule="exact"/>
              <w:jc w:val="left"/>
              <w:rPr>
                <w:rFonts w:asciiTheme="minorEastAsia" w:hAnsiTheme="minorEastAsia" w:eastAsiaTheme="minorEastAsia" w:cstheme="minorEastAsia"/>
                <w:spacing w:val="2"/>
                <w:sz w:val="24"/>
                <w:highlight w:val="none"/>
              </w:rPr>
            </w:pPr>
            <w:r>
              <w:rPr>
                <w:rFonts w:hint="eastAsia" w:asciiTheme="minorEastAsia" w:hAnsiTheme="minorEastAsia" w:eastAsiaTheme="minorEastAsia" w:cstheme="minorEastAsia"/>
                <w:spacing w:val="2"/>
                <w:sz w:val="24"/>
                <w:highlight w:val="none"/>
              </w:rPr>
              <w:t>完成中期成果编制，提交甲方审查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114" w:type="dxa"/>
            <w:vAlign w:val="center"/>
          </w:tcPr>
          <w:p>
            <w:pPr>
              <w:spacing w:line="440" w:lineRule="exact"/>
              <w:jc w:val="left"/>
              <w:rPr>
                <w:rFonts w:asciiTheme="minorEastAsia" w:hAnsiTheme="minorEastAsia" w:eastAsiaTheme="minorEastAsia" w:cstheme="minorEastAsia"/>
                <w:spacing w:val="2"/>
                <w:sz w:val="24"/>
                <w:highlight w:val="none"/>
              </w:rPr>
            </w:pPr>
            <w:r>
              <w:rPr>
                <w:rFonts w:hint="eastAsia" w:asciiTheme="minorEastAsia" w:hAnsiTheme="minorEastAsia" w:eastAsiaTheme="minorEastAsia" w:cstheme="minorEastAsia"/>
                <w:spacing w:val="2"/>
                <w:sz w:val="24"/>
                <w:highlight w:val="none"/>
              </w:rPr>
              <w:t>方案成果阶段（2个月）</w:t>
            </w:r>
          </w:p>
        </w:tc>
        <w:tc>
          <w:tcPr>
            <w:tcW w:w="5182" w:type="dxa"/>
            <w:vAlign w:val="center"/>
          </w:tcPr>
          <w:p>
            <w:pPr>
              <w:spacing w:line="440" w:lineRule="exact"/>
              <w:jc w:val="left"/>
              <w:rPr>
                <w:rFonts w:asciiTheme="minorEastAsia" w:hAnsiTheme="minorEastAsia" w:eastAsiaTheme="minorEastAsia" w:cstheme="minorEastAsia"/>
                <w:spacing w:val="2"/>
                <w:sz w:val="24"/>
                <w:highlight w:val="none"/>
              </w:rPr>
            </w:pPr>
            <w:r>
              <w:rPr>
                <w:rFonts w:hint="eastAsia" w:asciiTheme="minorEastAsia" w:hAnsiTheme="minorEastAsia" w:eastAsiaTheme="minorEastAsia" w:cstheme="minorEastAsia"/>
                <w:spacing w:val="2"/>
                <w:sz w:val="24"/>
                <w:highlight w:val="none"/>
              </w:rPr>
              <w:t>提交建筑设计方案成果，并启动建筑施工图设计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114" w:type="dxa"/>
            <w:vAlign w:val="center"/>
          </w:tcPr>
          <w:p>
            <w:pPr>
              <w:spacing w:line="440" w:lineRule="exact"/>
              <w:jc w:val="left"/>
              <w:rPr>
                <w:rFonts w:asciiTheme="minorEastAsia" w:hAnsiTheme="minorEastAsia" w:eastAsiaTheme="minorEastAsia" w:cstheme="minorEastAsia"/>
                <w:spacing w:val="2"/>
                <w:sz w:val="24"/>
                <w:highlight w:val="none"/>
              </w:rPr>
            </w:pPr>
            <w:r>
              <w:rPr>
                <w:rFonts w:hint="eastAsia" w:asciiTheme="minorEastAsia" w:hAnsiTheme="minorEastAsia" w:eastAsiaTheme="minorEastAsia" w:cstheme="minorEastAsia"/>
                <w:spacing w:val="2"/>
                <w:sz w:val="24"/>
                <w:highlight w:val="none"/>
              </w:rPr>
              <w:t>施工图成果阶段（2个月）</w:t>
            </w:r>
          </w:p>
        </w:tc>
        <w:tc>
          <w:tcPr>
            <w:tcW w:w="5182" w:type="dxa"/>
            <w:vAlign w:val="center"/>
          </w:tcPr>
          <w:p>
            <w:pPr>
              <w:spacing w:line="440" w:lineRule="exact"/>
              <w:jc w:val="left"/>
              <w:rPr>
                <w:rFonts w:asciiTheme="minorEastAsia" w:hAnsiTheme="minorEastAsia" w:eastAsiaTheme="minorEastAsia" w:cstheme="minorEastAsia"/>
                <w:spacing w:val="2"/>
                <w:sz w:val="24"/>
                <w:highlight w:val="none"/>
              </w:rPr>
            </w:pPr>
            <w:r>
              <w:rPr>
                <w:rFonts w:hint="eastAsia" w:asciiTheme="minorEastAsia" w:hAnsiTheme="minorEastAsia" w:eastAsiaTheme="minorEastAsia" w:cstheme="minorEastAsia"/>
                <w:spacing w:val="2"/>
                <w:sz w:val="24"/>
                <w:highlight w:val="none"/>
              </w:rPr>
              <w:t>提交施工图成果</w:t>
            </w:r>
          </w:p>
        </w:tc>
      </w:tr>
    </w:tbl>
    <w:p>
      <w:pPr>
        <w:pStyle w:val="6"/>
        <w:spacing w:before="0" w:line="440" w:lineRule="exact"/>
        <w:ind w:firstLine="480" w:firstLineChars="200"/>
        <w:rPr>
          <w:rFonts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rPr>
        <w:t>4.质量标准：符合相应阶段设计深度要求、符合国家、省、市相关规范及标准要求。</w:t>
      </w:r>
    </w:p>
    <w:p>
      <w:pPr>
        <w:pStyle w:val="6"/>
        <w:spacing w:before="0" w:line="440" w:lineRule="exact"/>
        <w:ind w:firstLine="480" w:firstLineChars="200"/>
        <w:rPr>
          <w:rFonts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rPr>
        <w:t>5.资金来源：自筹</w:t>
      </w:r>
    </w:p>
    <w:p>
      <w:pPr>
        <w:spacing w:line="440" w:lineRule="exact"/>
        <w:rPr>
          <w:rFonts w:asciiTheme="minorEastAsia" w:hAnsiTheme="minorEastAsia" w:eastAsiaTheme="minorEastAsia" w:cstheme="minorEastAsia"/>
          <w:b/>
          <w:sz w:val="24"/>
          <w:highlight w:val="none"/>
        </w:rPr>
      </w:pPr>
      <w:r>
        <w:rPr>
          <w:rFonts w:hint="eastAsia" w:asciiTheme="minorEastAsia" w:hAnsiTheme="minorEastAsia" w:eastAsiaTheme="minorEastAsia" w:cstheme="minorEastAsia"/>
          <w:b/>
          <w:sz w:val="24"/>
          <w:highlight w:val="none"/>
        </w:rPr>
        <w:t>二、技术要求</w:t>
      </w:r>
    </w:p>
    <w:p>
      <w:pPr>
        <w:spacing w:line="440" w:lineRule="exact"/>
        <w:ind w:firstLine="490" w:firstLineChars="200"/>
        <w:jc w:val="left"/>
        <w:rPr>
          <w:rFonts w:asciiTheme="minorEastAsia" w:hAnsiTheme="minorEastAsia" w:eastAsiaTheme="minorEastAsia" w:cstheme="minorEastAsia"/>
          <w:b/>
          <w:bCs/>
          <w:spacing w:val="2"/>
          <w:sz w:val="24"/>
          <w:highlight w:val="none"/>
        </w:rPr>
      </w:pPr>
      <w:r>
        <w:rPr>
          <w:rFonts w:hint="eastAsia" w:asciiTheme="minorEastAsia" w:hAnsiTheme="minorEastAsia" w:eastAsiaTheme="minorEastAsia" w:cstheme="minorEastAsia"/>
          <w:b/>
          <w:bCs/>
          <w:spacing w:val="2"/>
          <w:sz w:val="24"/>
          <w:highlight w:val="none"/>
        </w:rPr>
        <w:t>1.项目设计目标</w:t>
      </w:r>
    </w:p>
    <w:p>
      <w:pPr>
        <w:spacing w:line="440" w:lineRule="exact"/>
        <w:ind w:firstLine="488" w:firstLineChars="200"/>
        <w:jc w:val="left"/>
        <w:rPr>
          <w:rFonts w:asciiTheme="minorEastAsia" w:hAnsiTheme="minorEastAsia" w:eastAsiaTheme="minorEastAsia" w:cstheme="minorEastAsia"/>
          <w:spacing w:val="2"/>
          <w:sz w:val="24"/>
          <w:highlight w:val="none"/>
        </w:rPr>
      </w:pPr>
      <w:r>
        <w:rPr>
          <w:rFonts w:hint="eastAsia" w:asciiTheme="minorEastAsia" w:hAnsiTheme="minorEastAsia" w:eastAsiaTheme="minorEastAsia" w:cstheme="minorEastAsia"/>
          <w:spacing w:val="2"/>
          <w:sz w:val="24"/>
          <w:highlight w:val="none"/>
        </w:rPr>
        <w:t>规划及建设设计符合招标单位需求，符合国家、省、市相关规范及标准要求。</w:t>
      </w:r>
    </w:p>
    <w:p>
      <w:pPr>
        <w:spacing w:line="440" w:lineRule="exact"/>
        <w:ind w:firstLine="490" w:firstLineChars="200"/>
        <w:jc w:val="left"/>
        <w:rPr>
          <w:rFonts w:asciiTheme="minorEastAsia" w:hAnsiTheme="minorEastAsia" w:eastAsiaTheme="minorEastAsia" w:cstheme="minorEastAsia"/>
          <w:b/>
          <w:bCs/>
          <w:spacing w:val="2"/>
          <w:sz w:val="24"/>
          <w:highlight w:val="none"/>
        </w:rPr>
      </w:pPr>
      <w:r>
        <w:rPr>
          <w:rFonts w:hint="eastAsia" w:asciiTheme="minorEastAsia" w:hAnsiTheme="minorEastAsia" w:eastAsiaTheme="minorEastAsia" w:cstheme="minorEastAsia"/>
          <w:b/>
          <w:bCs/>
          <w:spacing w:val="2"/>
          <w:sz w:val="24"/>
          <w:highlight w:val="none"/>
        </w:rPr>
        <w:t>2.设计原则</w:t>
      </w:r>
    </w:p>
    <w:p>
      <w:pPr>
        <w:spacing w:line="440" w:lineRule="exact"/>
        <w:ind w:firstLine="488" w:firstLineChars="200"/>
        <w:jc w:val="left"/>
        <w:rPr>
          <w:rFonts w:asciiTheme="minorEastAsia" w:hAnsiTheme="minorEastAsia" w:eastAsiaTheme="minorEastAsia" w:cstheme="minorEastAsia"/>
          <w:spacing w:val="2"/>
          <w:sz w:val="24"/>
          <w:highlight w:val="none"/>
        </w:rPr>
      </w:pPr>
      <w:r>
        <w:rPr>
          <w:rFonts w:hint="eastAsia" w:asciiTheme="minorEastAsia" w:hAnsiTheme="minorEastAsia" w:eastAsiaTheme="minorEastAsia" w:cstheme="minorEastAsia"/>
          <w:spacing w:val="2"/>
          <w:sz w:val="24"/>
          <w:highlight w:val="none"/>
        </w:rPr>
        <w:t>1）落实国土空间规划（村庄规划）总体要求下对岑村村域土地利用等要求进行地块规划设计。</w:t>
      </w:r>
    </w:p>
    <w:p>
      <w:pPr>
        <w:spacing w:line="440" w:lineRule="exact"/>
        <w:ind w:firstLine="488" w:firstLineChars="200"/>
        <w:jc w:val="left"/>
        <w:rPr>
          <w:rFonts w:asciiTheme="minorEastAsia" w:hAnsiTheme="minorEastAsia" w:eastAsiaTheme="minorEastAsia" w:cstheme="minorEastAsia"/>
          <w:spacing w:val="2"/>
          <w:sz w:val="24"/>
          <w:highlight w:val="none"/>
        </w:rPr>
      </w:pPr>
      <w:r>
        <w:rPr>
          <w:rFonts w:hint="eastAsia" w:asciiTheme="minorEastAsia" w:hAnsiTheme="minorEastAsia" w:eastAsiaTheme="minorEastAsia" w:cstheme="minorEastAsia"/>
          <w:spacing w:val="2"/>
          <w:sz w:val="24"/>
          <w:highlight w:val="none"/>
        </w:rPr>
        <w:t>2）经济节约、美观大方，体现岑村建设风貌，同时符合建设工程所包含相关规范要求。</w:t>
      </w:r>
    </w:p>
    <w:p>
      <w:pPr>
        <w:spacing w:line="440" w:lineRule="exact"/>
        <w:ind w:firstLine="490" w:firstLineChars="200"/>
        <w:jc w:val="left"/>
        <w:rPr>
          <w:rFonts w:asciiTheme="minorEastAsia" w:hAnsiTheme="minorEastAsia" w:eastAsiaTheme="minorEastAsia" w:cstheme="minorEastAsia"/>
          <w:b/>
          <w:bCs/>
          <w:spacing w:val="2"/>
          <w:sz w:val="24"/>
          <w:highlight w:val="none"/>
        </w:rPr>
      </w:pPr>
      <w:r>
        <w:rPr>
          <w:rFonts w:hint="eastAsia" w:asciiTheme="minorEastAsia" w:hAnsiTheme="minorEastAsia" w:eastAsiaTheme="minorEastAsia" w:cstheme="minorEastAsia"/>
          <w:b/>
          <w:bCs/>
          <w:spacing w:val="2"/>
          <w:sz w:val="24"/>
          <w:highlight w:val="none"/>
        </w:rPr>
        <w:t>3.设计依据</w:t>
      </w:r>
    </w:p>
    <w:p>
      <w:pPr>
        <w:spacing w:line="440" w:lineRule="exact"/>
        <w:ind w:firstLine="488" w:firstLineChars="200"/>
        <w:jc w:val="left"/>
        <w:rPr>
          <w:rFonts w:asciiTheme="minorEastAsia" w:hAnsiTheme="minorEastAsia" w:eastAsiaTheme="minorEastAsia" w:cstheme="minorEastAsia"/>
          <w:spacing w:val="2"/>
          <w:sz w:val="24"/>
          <w:highlight w:val="none"/>
        </w:rPr>
      </w:pPr>
      <w:r>
        <w:rPr>
          <w:rFonts w:hint="eastAsia" w:asciiTheme="minorEastAsia" w:hAnsiTheme="minorEastAsia" w:eastAsiaTheme="minorEastAsia" w:cstheme="minorEastAsia"/>
          <w:spacing w:val="2"/>
          <w:sz w:val="24"/>
          <w:highlight w:val="none"/>
        </w:rPr>
        <w:t>1）规划设计：</w:t>
      </w:r>
    </w:p>
    <w:p>
      <w:pPr>
        <w:spacing w:line="440" w:lineRule="exact"/>
        <w:ind w:firstLine="488" w:firstLineChars="200"/>
        <w:jc w:val="left"/>
        <w:rPr>
          <w:rFonts w:asciiTheme="minorEastAsia" w:hAnsiTheme="minorEastAsia" w:eastAsiaTheme="minorEastAsia" w:cstheme="minorEastAsia"/>
          <w:spacing w:val="2"/>
          <w:sz w:val="24"/>
          <w:highlight w:val="none"/>
        </w:rPr>
      </w:pPr>
      <w:r>
        <w:rPr>
          <w:rFonts w:hint="eastAsia" w:asciiTheme="minorEastAsia" w:hAnsiTheme="minorEastAsia" w:eastAsiaTheme="minorEastAsia" w:cstheme="minorEastAsia"/>
          <w:spacing w:val="2"/>
          <w:sz w:val="24"/>
          <w:highlight w:val="none"/>
        </w:rPr>
        <w:t>《</w:t>
      </w:r>
      <w:bookmarkStart w:id="781" w:name="_GoBack"/>
      <w:bookmarkEnd w:id="781"/>
      <w:r>
        <w:rPr>
          <w:rFonts w:hint="eastAsia" w:asciiTheme="minorEastAsia" w:hAnsiTheme="minorEastAsia" w:eastAsiaTheme="minorEastAsia" w:cstheme="minorEastAsia"/>
          <w:spacing w:val="2"/>
          <w:sz w:val="24"/>
          <w:highlight w:val="none"/>
          <w:lang w:eastAsia="zh-CN"/>
        </w:rPr>
        <w:t>中华人民</w:t>
      </w:r>
      <w:r>
        <w:rPr>
          <w:rFonts w:hint="eastAsia" w:asciiTheme="minorEastAsia" w:hAnsiTheme="minorEastAsia" w:eastAsiaTheme="minorEastAsia" w:cstheme="minorEastAsia"/>
          <w:spacing w:val="2"/>
          <w:sz w:val="24"/>
          <w:highlight w:val="none"/>
        </w:rPr>
        <w:t>共和国城乡规划法（2019修正）》</w:t>
      </w:r>
    </w:p>
    <w:p>
      <w:pPr>
        <w:spacing w:line="440" w:lineRule="exact"/>
        <w:ind w:firstLine="488" w:firstLineChars="200"/>
        <w:jc w:val="left"/>
        <w:rPr>
          <w:rFonts w:asciiTheme="minorEastAsia" w:hAnsiTheme="minorEastAsia" w:eastAsiaTheme="minorEastAsia" w:cstheme="minorEastAsia"/>
          <w:spacing w:val="2"/>
          <w:sz w:val="24"/>
          <w:highlight w:val="none"/>
        </w:rPr>
      </w:pPr>
      <w:r>
        <w:rPr>
          <w:rFonts w:hint="eastAsia" w:asciiTheme="minorEastAsia" w:hAnsiTheme="minorEastAsia" w:eastAsiaTheme="minorEastAsia" w:cstheme="minorEastAsia"/>
          <w:spacing w:val="2"/>
          <w:sz w:val="24"/>
          <w:highlight w:val="none"/>
        </w:rPr>
        <w:t>《</w:t>
      </w:r>
      <w:r>
        <w:rPr>
          <w:rFonts w:hint="eastAsia" w:asciiTheme="minorEastAsia" w:hAnsiTheme="minorEastAsia" w:eastAsiaTheme="minorEastAsia" w:cstheme="minorEastAsia"/>
          <w:spacing w:val="2"/>
          <w:sz w:val="24"/>
          <w:highlight w:val="none"/>
          <w:lang w:eastAsia="zh-CN"/>
        </w:rPr>
        <w:t>中华人民</w:t>
      </w:r>
      <w:r>
        <w:rPr>
          <w:rFonts w:hint="eastAsia" w:asciiTheme="minorEastAsia" w:hAnsiTheme="minorEastAsia" w:eastAsiaTheme="minorEastAsia" w:cstheme="minorEastAsia"/>
          <w:spacing w:val="2"/>
          <w:sz w:val="24"/>
          <w:highlight w:val="none"/>
        </w:rPr>
        <w:t>共和国土地管理法（2019修正）》</w:t>
      </w:r>
    </w:p>
    <w:p>
      <w:pPr>
        <w:spacing w:line="440" w:lineRule="exact"/>
        <w:ind w:firstLine="488" w:firstLineChars="200"/>
        <w:jc w:val="left"/>
        <w:rPr>
          <w:rFonts w:asciiTheme="minorEastAsia" w:hAnsiTheme="minorEastAsia" w:eastAsiaTheme="minorEastAsia" w:cstheme="minorEastAsia"/>
          <w:spacing w:val="2"/>
          <w:sz w:val="24"/>
          <w:highlight w:val="none"/>
        </w:rPr>
      </w:pPr>
      <w:r>
        <w:rPr>
          <w:rFonts w:hint="eastAsia" w:asciiTheme="minorEastAsia" w:hAnsiTheme="minorEastAsia" w:eastAsiaTheme="minorEastAsia" w:cstheme="minorEastAsia"/>
          <w:spacing w:val="2"/>
          <w:sz w:val="24"/>
          <w:highlight w:val="none"/>
        </w:rPr>
        <w:t>《</w:t>
      </w:r>
      <w:r>
        <w:rPr>
          <w:rFonts w:hint="eastAsia" w:asciiTheme="minorEastAsia" w:hAnsiTheme="minorEastAsia" w:eastAsiaTheme="minorEastAsia" w:cstheme="minorEastAsia"/>
          <w:spacing w:val="2"/>
          <w:sz w:val="24"/>
          <w:highlight w:val="none"/>
          <w:lang w:eastAsia="zh-CN"/>
        </w:rPr>
        <w:t>中华人民</w:t>
      </w:r>
      <w:r>
        <w:rPr>
          <w:rFonts w:hint="eastAsia" w:asciiTheme="minorEastAsia" w:hAnsiTheme="minorEastAsia" w:eastAsiaTheme="minorEastAsia" w:cstheme="minorEastAsia"/>
          <w:spacing w:val="2"/>
          <w:sz w:val="24"/>
          <w:highlight w:val="none"/>
        </w:rPr>
        <w:t>共和国环境保护法（2014修正）》</w:t>
      </w:r>
    </w:p>
    <w:p>
      <w:pPr>
        <w:spacing w:line="440" w:lineRule="exact"/>
        <w:ind w:firstLine="488" w:firstLineChars="200"/>
        <w:jc w:val="left"/>
        <w:rPr>
          <w:rFonts w:asciiTheme="minorEastAsia" w:hAnsiTheme="minorEastAsia" w:eastAsiaTheme="minorEastAsia" w:cstheme="minorEastAsia"/>
          <w:spacing w:val="2"/>
          <w:sz w:val="24"/>
          <w:highlight w:val="none"/>
        </w:rPr>
      </w:pPr>
      <w:r>
        <w:rPr>
          <w:rFonts w:hint="eastAsia" w:asciiTheme="minorEastAsia" w:hAnsiTheme="minorEastAsia" w:eastAsiaTheme="minorEastAsia" w:cstheme="minorEastAsia"/>
          <w:spacing w:val="2"/>
          <w:sz w:val="24"/>
          <w:highlight w:val="none"/>
        </w:rPr>
        <w:t xml:space="preserve">城市绿地设计规范 GB 50420-2007（2016年版） </w:t>
      </w:r>
    </w:p>
    <w:p>
      <w:pPr>
        <w:spacing w:line="440" w:lineRule="exact"/>
        <w:ind w:firstLine="488" w:firstLineChars="200"/>
        <w:jc w:val="left"/>
        <w:rPr>
          <w:rFonts w:asciiTheme="minorEastAsia" w:hAnsiTheme="minorEastAsia" w:eastAsiaTheme="minorEastAsia" w:cstheme="minorEastAsia"/>
          <w:spacing w:val="2"/>
          <w:sz w:val="24"/>
          <w:highlight w:val="none"/>
        </w:rPr>
      </w:pPr>
      <w:r>
        <w:rPr>
          <w:rFonts w:hint="eastAsia" w:asciiTheme="minorEastAsia" w:hAnsiTheme="minorEastAsia" w:eastAsiaTheme="minorEastAsia" w:cstheme="minorEastAsia"/>
          <w:spacing w:val="2"/>
          <w:sz w:val="24"/>
          <w:highlight w:val="none"/>
        </w:rPr>
        <w:t>城市居住区规划设计规范GB 50180-93（2016年版）</w:t>
      </w:r>
    </w:p>
    <w:p>
      <w:pPr>
        <w:spacing w:line="440" w:lineRule="exact"/>
        <w:ind w:firstLine="488" w:firstLineChars="200"/>
        <w:jc w:val="left"/>
        <w:rPr>
          <w:rFonts w:asciiTheme="minorEastAsia" w:hAnsiTheme="minorEastAsia" w:eastAsiaTheme="minorEastAsia" w:cstheme="minorEastAsia"/>
          <w:spacing w:val="2"/>
          <w:sz w:val="24"/>
          <w:highlight w:val="none"/>
        </w:rPr>
      </w:pPr>
      <w:r>
        <w:rPr>
          <w:rFonts w:hint="eastAsia" w:asciiTheme="minorEastAsia" w:hAnsiTheme="minorEastAsia" w:eastAsiaTheme="minorEastAsia" w:cstheme="minorEastAsia"/>
          <w:spacing w:val="2"/>
          <w:sz w:val="24"/>
          <w:highlight w:val="none"/>
        </w:rPr>
        <w:t>其他有关法律、法规、政策、技术规范和标准等</w:t>
      </w:r>
    </w:p>
    <w:p>
      <w:pPr>
        <w:spacing w:line="440" w:lineRule="exact"/>
        <w:ind w:firstLine="488" w:firstLineChars="200"/>
        <w:jc w:val="left"/>
        <w:rPr>
          <w:rFonts w:asciiTheme="minorEastAsia" w:hAnsiTheme="minorEastAsia" w:eastAsiaTheme="minorEastAsia" w:cstheme="minorEastAsia"/>
          <w:spacing w:val="2"/>
          <w:sz w:val="24"/>
          <w:highlight w:val="none"/>
        </w:rPr>
      </w:pPr>
      <w:r>
        <w:rPr>
          <w:rFonts w:hint="eastAsia" w:asciiTheme="minorEastAsia" w:hAnsiTheme="minorEastAsia" w:eastAsiaTheme="minorEastAsia" w:cstheme="minorEastAsia"/>
          <w:spacing w:val="2"/>
          <w:sz w:val="24"/>
          <w:highlight w:val="none"/>
        </w:rPr>
        <w:t>2）建设工程：</w:t>
      </w:r>
    </w:p>
    <w:p>
      <w:pPr>
        <w:spacing w:line="440" w:lineRule="exact"/>
        <w:ind w:firstLine="488" w:firstLineChars="200"/>
        <w:jc w:val="left"/>
        <w:rPr>
          <w:rFonts w:asciiTheme="minorEastAsia" w:hAnsiTheme="minorEastAsia" w:eastAsiaTheme="minorEastAsia" w:cstheme="minorEastAsia"/>
          <w:spacing w:val="2"/>
          <w:sz w:val="24"/>
          <w:highlight w:val="none"/>
        </w:rPr>
      </w:pPr>
      <w:r>
        <w:rPr>
          <w:rFonts w:hint="eastAsia" w:asciiTheme="minorEastAsia" w:hAnsiTheme="minorEastAsia" w:eastAsiaTheme="minorEastAsia" w:cstheme="minorEastAsia"/>
          <w:spacing w:val="2"/>
          <w:sz w:val="24"/>
          <w:highlight w:val="none"/>
        </w:rPr>
        <w:t>《建筑防火通用规范》GB55037-2022</w:t>
      </w:r>
    </w:p>
    <w:p>
      <w:pPr>
        <w:spacing w:line="440" w:lineRule="exact"/>
        <w:ind w:firstLine="488" w:firstLineChars="200"/>
        <w:jc w:val="left"/>
        <w:rPr>
          <w:rFonts w:asciiTheme="minorEastAsia" w:hAnsiTheme="minorEastAsia" w:eastAsiaTheme="minorEastAsia" w:cstheme="minorEastAsia"/>
          <w:spacing w:val="2"/>
          <w:sz w:val="24"/>
          <w:highlight w:val="none"/>
        </w:rPr>
      </w:pPr>
      <w:r>
        <w:rPr>
          <w:rFonts w:hint="eastAsia" w:asciiTheme="minorEastAsia" w:hAnsiTheme="minorEastAsia" w:eastAsiaTheme="minorEastAsia" w:cstheme="minorEastAsia"/>
          <w:spacing w:val="2"/>
          <w:sz w:val="24"/>
          <w:highlight w:val="none"/>
        </w:rPr>
        <w:t>《建筑设计防火规范》GB50016-2014(2018版)</w:t>
      </w:r>
    </w:p>
    <w:p>
      <w:pPr>
        <w:spacing w:line="440" w:lineRule="exact"/>
        <w:ind w:firstLine="488" w:firstLineChars="200"/>
        <w:jc w:val="left"/>
        <w:rPr>
          <w:rFonts w:asciiTheme="minorEastAsia" w:hAnsiTheme="minorEastAsia" w:eastAsiaTheme="minorEastAsia" w:cstheme="minorEastAsia"/>
          <w:spacing w:val="2"/>
          <w:sz w:val="24"/>
          <w:highlight w:val="none"/>
        </w:rPr>
      </w:pPr>
      <w:r>
        <w:rPr>
          <w:rFonts w:hint="eastAsia" w:asciiTheme="minorEastAsia" w:hAnsiTheme="minorEastAsia" w:eastAsiaTheme="minorEastAsia" w:cstheme="minorEastAsia"/>
          <w:spacing w:val="2"/>
          <w:sz w:val="24"/>
          <w:highlight w:val="none"/>
        </w:rPr>
        <w:t>《民用建筑通用规范》GB50031-2022</w:t>
      </w:r>
    </w:p>
    <w:p>
      <w:pPr>
        <w:spacing w:line="440" w:lineRule="exact"/>
        <w:ind w:firstLine="488" w:firstLineChars="200"/>
        <w:jc w:val="left"/>
        <w:rPr>
          <w:rFonts w:asciiTheme="minorEastAsia" w:hAnsiTheme="minorEastAsia" w:eastAsiaTheme="minorEastAsia" w:cstheme="minorEastAsia"/>
          <w:spacing w:val="2"/>
          <w:sz w:val="24"/>
          <w:highlight w:val="none"/>
        </w:rPr>
      </w:pPr>
      <w:r>
        <w:rPr>
          <w:rFonts w:hint="eastAsia" w:asciiTheme="minorEastAsia" w:hAnsiTheme="minorEastAsia" w:eastAsiaTheme="minorEastAsia" w:cstheme="minorEastAsia"/>
          <w:spacing w:val="2"/>
          <w:sz w:val="24"/>
          <w:highlight w:val="none"/>
        </w:rPr>
        <w:t>《建筑与市政工程防水通用规范》GB55030-2022</w:t>
      </w:r>
    </w:p>
    <w:p>
      <w:pPr>
        <w:spacing w:line="440" w:lineRule="exact"/>
        <w:ind w:firstLine="488" w:firstLineChars="200"/>
        <w:jc w:val="left"/>
        <w:rPr>
          <w:rFonts w:asciiTheme="minorEastAsia" w:hAnsiTheme="minorEastAsia" w:eastAsiaTheme="minorEastAsia" w:cstheme="minorEastAsia"/>
          <w:spacing w:val="2"/>
          <w:sz w:val="24"/>
          <w:highlight w:val="none"/>
        </w:rPr>
      </w:pPr>
      <w:r>
        <w:rPr>
          <w:rFonts w:hint="eastAsia" w:asciiTheme="minorEastAsia" w:hAnsiTheme="minorEastAsia" w:eastAsiaTheme="minorEastAsia" w:cstheme="minorEastAsia"/>
          <w:spacing w:val="2"/>
          <w:sz w:val="24"/>
          <w:highlight w:val="none"/>
        </w:rPr>
        <w:t>《公共建筑节能设计标准》(GB50189-2015)</w:t>
      </w:r>
    </w:p>
    <w:p>
      <w:pPr>
        <w:spacing w:line="440" w:lineRule="exact"/>
        <w:ind w:firstLine="488" w:firstLineChars="200"/>
        <w:jc w:val="left"/>
        <w:rPr>
          <w:rFonts w:asciiTheme="minorEastAsia" w:hAnsiTheme="minorEastAsia" w:eastAsiaTheme="minorEastAsia" w:cstheme="minorEastAsia"/>
          <w:spacing w:val="2"/>
          <w:sz w:val="24"/>
          <w:highlight w:val="none"/>
        </w:rPr>
      </w:pPr>
      <w:r>
        <w:rPr>
          <w:rFonts w:hint="eastAsia" w:asciiTheme="minorEastAsia" w:hAnsiTheme="minorEastAsia" w:eastAsiaTheme="minorEastAsia" w:cstheme="minorEastAsia"/>
          <w:spacing w:val="2"/>
          <w:sz w:val="24"/>
          <w:highlight w:val="none"/>
        </w:rPr>
        <w:t>《建筑节能与可再生能源利用通用规范》GB55015-2021</w:t>
      </w:r>
    </w:p>
    <w:p>
      <w:pPr>
        <w:spacing w:line="440" w:lineRule="exact"/>
        <w:ind w:firstLine="488" w:firstLineChars="200"/>
        <w:jc w:val="left"/>
        <w:rPr>
          <w:rFonts w:asciiTheme="minorEastAsia" w:hAnsiTheme="minorEastAsia" w:eastAsiaTheme="minorEastAsia" w:cstheme="minorEastAsia"/>
          <w:spacing w:val="2"/>
          <w:sz w:val="24"/>
          <w:highlight w:val="none"/>
        </w:rPr>
      </w:pPr>
      <w:r>
        <w:rPr>
          <w:rFonts w:hint="eastAsia" w:asciiTheme="minorEastAsia" w:hAnsiTheme="minorEastAsia" w:eastAsiaTheme="minorEastAsia" w:cstheme="minorEastAsia"/>
          <w:spacing w:val="2"/>
          <w:sz w:val="24"/>
          <w:highlight w:val="none"/>
        </w:rPr>
        <w:t>《建筑与市政工程无障碍通用规范》GB55019-2021</w:t>
      </w:r>
    </w:p>
    <w:p>
      <w:pPr>
        <w:spacing w:line="440" w:lineRule="exact"/>
        <w:ind w:firstLine="488" w:firstLineChars="200"/>
        <w:jc w:val="left"/>
        <w:rPr>
          <w:rFonts w:asciiTheme="minorEastAsia" w:hAnsiTheme="minorEastAsia" w:eastAsiaTheme="minorEastAsia" w:cstheme="minorEastAsia"/>
          <w:spacing w:val="2"/>
          <w:sz w:val="24"/>
          <w:highlight w:val="none"/>
        </w:rPr>
      </w:pPr>
      <w:r>
        <w:rPr>
          <w:rFonts w:hint="eastAsia" w:asciiTheme="minorEastAsia" w:hAnsiTheme="minorEastAsia" w:eastAsiaTheme="minorEastAsia" w:cstheme="minorEastAsia"/>
          <w:spacing w:val="2"/>
          <w:sz w:val="24"/>
          <w:highlight w:val="none"/>
        </w:rPr>
        <w:t xml:space="preserve">结构、水、电专业各自规范 </w:t>
      </w:r>
    </w:p>
    <w:p>
      <w:pPr>
        <w:spacing w:line="440" w:lineRule="exact"/>
        <w:ind w:firstLine="488" w:firstLineChars="200"/>
        <w:jc w:val="left"/>
        <w:rPr>
          <w:rFonts w:asciiTheme="minorEastAsia" w:hAnsiTheme="minorEastAsia" w:eastAsiaTheme="minorEastAsia" w:cstheme="minorEastAsia"/>
          <w:spacing w:val="2"/>
          <w:sz w:val="24"/>
          <w:highlight w:val="none"/>
        </w:rPr>
      </w:pPr>
      <w:r>
        <w:rPr>
          <w:rFonts w:hint="eastAsia" w:asciiTheme="minorEastAsia" w:hAnsiTheme="minorEastAsia" w:eastAsiaTheme="minorEastAsia" w:cstheme="minorEastAsia"/>
          <w:spacing w:val="2"/>
          <w:sz w:val="24"/>
          <w:highlight w:val="none"/>
        </w:rPr>
        <w:t>其它相关国家、行业及地方标准和规定</w:t>
      </w:r>
    </w:p>
    <w:p>
      <w:pPr>
        <w:spacing w:line="440" w:lineRule="exact"/>
        <w:ind w:firstLine="490" w:firstLineChars="200"/>
        <w:jc w:val="left"/>
        <w:rPr>
          <w:rFonts w:asciiTheme="minorEastAsia" w:hAnsiTheme="minorEastAsia" w:eastAsiaTheme="minorEastAsia" w:cstheme="minorEastAsia"/>
          <w:b/>
          <w:bCs/>
          <w:spacing w:val="2"/>
          <w:sz w:val="24"/>
          <w:highlight w:val="none"/>
        </w:rPr>
      </w:pPr>
      <w:r>
        <w:rPr>
          <w:rFonts w:hint="eastAsia" w:asciiTheme="minorEastAsia" w:hAnsiTheme="minorEastAsia" w:eastAsiaTheme="minorEastAsia" w:cstheme="minorEastAsia"/>
          <w:b/>
          <w:bCs/>
          <w:spacing w:val="2"/>
          <w:sz w:val="24"/>
          <w:highlight w:val="none"/>
        </w:rPr>
        <w:t>4.设计范围</w:t>
      </w:r>
    </w:p>
    <w:p>
      <w:pPr>
        <w:pStyle w:val="6"/>
        <w:spacing w:before="0" w:line="440" w:lineRule="exact"/>
        <w:ind w:firstLine="488" w:firstLineChars="200"/>
        <w:rPr>
          <w:rFonts w:asciiTheme="minorEastAsia" w:hAnsiTheme="minorEastAsia" w:eastAsiaTheme="minorEastAsia" w:cstheme="minorEastAsia"/>
          <w:spacing w:val="2"/>
          <w:highlight w:val="none"/>
        </w:rPr>
      </w:pPr>
      <w:r>
        <w:rPr>
          <w:rFonts w:hint="eastAsia" w:asciiTheme="minorEastAsia" w:hAnsiTheme="minorEastAsia" w:eastAsiaTheme="minorEastAsia" w:cstheme="minorEastAsia"/>
          <w:spacing w:val="2"/>
          <w:highlight w:val="none"/>
        </w:rPr>
        <w:t>岑村小学及市场地块建筑设计：总用地</w:t>
      </w:r>
      <w:r>
        <w:rPr>
          <w:rFonts w:asciiTheme="minorEastAsia" w:hAnsiTheme="minorEastAsia" w:eastAsiaTheme="minorEastAsia" w:cstheme="minorEastAsia"/>
          <w:spacing w:val="2"/>
          <w:highlight w:val="none"/>
        </w:rPr>
        <w:t>0.7</w:t>
      </w:r>
      <w:r>
        <w:rPr>
          <w:rFonts w:hint="eastAsia" w:asciiTheme="minorEastAsia" w:hAnsiTheme="minorEastAsia" w:eastAsiaTheme="minorEastAsia" w:cstheme="minorEastAsia"/>
          <w:spacing w:val="2"/>
          <w:highlight w:val="none"/>
        </w:rPr>
        <w:t>公顷，总建筑面积</w:t>
      </w:r>
      <w:r>
        <w:rPr>
          <w:rFonts w:asciiTheme="minorEastAsia" w:hAnsiTheme="minorEastAsia" w:eastAsiaTheme="minorEastAsia" w:cstheme="minorEastAsia"/>
          <w:spacing w:val="2"/>
          <w:highlight w:val="none"/>
        </w:rPr>
        <w:t>10200</w:t>
      </w:r>
      <w:r>
        <w:rPr>
          <w:rFonts w:hint="eastAsia" w:asciiTheme="minorEastAsia" w:hAnsiTheme="minorEastAsia" w:eastAsiaTheme="minorEastAsia" w:cstheme="minorEastAsia"/>
          <w:spacing w:val="2"/>
          <w:highlight w:val="none"/>
        </w:rPr>
        <w:t>㎡；</w:t>
      </w:r>
    </w:p>
    <w:p>
      <w:pPr>
        <w:pStyle w:val="6"/>
        <w:spacing w:before="0" w:line="440" w:lineRule="exact"/>
        <w:ind w:firstLine="488" w:firstLineChars="200"/>
        <w:rPr>
          <w:rFonts w:asciiTheme="minorEastAsia" w:hAnsiTheme="minorEastAsia" w:eastAsiaTheme="minorEastAsia" w:cstheme="minorEastAsia"/>
          <w:spacing w:val="2"/>
          <w:highlight w:val="none"/>
        </w:rPr>
      </w:pPr>
      <w:r>
        <w:rPr>
          <w:rFonts w:hint="eastAsia" w:asciiTheme="minorEastAsia" w:hAnsiTheme="minorEastAsia" w:eastAsiaTheme="minorEastAsia" w:cstheme="minorEastAsia"/>
          <w:spacing w:val="2"/>
          <w:highlight w:val="none"/>
        </w:rPr>
        <w:t>陆家头生态农庄农旅产业建筑设计：规划范围总用地</w:t>
      </w:r>
      <w:r>
        <w:rPr>
          <w:rFonts w:asciiTheme="minorEastAsia" w:hAnsiTheme="minorEastAsia" w:eastAsiaTheme="minorEastAsia" w:cstheme="minorEastAsia"/>
          <w:spacing w:val="2"/>
          <w:highlight w:val="none"/>
        </w:rPr>
        <w:t>0.3</w:t>
      </w:r>
      <w:r>
        <w:rPr>
          <w:rFonts w:hint="eastAsia" w:asciiTheme="minorEastAsia" w:hAnsiTheme="minorEastAsia" w:eastAsiaTheme="minorEastAsia" w:cstheme="minorEastAsia"/>
          <w:spacing w:val="2"/>
          <w:highlight w:val="none"/>
        </w:rPr>
        <w:t>公顷,其中总建筑面</w:t>
      </w:r>
      <w:r>
        <w:rPr>
          <w:rFonts w:hint="eastAsia" w:asciiTheme="minorEastAsia" w:hAnsiTheme="minorEastAsia" w:eastAsiaTheme="minorEastAsia" w:cstheme="minorEastAsia"/>
          <w:color w:val="auto"/>
          <w:spacing w:val="2"/>
          <w:highlight w:val="none"/>
        </w:rPr>
        <w:t>积</w:t>
      </w:r>
      <w:r>
        <w:rPr>
          <w:rFonts w:asciiTheme="minorEastAsia" w:hAnsiTheme="minorEastAsia" w:eastAsiaTheme="minorEastAsia" w:cstheme="minorEastAsia"/>
          <w:color w:val="auto"/>
          <w:spacing w:val="2"/>
          <w:highlight w:val="none"/>
        </w:rPr>
        <w:t>2800</w:t>
      </w:r>
      <w:r>
        <w:rPr>
          <w:rFonts w:hint="eastAsia" w:asciiTheme="minorEastAsia" w:hAnsiTheme="minorEastAsia" w:eastAsiaTheme="minorEastAsia" w:cstheme="minorEastAsia"/>
          <w:color w:val="auto"/>
          <w:spacing w:val="2"/>
          <w:highlight w:val="none"/>
        </w:rPr>
        <w:t>平米。</w:t>
      </w:r>
    </w:p>
    <w:p>
      <w:pPr>
        <w:spacing w:line="440" w:lineRule="exact"/>
        <w:ind w:firstLine="490" w:firstLineChars="200"/>
        <w:jc w:val="left"/>
        <w:rPr>
          <w:rFonts w:asciiTheme="minorEastAsia" w:hAnsiTheme="minorEastAsia" w:eastAsiaTheme="minorEastAsia" w:cstheme="minorEastAsia"/>
          <w:b/>
          <w:bCs/>
          <w:spacing w:val="2"/>
          <w:sz w:val="24"/>
          <w:highlight w:val="none"/>
        </w:rPr>
      </w:pPr>
      <w:r>
        <w:rPr>
          <w:rFonts w:hint="eastAsia" w:asciiTheme="minorEastAsia" w:hAnsiTheme="minorEastAsia" w:eastAsiaTheme="minorEastAsia" w:cstheme="minorEastAsia"/>
          <w:b/>
          <w:bCs/>
          <w:spacing w:val="2"/>
          <w:sz w:val="24"/>
          <w:highlight w:val="none"/>
        </w:rPr>
        <w:t>5.范围图</w:t>
      </w:r>
    </w:p>
    <w:p>
      <w:pPr>
        <w:spacing w:line="440" w:lineRule="exact"/>
        <w:ind w:firstLine="482" w:firstLineChars="200"/>
        <w:jc w:val="left"/>
        <w:rPr>
          <w:rFonts w:asciiTheme="minorEastAsia" w:hAnsiTheme="minorEastAsia" w:eastAsiaTheme="minorEastAsia" w:cstheme="minorEastAsia"/>
          <w:b/>
          <w:bCs/>
          <w:sz w:val="24"/>
          <w:highlight w:val="none"/>
        </w:rPr>
      </w:pPr>
      <w:r>
        <w:rPr>
          <w:rFonts w:hint="eastAsia" w:asciiTheme="minorEastAsia" w:hAnsiTheme="minorEastAsia" w:eastAsiaTheme="minorEastAsia" w:cstheme="minorEastAsia"/>
          <w:b/>
          <w:bCs/>
          <w:sz w:val="24"/>
          <w:highlight w:val="none"/>
        </w:rPr>
        <w:t>（1）岑村小学及市场范围图</w:t>
      </w:r>
    </w:p>
    <w:p>
      <w:pPr>
        <w:jc w:val="center"/>
        <w:rPr>
          <w:highlight w:val="none"/>
        </w:rPr>
      </w:pPr>
      <w:r>
        <w:rPr>
          <w:rFonts w:ascii="仿宋" w:hAnsi="仿宋" w:eastAsia="仿宋"/>
          <w:sz w:val="24"/>
          <w:highlight w:val="none"/>
        </w:rPr>
        <w:drawing>
          <wp:inline distT="0" distB="0" distL="0" distR="0">
            <wp:extent cx="4073525" cy="3254375"/>
            <wp:effectExtent l="0" t="0" r="3175" b="317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16" cstate="print">
                      <a:extLst>
                        <a:ext uri="{28A0092B-C50C-407E-A947-70E740481C1C}">
                          <a14:useLocalDpi xmlns:a14="http://schemas.microsoft.com/office/drawing/2010/main" val="0"/>
                        </a:ext>
                      </a:extLst>
                    </a:blip>
                    <a:srcRect l="3191" r="3191"/>
                    <a:stretch>
                      <a:fillRect/>
                    </a:stretch>
                  </pic:blipFill>
                  <pic:spPr>
                    <a:xfrm>
                      <a:off x="0" y="0"/>
                      <a:ext cx="4073525" cy="3254375"/>
                    </a:xfrm>
                    <a:prstGeom prst="rect">
                      <a:avLst/>
                    </a:prstGeom>
                    <a:noFill/>
                    <a:ln>
                      <a:noFill/>
                    </a:ln>
                  </pic:spPr>
                </pic:pic>
              </a:graphicData>
            </a:graphic>
          </wp:inline>
        </w:drawing>
      </w:r>
    </w:p>
    <w:p>
      <w:pPr>
        <w:spacing w:line="360" w:lineRule="auto"/>
        <w:rPr>
          <w:rFonts w:asciiTheme="minorEastAsia" w:hAnsiTheme="minorEastAsia" w:eastAsiaTheme="minorEastAsia" w:cstheme="minorEastAsia"/>
          <w:b/>
          <w:bCs/>
          <w:sz w:val="24"/>
          <w:highlight w:val="none"/>
        </w:rPr>
      </w:pPr>
      <w:r>
        <w:rPr>
          <w:rFonts w:hint="eastAsia" w:asciiTheme="minorEastAsia" w:hAnsiTheme="minorEastAsia" w:eastAsiaTheme="minorEastAsia" w:cstheme="minorEastAsia"/>
          <w:b/>
          <w:bCs/>
          <w:sz w:val="24"/>
          <w:highlight w:val="none"/>
        </w:rPr>
        <w:t>（2）陆家头生态农庄农旅产业建筑设计范围图</w:t>
      </w:r>
    </w:p>
    <w:p>
      <w:pPr>
        <w:jc w:val="center"/>
        <w:rPr>
          <w:highlight w:val="none"/>
        </w:rPr>
      </w:pPr>
      <w:r>
        <w:rPr>
          <w:highlight w:val="none"/>
        </w:rPr>
        <w:drawing>
          <wp:inline distT="0" distB="0" distL="0" distR="0">
            <wp:extent cx="4069715" cy="3063240"/>
            <wp:effectExtent l="0" t="0" r="6985" b="3810"/>
            <wp:docPr id="187433162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4331627" name="图片 1"/>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076179" cy="3068552"/>
                    </a:xfrm>
                    <a:prstGeom prst="rect">
                      <a:avLst/>
                    </a:prstGeom>
                    <a:noFill/>
                    <a:ln>
                      <a:noFill/>
                    </a:ln>
                  </pic:spPr>
                </pic:pic>
              </a:graphicData>
            </a:graphic>
          </wp:inline>
        </w:drawing>
      </w:r>
    </w:p>
    <w:p>
      <w:pPr>
        <w:spacing w:line="360" w:lineRule="auto"/>
        <w:ind w:firstLine="490" w:firstLineChars="200"/>
        <w:jc w:val="left"/>
        <w:rPr>
          <w:rFonts w:asciiTheme="minorEastAsia" w:hAnsiTheme="minorEastAsia" w:eastAsiaTheme="minorEastAsia" w:cstheme="minorEastAsia"/>
          <w:b/>
          <w:bCs/>
          <w:spacing w:val="2"/>
          <w:sz w:val="24"/>
          <w:highlight w:val="none"/>
        </w:rPr>
      </w:pPr>
      <w:r>
        <w:rPr>
          <w:rFonts w:hint="eastAsia" w:asciiTheme="minorEastAsia" w:hAnsiTheme="minorEastAsia" w:eastAsiaTheme="minorEastAsia" w:cstheme="minorEastAsia"/>
          <w:b/>
          <w:bCs/>
          <w:spacing w:val="2"/>
          <w:sz w:val="24"/>
          <w:highlight w:val="none"/>
        </w:rPr>
        <w:t>6.设计内容</w:t>
      </w:r>
    </w:p>
    <w:p>
      <w:pPr>
        <w:pStyle w:val="6"/>
        <w:spacing w:before="0" w:line="360" w:lineRule="auto"/>
        <w:ind w:firstLine="490" w:firstLineChars="200"/>
        <w:rPr>
          <w:rFonts w:asciiTheme="minorEastAsia" w:hAnsiTheme="minorEastAsia" w:eastAsiaTheme="minorEastAsia" w:cstheme="minorEastAsia"/>
          <w:b/>
          <w:bCs/>
          <w:spacing w:val="2"/>
          <w:highlight w:val="none"/>
        </w:rPr>
      </w:pPr>
      <w:r>
        <w:rPr>
          <w:rFonts w:hint="eastAsia" w:asciiTheme="minorEastAsia" w:hAnsiTheme="minorEastAsia" w:eastAsiaTheme="minorEastAsia" w:cstheme="minorEastAsia"/>
          <w:b/>
          <w:bCs/>
          <w:spacing w:val="2"/>
          <w:highlight w:val="none"/>
        </w:rPr>
        <w:t>（1）岑村小学市场地块建筑设计</w:t>
      </w:r>
    </w:p>
    <w:p>
      <w:pPr>
        <w:pStyle w:val="6"/>
        <w:spacing w:before="0" w:line="360" w:lineRule="auto"/>
        <w:ind w:firstLine="488" w:firstLineChars="200"/>
        <w:rPr>
          <w:rFonts w:asciiTheme="minorEastAsia" w:hAnsiTheme="minorEastAsia" w:eastAsiaTheme="minorEastAsia" w:cstheme="minorEastAsia"/>
          <w:spacing w:val="2"/>
          <w:highlight w:val="none"/>
        </w:rPr>
      </w:pPr>
      <w:r>
        <w:rPr>
          <w:rFonts w:hint="eastAsia" w:asciiTheme="minorEastAsia" w:hAnsiTheme="minorEastAsia" w:eastAsiaTheme="minorEastAsia" w:cstheme="minorEastAsia"/>
          <w:spacing w:val="2"/>
          <w:highlight w:val="none"/>
        </w:rPr>
        <w:t>范围内小学更新改造和商业综合建筑设计。重点研究岑村小学历史沿革和村庄文化底蕴，延续岑村小学的历史风貌，原市场建筑拆除新建为商业综合服务配套。具体包含以下内容：</w:t>
      </w:r>
    </w:p>
    <w:p>
      <w:pPr>
        <w:pStyle w:val="6"/>
        <w:spacing w:before="0" w:line="360" w:lineRule="auto"/>
        <w:ind w:firstLine="488" w:firstLineChars="200"/>
        <w:rPr>
          <w:rFonts w:asciiTheme="minorEastAsia" w:hAnsiTheme="minorEastAsia" w:eastAsiaTheme="minorEastAsia" w:cstheme="minorEastAsia"/>
          <w:spacing w:val="2"/>
          <w:highlight w:val="none"/>
        </w:rPr>
      </w:pPr>
      <w:r>
        <w:rPr>
          <w:rFonts w:hint="eastAsia" w:asciiTheme="minorEastAsia" w:hAnsiTheme="minorEastAsia" w:eastAsiaTheme="minorEastAsia" w:cstheme="minorEastAsia"/>
          <w:spacing w:val="2"/>
          <w:highlight w:val="none"/>
        </w:rPr>
        <w:t>现状分析调研：区域环境分析，历史文化梳理，建筑现状评价，现状问题研判、上位规划衔接等。</w:t>
      </w:r>
    </w:p>
    <w:p>
      <w:pPr>
        <w:pStyle w:val="6"/>
        <w:spacing w:before="0" w:line="360" w:lineRule="auto"/>
        <w:ind w:firstLine="488" w:firstLineChars="200"/>
        <w:rPr>
          <w:rFonts w:asciiTheme="minorEastAsia" w:hAnsiTheme="minorEastAsia" w:eastAsiaTheme="minorEastAsia" w:cstheme="minorEastAsia"/>
          <w:spacing w:val="2"/>
          <w:highlight w:val="none"/>
        </w:rPr>
      </w:pPr>
      <w:r>
        <w:rPr>
          <w:rFonts w:hint="eastAsia" w:asciiTheme="minorEastAsia" w:hAnsiTheme="minorEastAsia" w:eastAsiaTheme="minorEastAsia" w:cstheme="minorEastAsia"/>
          <w:spacing w:val="2"/>
          <w:highlight w:val="none"/>
        </w:rPr>
        <w:t>建筑方案设计:总体平面布局、新建岑村小学、综合服务建筑设计、公共空间设计、绿化景观概念设计等内容。</w:t>
      </w:r>
    </w:p>
    <w:p>
      <w:pPr>
        <w:pStyle w:val="6"/>
        <w:spacing w:before="0" w:line="360" w:lineRule="auto"/>
        <w:ind w:firstLine="488" w:firstLineChars="200"/>
        <w:rPr>
          <w:rFonts w:asciiTheme="minorEastAsia" w:hAnsiTheme="minorEastAsia" w:eastAsiaTheme="minorEastAsia" w:cstheme="minorEastAsia"/>
          <w:spacing w:val="2"/>
          <w:highlight w:val="none"/>
        </w:rPr>
      </w:pPr>
      <w:r>
        <w:rPr>
          <w:rFonts w:hint="eastAsia" w:asciiTheme="minorEastAsia" w:hAnsiTheme="minorEastAsia" w:eastAsiaTheme="minorEastAsia" w:cstheme="minorEastAsia"/>
          <w:spacing w:val="2"/>
          <w:highlight w:val="none"/>
        </w:rPr>
        <w:t>建筑施工图设计:岑村小学、综合服务建筑两个单体的建筑、结构、水、电专业施工图设计(不含场地管综及景观施工图设计)</w:t>
      </w:r>
    </w:p>
    <w:p>
      <w:pPr>
        <w:pStyle w:val="6"/>
        <w:spacing w:before="0" w:line="360" w:lineRule="auto"/>
        <w:ind w:firstLine="488" w:firstLineChars="200"/>
        <w:rPr>
          <w:rFonts w:asciiTheme="minorEastAsia" w:hAnsiTheme="minorEastAsia" w:eastAsiaTheme="minorEastAsia" w:cstheme="minorEastAsia"/>
          <w:spacing w:val="2"/>
          <w:highlight w:val="none"/>
        </w:rPr>
      </w:pPr>
      <w:r>
        <w:rPr>
          <w:rFonts w:hint="eastAsia" w:asciiTheme="minorEastAsia" w:hAnsiTheme="minorEastAsia" w:eastAsiaTheme="minorEastAsia" w:cstheme="minorEastAsia"/>
          <w:spacing w:val="2"/>
          <w:highlight w:val="none"/>
        </w:rPr>
        <w:t>建设实施计划：实施时序及方案、技术指标、初步投资估算。</w:t>
      </w:r>
    </w:p>
    <w:p>
      <w:pPr>
        <w:pStyle w:val="6"/>
        <w:numPr>
          <w:ilvl w:val="0"/>
          <w:numId w:val="9"/>
        </w:numPr>
        <w:spacing w:before="0" w:line="360" w:lineRule="auto"/>
        <w:ind w:firstLine="482" w:firstLineChars="200"/>
        <w:rPr>
          <w:rFonts w:asciiTheme="minorEastAsia" w:hAnsiTheme="minorEastAsia" w:eastAsiaTheme="minorEastAsia" w:cstheme="minorEastAsia"/>
          <w:b/>
          <w:bCs/>
          <w:spacing w:val="2"/>
          <w:highlight w:val="none"/>
        </w:rPr>
      </w:pPr>
      <w:r>
        <w:rPr>
          <w:rFonts w:hint="eastAsia" w:asciiTheme="minorEastAsia" w:hAnsiTheme="minorEastAsia" w:eastAsiaTheme="minorEastAsia" w:cstheme="minorEastAsia"/>
          <w:b/>
          <w:bCs/>
          <w:highlight w:val="none"/>
        </w:rPr>
        <w:t>陆家头生态农庄农旅产业建筑设计</w:t>
      </w:r>
    </w:p>
    <w:p>
      <w:pPr>
        <w:pStyle w:val="6"/>
        <w:spacing w:before="0" w:line="360" w:lineRule="auto"/>
        <w:ind w:firstLine="488" w:firstLineChars="200"/>
        <w:jc w:val="left"/>
        <w:rPr>
          <w:rFonts w:asciiTheme="minorEastAsia" w:hAnsiTheme="minorEastAsia" w:eastAsiaTheme="minorEastAsia" w:cstheme="minorEastAsia"/>
          <w:spacing w:val="2"/>
          <w:highlight w:val="none"/>
        </w:rPr>
      </w:pPr>
      <w:r>
        <w:rPr>
          <w:rFonts w:hint="eastAsia" w:asciiTheme="minorEastAsia" w:hAnsiTheme="minorEastAsia" w:eastAsiaTheme="minorEastAsia" w:cstheme="minorEastAsia"/>
          <w:spacing w:val="2"/>
          <w:highlight w:val="none"/>
        </w:rPr>
        <w:t>现状分析调研：区域环境分析、现状问题研判、特色要素提炼、现状建筑评价、上位规划衔接等。</w:t>
      </w:r>
    </w:p>
    <w:p>
      <w:pPr>
        <w:pStyle w:val="6"/>
        <w:spacing w:before="0" w:line="360" w:lineRule="auto"/>
        <w:ind w:firstLine="488" w:firstLineChars="200"/>
        <w:rPr>
          <w:rFonts w:asciiTheme="minorEastAsia" w:hAnsiTheme="minorEastAsia" w:eastAsiaTheme="minorEastAsia" w:cstheme="minorEastAsia"/>
          <w:spacing w:val="2"/>
          <w:highlight w:val="none"/>
        </w:rPr>
      </w:pPr>
      <w:r>
        <w:rPr>
          <w:rFonts w:hint="eastAsia" w:asciiTheme="minorEastAsia" w:hAnsiTheme="minorEastAsia" w:eastAsiaTheme="minorEastAsia" w:cstheme="minorEastAsia"/>
          <w:spacing w:val="2"/>
          <w:highlight w:val="none"/>
        </w:rPr>
        <w:t>建筑方案设计：新建餐饮、民宿、会议中心等建筑方案设计、绿化景观概念设计等。建筑设计包含建设用地内新建部分单体的建筑、结构、水、电、专业施工图设计（不含场地管综及景观施工图设计)，保留建筑改造方案设计。</w:t>
      </w:r>
    </w:p>
    <w:p>
      <w:pPr>
        <w:pStyle w:val="6"/>
        <w:spacing w:before="0" w:line="360" w:lineRule="auto"/>
        <w:ind w:firstLine="488" w:firstLineChars="200"/>
        <w:rPr>
          <w:rFonts w:asciiTheme="minorEastAsia" w:hAnsiTheme="minorEastAsia" w:eastAsiaTheme="minorEastAsia" w:cstheme="minorEastAsia"/>
          <w:spacing w:val="2"/>
          <w:highlight w:val="none"/>
        </w:rPr>
      </w:pPr>
      <w:r>
        <w:rPr>
          <w:rFonts w:hint="eastAsia" w:asciiTheme="minorEastAsia" w:hAnsiTheme="minorEastAsia" w:eastAsiaTheme="minorEastAsia" w:cstheme="minorEastAsia"/>
          <w:spacing w:val="2"/>
          <w:highlight w:val="none"/>
        </w:rPr>
        <w:t>建设实施计划：实施时序及方案、技术指标、初步投资估算。</w:t>
      </w:r>
    </w:p>
    <w:p>
      <w:pPr>
        <w:pStyle w:val="6"/>
        <w:spacing w:before="0" w:line="360" w:lineRule="auto"/>
        <w:ind w:firstLine="490" w:firstLineChars="200"/>
        <w:rPr>
          <w:rFonts w:asciiTheme="minorEastAsia" w:hAnsiTheme="minorEastAsia" w:eastAsiaTheme="minorEastAsia" w:cstheme="minorEastAsia"/>
          <w:b/>
          <w:bCs/>
          <w:spacing w:val="2"/>
          <w:highlight w:val="none"/>
        </w:rPr>
      </w:pPr>
      <w:r>
        <w:rPr>
          <w:rFonts w:hint="eastAsia" w:asciiTheme="minorEastAsia" w:hAnsiTheme="minorEastAsia" w:eastAsiaTheme="minorEastAsia" w:cstheme="minorEastAsia"/>
          <w:b/>
          <w:bCs/>
          <w:spacing w:val="2"/>
          <w:highlight w:val="none"/>
        </w:rPr>
        <w:t>7.成果要求</w:t>
      </w:r>
    </w:p>
    <w:p>
      <w:pPr>
        <w:spacing w:line="360" w:lineRule="auto"/>
        <w:ind w:firstLine="488" w:firstLineChars="200"/>
        <w:jc w:val="left"/>
        <w:rPr>
          <w:rFonts w:asciiTheme="minorEastAsia" w:hAnsiTheme="minorEastAsia" w:eastAsiaTheme="minorEastAsia" w:cstheme="minorEastAsia"/>
          <w:spacing w:val="2"/>
          <w:sz w:val="24"/>
          <w:highlight w:val="none"/>
        </w:rPr>
      </w:pPr>
      <w:r>
        <w:rPr>
          <w:rFonts w:hint="eastAsia" w:asciiTheme="minorEastAsia" w:hAnsiTheme="minorEastAsia" w:eastAsiaTheme="minorEastAsia" w:cstheme="minorEastAsia"/>
          <w:spacing w:val="2"/>
          <w:sz w:val="24"/>
          <w:highlight w:val="none"/>
        </w:rPr>
        <w:t>1）规划设计方案文本 4本；</w:t>
      </w:r>
    </w:p>
    <w:p>
      <w:pPr>
        <w:spacing w:line="360" w:lineRule="auto"/>
        <w:ind w:firstLine="488" w:firstLineChars="200"/>
        <w:jc w:val="left"/>
        <w:rPr>
          <w:rFonts w:asciiTheme="minorEastAsia" w:hAnsiTheme="minorEastAsia" w:eastAsiaTheme="minorEastAsia" w:cstheme="minorEastAsia"/>
          <w:spacing w:val="2"/>
          <w:sz w:val="24"/>
          <w:highlight w:val="none"/>
        </w:rPr>
      </w:pPr>
      <w:r>
        <w:rPr>
          <w:rFonts w:hint="eastAsia" w:asciiTheme="minorEastAsia" w:hAnsiTheme="minorEastAsia" w:eastAsiaTheme="minorEastAsia" w:cstheme="minorEastAsia"/>
          <w:spacing w:val="2"/>
          <w:sz w:val="24"/>
          <w:highlight w:val="none"/>
        </w:rPr>
        <w:t>2）建筑单体施工图蓝图 8套；（包含建筑、结构、水、电专业）。</w:t>
      </w:r>
    </w:p>
    <w:p>
      <w:pPr>
        <w:spacing w:line="360" w:lineRule="auto"/>
        <w:ind w:firstLine="488" w:firstLineChars="200"/>
        <w:jc w:val="left"/>
        <w:rPr>
          <w:rFonts w:asciiTheme="minorEastAsia" w:hAnsiTheme="minorEastAsia" w:eastAsiaTheme="minorEastAsia" w:cstheme="minorEastAsia"/>
          <w:spacing w:val="2"/>
          <w:sz w:val="24"/>
          <w:highlight w:val="none"/>
        </w:rPr>
      </w:pPr>
      <w:r>
        <w:rPr>
          <w:rFonts w:hint="eastAsia" w:asciiTheme="minorEastAsia" w:hAnsiTheme="minorEastAsia" w:eastAsiaTheme="minorEastAsia" w:cstheme="minorEastAsia"/>
          <w:spacing w:val="2"/>
          <w:sz w:val="24"/>
          <w:highlight w:val="none"/>
        </w:rPr>
        <w:t>3）电子文件</w:t>
      </w:r>
    </w:p>
    <w:p>
      <w:pPr>
        <w:spacing w:line="360" w:lineRule="auto"/>
        <w:jc w:val="left"/>
        <w:rPr>
          <w:rFonts w:asciiTheme="minorEastAsia" w:hAnsiTheme="minorEastAsia" w:eastAsiaTheme="minorEastAsia" w:cstheme="minorEastAsia"/>
          <w:b/>
          <w:sz w:val="24"/>
          <w:highlight w:val="none"/>
        </w:rPr>
      </w:pPr>
      <w:r>
        <w:rPr>
          <w:rFonts w:hint="eastAsia" w:asciiTheme="minorEastAsia" w:hAnsiTheme="minorEastAsia" w:eastAsiaTheme="minorEastAsia" w:cstheme="minorEastAsia"/>
          <w:b/>
          <w:bCs/>
          <w:spacing w:val="2"/>
          <w:sz w:val="24"/>
          <w:highlight w:val="none"/>
        </w:rPr>
        <w:t>三、</w:t>
      </w:r>
      <w:r>
        <w:rPr>
          <w:rFonts w:hint="eastAsia" w:asciiTheme="minorEastAsia" w:hAnsiTheme="minorEastAsia" w:eastAsiaTheme="minorEastAsia" w:cstheme="minorEastAsia"/>
          <w:b/>
          <w:sz w:val="24"/>
          <w:highlight w:val="none"/>
        </w:rPr>
        <w:t>报价方式</w:t>
      </w:r>
    </w:p>
    <w:p>
      <w:pPr>
        <w:spacing w:line="360" w:lineRule="auto"/>
        <w:ind w:firstLine="482" w:firstLineChars="200"/>
        <w:jc w:val="left"/>
        <w:rPr>
          <w:rFonts w:asciiTheme="minorEastAsia" w:hAnsiTheme="minorEastAsia" w:eastAsiaTheme="minorEastAsia" w:cstheme="minorEastAsia"/>
          <w:sz w:val="24"/>
          <w:highlight w:val="none"/>
        </w:rPr>
      </w:pPr>
      <w:r>
        <w:rPr>
          <w:rFonts w:hint="eastAsia"/>
          <w:b/>
          <w:bCs/>
          <w:color w:val="auto"/>
          <w:sz w:val="24"/>
          <w:highlight w:val="none"/>
        </w:rPr>
        <w:t>本项目磋商报价为固定综合单价，按实结算。岑村小学及市场地块及陆家头生态农庄农旅产业建筑设计：暂按建筑面积</w:t>
      </w:r>
      <w:r>
        <w:rPr>
          <w:b/>
          <w:bCs/>
          <w:color w:val="auto"/>
          <w:sz w:val="24"/>
          <w:highlight w:val="none"/>
        </w:rPr>
        <w:t>13000</w:t>
      </w:r>
      <w:r>
        <w:rPr>
          <w:rFonts w:hint="eastAsia" w:ascii="宋体" w:hAnsi="宋体" w:cs="宋体"/>
          <w:b/>
          <w:bCs/>
          <w:color w:val="auto"/>
          <w:szCs w:val="21"/>
          <w:highlight w:val="none"/>
        </w:rPr>
        <w:t>㎡</w:t>
      </w:r>
      <w:r>
        <w:rPr>
          <w:rFonts w:hint="eastAsia"/>
          <w:b/>
          <w:bCs/>
          <w:color w:val="auto"/>
          <w:sz w:val="24"/>
          <w:highlight w:val="none"/>
        </w:rPr>
        <w:t>*85元/</w:t>
      </w:r>
      <w:r>
        <w:rPr>
          <w:rFonts w:hint="eastAsia" w:ascii="宋体" w:hAnsi="宋体" w:cs="宋体"/>
          <w:b/>
          <w:bCs/>
          <w:color w:val="auto"/>
          <w:szCs w:val="21"/>
          <w:highlight w:val="none"/>
        </w:rPr>
        <w:t>㎡</w:t>
      </w:r>
      <w:r>
        <w:rPr>
          <w:rFonts w:hint="eastAsia"/>
          <w:b/>
          <w:bCs/>
          <w:color w:val="auto"/>
          <w:sz w:val="24"/>
          <w:highlight w:val="none"/>
        </w:rPr>
        <w:t>（单价）计算，最终按实结算。</w:t>
      </w:r>
      <w:r>
        <w:rPr>
          <w:rFonts w:hint="eastAsia" w:asciiTheme="minorEastAsia" w:hAnsiTheme="minorEastAsia" w:eastAsiaTheme="minorEastAsia" w:cstheme="minorEastAsia"/>
          <w:color w:val="auto"/>
          <w:sz w:val="24"/>
          <w:highlight w:val="none"/>
        </w:rPr>
        <w:t>投标</w:t>
      </w:r>
      <w:r>
        <w:rPr>
          <w:rFonts w:hint="eastAsia" w:asciiTheme="minorEastAsia" w:hAnsiTheme="minorEastAsia" w:eastAsiaTheme="minorEastAsia" w:cstheme="minorEastAsia"/>
          <w:sz w:val="24"/>
          <w:highlight w:val="none"/>
        </w:rPr>
        <w:t>报价应包括磋商文件所确定的采购范围相应服务的提供设计、人员（包括工资和补贴）、办公场所及设施、保险、劳保、管理、各种税费、利润、税金、政策性文件规定及合同包含的所有风险、责任（包括不限于工作人员意外伤害保险、安全防护、文明施工、扬尘控制费用等各项应有费用），以及为完成该项服务项目所涉及到的一切相关费用，采购人不再支付其他任何费用。</w:t>
      </w:r>
    </w:p>
    <w:p>
      <w:pPr>
        <w:spacing w:line="360" w:lineRule="auto"/>
        <w:jc w:val="left"/>
        <w:rPr>
          <w:rFonts w:asciiTheme="minorEastAsia" w:hAnsiTheme="minorEastAsia" w:eastAsiaTheme="minorEastAsia" w:cstheme="minorEastAsia"/>
          <w:b/>
          <w:sz w:val="24"/>
          <w:highlight w:val="none"/>
        </w:rPr>
      </w:pPr>
      <w:r>
        <w:rPr>
          <w:rFonts w:hint="eastAsia" w:asciiTheme="minorEastAsia" w:hAnsiTheme="minorEastAsia" w:eastAsiaTheme="minorEastAsia" w:cstheme="minorEastAsia"/>
          <w:b/>
          <w:sz w:val="24"/>
          <w:highlight w:val="none"/>
        </w:rPr>
        <w:t>四、付款方式</w:t>
      </w:r>
    </w:p>
    <w:p>
      <w:pPr>
        <w:widowControl/>
        <w:jc w:val="left"/>
        <w:rPr>
          <w:b/>
          <w:color w:val="auto"/>
          <w:sz w:val="24"/>
          <w:highlight w:val="none"/>
        </w:rPr>
      </w:pPr>
      <w:r>
        <w:rPr>
          <w:rFonts w:hint="eastAsia"/>
          <w:b/>
          <w:color w:val="auto"/>
          <w:sz w:val="24"/>
          <w:highlight w:val="none"/>
        </w:rPr>
        <w:t>1、合同签订后五个工作日内，支付合同价款的 30%;</w:t>
      </w:r>
    </w:p>
    <w:p>
      <w:pPr>
        <w:widowControl/>
        <w:jc w:val="left"/>
        <w:rPr>
          <w:b/>
          <w:color w:val="auto"/>
          <w:sz w:val="24"/>
          <w:highlight w:val="none"/>
        </w:rPr>
      </w:pPr>
      <w:bookmarkStart w:id="667" w:name="_Toc104"/>
      <w:bookmarkStart w:id="668" w:name="_Toc104818929"/>
      <w:r>
        <w:rPr>
          <w:rFonts w:hint="eastAsia"/>
          <w:b/>
          <w:color w:val="auto"/>
          <w:sz w:val="24"/>
          <w:highlight w:val="none"/>
        </w:rPr>
        <w:t>2、规划及建筑方案确认后五个工作日内，支付至合同价款的 60%;</w:t>
      </w:r>
    </w:p>
    <w:p>
      <w:pPr>
        <w:widowControl/>
        <w:jc w:val="left"/>
        <w:rPr>
          <w:b/>
          <w:color w:val="auto"/>
          <w:sz w:val="24"/>
          <w:highlight w:val="none"/>
        </w:rPr>
      </w:pPr>
      <w:r>
        <w:rPr>
          <w:rFonts w:hint="eastAsia"/>
          <w:b/>
          <w:color w:val="auto"/>
          <w:sz w:val="24"/>
          <w:highlight w:val="none"/>
        </w:rPr>
        <w:t>3、施工图提交并经审查通过后五个工作日内，支付至合同价款的 90%:</w:t>
      </w:r>
    </w:p>
    <w:p>
      <w:pPr>
        <w:widowControl/>
        <w:jc w:val="left"/>
        <w:rPr>
          <w:b/>
          <w:sz w:val="24"/>
          <w:highlight w:val="none"/>
        </w:rPr>
      </w:pPr>
      <w:r>
        <w:rPr>
          <w:b/>
          <w:color w:val="auto"/>
          <w:sz w:val="24"/>
          <w:highlight w:val="none"/>
        </w:rPr>
        <w:t>4</w:t>
      </w:r>
      <w:r>
        <w:rPr>
          <w:rFonts w:hint="eastAsia"/>
          <w:b/>
          <w:color w:val="auto"/>
          <w:sz w:val="24"/>
          <w:highlight w:val="none"/>
        </w:rPr>
        <w:t>、竣工验收后五个工作日内，支付 10%的工程设计费。</w:t>
      </w:r>
      <w:r>
        <w:rPr>
          <w:b/>
          <w:sz w:val="24"/>
          <w:highlight w:val="none"/>
        </w:rPr>
        <w:br w:type="page"/>
      </w:r>
    </w:p>
    <w:p>
      <w:pPr>
        <w:snapToGrid w:val="0"/>
        <w:spacing w:line="360" w:lineRule="auto"/>
        <w:ind w:firstLine="723" w:firstLineChars="200"/>
        <w:jc w:val="center"/>
        <w:outlineLvl w:val="0"/>
        <w:rPr>
          <w:b/>
          <w:sz w:val="36"/>
          <w:szCs w:val="36"/>
          <w:highlight w:val="none"/>
        </w:rPr>
      </w:pPr>
      <w:r>
        <w:rPr>
          <w:b/>
          <w:sz w:val="36"/>
          <w:szCs w:val="36"/>
          <w:highlight w:val="none"/>
        </w:rPr>
        <w:t>第五章   合同草案条款</w:t>
      </w:r>
      <w:bookmarkEnd w:id="667"/>
      <w:bookmarkEnd w:id="668"/>
    </w:p>
    <w:p>
      <w:pPr>
        <w:autoSpaceDE w:val="0"/>
        <w:autoSpaceDN w:val="0"/>
        <w:adjustRightInd w:val="0"/>
        <w:snapToGrid w:val="0"/>
        <w:spacing w:before="190" w:line="360" w:lineRule="auto"/>
        <w:ind w:left="811" w:right="1289"/>
        <w:jc w:val="center"/>
        <w:rPr>
          <w:sz w:val="36"/>
          <w:highlight w:val="none"/>
        </w:rPr>
      </w:pPr>
      <w:bookmarkStart w:id="669" w:name="_Hlk145939621"/>
    </w:p>
    <w:p>
      <w:pPr>
        <w:autoSpaceDE w:val="0"/>
        <w:autoSpaceDN w:val="0"/>
        <w:adjustRightInd w:val="0"/>
        <w:snapToGrid w:val="0"/>
        <w:spacing w:before="190" w:line="360" w:lineRule="auto"/>
        <w:ind w:left="811" w:right="1289"/>
        <w:jc w:val="center"/>
        <w:rPr>
          <w:sz w:val="36"/>
          <w:highlight w:val="none"/>
        </w:rPr>
      </w:pPr>
    </w:p>
    <w:p>
      <w:pPr>
        <w:spacing w:line="360" w:lineRule="auto"/>
        <w:jc w:val="center"/>
        <w:rPr>
          <w:b/>
          <w:bCs/>
          <w:spacing w:val="60"/>
          <w:sz w:val="48"/>
          <w:highlight w:val="none"/>
        </w:rPr>
      </w:pPr>
      <w:r>
        <w:rPr>
          <w:b/>
          <w:bCs/>
          <w:spacing w:val="60"/>
          <w:sz w:val="48"/>
          <w:highlight w:val="none"/>
        </w:rPr>
        <w:t>设计技术合同</w:t>
      </w:r>
    </w:p>
    <w:p>
      <w:pPr>
        <w:spacing w:line="360" w:lineRule="auto"/>
        <w:ind w:firstLine="1200" w:firstLineChars="500"/>
        <w:rPr>
          <w:sz w:val="24"/>
          <w:highlight w:val="none"/>
        </w:rPr>
      </w:pPr>
    </w:p>
    <w:p>
      <w:pPr>
        <w:spacing w:line="360" w:lineRule="auto"/>
        <w:ind w:firstLine="1200" w:firstLineChars="500"/>
        <w:rPr>
          <w:sz w:val="24"/>
          <w:highlight w:val="none"/>
        </w:rPr>
      </w:pPr>
    </w:p>
    <w:p>
      <w:pPr>
        <w:spacing w:line="360" w:lineRule="auto"/>
        <w:ind w:firstLine="1200" w:firstLineChars="500"/>
        <w:rPr>
          <w:sz w:val="24"/>
          <w:highlight w:val="none"/>
        </w:rPr>
      </w:pPr>
    </w:p>
    <w:p>
      <w:pPr>
        <w:tabs>
          <w:tab w:val="left" w:pos="1980"/>
        </w:tabs>
        <w:spacing w:line="360" w:lineRule="auto"/>
        <w:ind w:left="178" w:leftChars="85"/>
        <w:rPr>
          <w:sz w:val="24"/>
          <w:highlight w:val="none"/>
        </w:rPr>
      </w:pPr>
    </w:p>
    <w:p>
      <w:pPr>
        <w:spacing w:line="360" w:lineRule="auto"/>
        <w:rPr>
          <w:sz w:val="24"/>
          <w:highlight w:val="none"/>
        </w:rPr>
      </w:pPr>
    </w:p>
    <w:p>
      <w:pPr>
        <w:spacing w:line="360" w:lineRule="auto"/>
        <w:ind w:left="1982" w:leftChars="337" w:hanging="1274" w:hangingChars="455"/>
        <w:rPr>
          <w:sz w:val="28"/>
          <w:highlight w:val="none"/>
        </w:rPr>
      </w:pPr>
    </w:p>
    <w:p>
      <w:pPr>
        <w:spacing w:line="360" w:lineRule="auto"/>
        <w:ind w:left="1982" w:leftChars="337" w:hanging="1274" w:hangingChars="455"/>
        <w:rPr>
          <w:rFonts w:hint="eastAsia" w:eastAsia="宋体"/>
          <w:sz w:val="28"/>
          <w:highlight w:val="none"/>
          <w:lang w:eastAsia="zh-CN"/>
        </w:rPr>
      </w:pPr>
      <w:r>
        <w:rPr>
          <w:sz w:val="28"/>
          <w:highlight w:val="none"/>
        </w:rPr>
        <w:t>项  目 名 称：</w:t>
      </w:r>
      <w:r>
        <w:rPr>
          <w:rFonts w:hint="eastAsia"/>
          <w:sz w:val="28"/>
          <w:highlight w:val="none"/>
          <w:lang w:eastAsia="zh-CN"/>
        </w:rPr>
        <w:t>洛阳镇岑村小学地块及陆家头鱼池地块规划设计</w:t>
      </w:r>
    </w:p>
    <w:p>
      <w:pPr>
        <w:spacing w:line="360" w:lineRule="auto"/>
        <w:ind w:left="1982" w:leftChars="337" w:hanging="1274" w:hangingChars="455"/>
        <w:rPr>
          <w:sz w:val="28"/>
          <w:highlight w:val="none"/>
        </w:rPr>
      </w:pPr>
      <w:r>
        <w:rPr>
          <w:sz w:val="28"/>
          <w:highlight w:val="none"/>
        </w:rPr>
        <w:t>项目建设地点：</w:t>
      </w:r>
      <w:r>
        <w:rPr>
          <w:rFonts w:hint="eastAsia"/>
          <w:sz w:val="28"/>
          <w:highlight w:val="none"/>
        </w:rPr>
        <w:t xml:space="preserve"> 常州市武进区洛阳镇岑村</w:t>
      </w:r>
    </w:p>
    <w:p>
      <w:pPr>
        <w:spacing w:line="360" w:lineRule="auto"/>
        <w:ind w:left="1982" w:leftChars="337" w:hanging="1274" w:hangingChars="455"/>
        <w:rPr>
          <w:sz w:val="28"/>
          <w:highlight w:val="none"/>
        </w:rPr>
      </w:pPr>
      <w:r>
        <w:rPr>
          <w:sz w:val="28"/>
          <w:highlight w:val="none"/>
        </w:rPr>
        <w:t>委托方（甲方）：</w:t>
      </w:r>
      <w:r>
        <w:rPr>
          <w:rFonts w:hint="eastAsia"/>
          <w:sz w:val="28"/>
          <w:highlight w:val="none"/>
        </w:rPr>
        <w:t>常州市武进区洛阳镇岑村村民委员会</w:t>
      </w:r>
    </w:p>
    <w:p>
      <w:pPr>
        <w:spacing w:line="360" w:lineRule="auto"/>
        <w:ind w:left="1982" w:leftChars="337" w:hanging="1274" w:hangingChars="455"/>
        <w:rPr>
          <w:sz w:val="28"/>
          <w:highlight w:val="none"/>
        </w:rPr>
      </w:pPr>
      <w:r>
        <w:rPr>
          <w:sz w:val="28"/>
          <w:highlight w:val="none"/>
        </w:rPr>
        <w:t>承接方（乙方）：</w:t>
      </w:r>
    </w:p>
    <w:p>
      <w:pPr>
        <w:spacing w:line="360" w:lineRule="auto"/>
        <w:ind w:left="1982" w:leftChars="337" w:hanging="1274" w:hangingChars="455"/>
        <w:rPr>
          <w:sz w:val="28"/>
          <w:highlight w:val="none"/>
        </w:rPr>
      </w:pPr>
      <w:r>
        <w:rPr>
          <w:sz w:val="28"/>
          <w:highlight w:val="none"/>
        </w:rPr>
        <w:t>合 同 编 号：</w:t>
      </w:r>
    </w:p>
    <w:p>
      <w:pPr>
        <w:spacing w:line="360" w:lineRule="auto"/>
        <w:ind w:firstLine="700" w:firstLineChars="250"/>
        <w:rPr>
          <w:sz w:val="28"/>
          <w:highlight w:val="none"/>
        </w:rPr>
      </w:pPr>
    </w:p>
    <w:p>
      <w:pPr>
        <w:spacing w:line="360" w:lineRule="auto"/>
        <w:ind w:firstLine="700" w:firstLineChars="250"/>
        <w:rPr>
          <w:sz w:val="28"/>
          <w:highlight w:val="none"/>
        </w:rPr>
      </w:pPr>
    </w:p>
    <w:p>
      <w:pPr>
        <w:spacing w:line="360" w:lineRule="auto"/>
        <w:ind w:left="1982" w:leftChars="337" w:hanging="1274" w:hangingChars="455"/>
        <w:rPr>
          <w:sz w:val="28"/>
          <w:highlight w:val="none"/>
        </w:rPr>
      </w:pPr>
      <w:r>
        <w:rPr>
          <w:sz w:val="28"/>
          <w:highlight w:val="none"/>
        </w:rPr>
        <w:t>签订地点：</w:t>
      </w:r>
      <w:r>
        <w:rPr>
          <w:rFonts w:hint="eastAsia"/>
          <w:sz w:val="28"/>
          <w:highlight w:val="none"/>
        </w:rPr>
        <w:t xml:space="preserve"> </w:t>
      </w:r>
    </w:p>
    <w:p>
      <w:pPr>
        <w:spacing w:line="360" w:lineRule="auto"/>
        <w:ind w:left="1982" w:leftChars="337" w:hanging="1274" w:hangingChars="455"/>
        <w:rPr>
          <w:sz w:val="28"/>
          <w:highlight w:val="none"/>
        </w:rPr>
      </w:pPr>
      <w:r>
        <w:rPr>
          <w:sz w:val="28"/>
          <w:highlight w:val="none"/>
        </w:rPr>
        <w:t>签订日期：20</w:t>
      </w:r>
      <w:r>
        <w:rPr>
          <w:rFonts w:hint="eastAsia"/>
          <w:sz w:val="28"/>
          <w:highlight w:val="none"/>
        </w:rPr>
        <w:t>2</w:t>
      </w:r>
      <w:r>
        <w:rPr>
          <w:sz w:val="28"/>
          <w:highlight w:val="none"/>
        </w:rPr>
        <w:t>3年</w:t>
      </w:r>
      <w:r>
        <w:rPr>
          <w:rFonts w:hint="eastAsia"/>
          <w:sz w:val="28"/>
          <w:highlight w:val="none"/>
        </w:rPr>
        <w:t xml:space="preserve">  </w:t>
      </w:r>
      <w:r>
        <w:rPr>
          <w:sz w:val="28"/>
          <w:highlight w:val="none"/>
        </w:rPr>
        <w:t>月</w:t>
      </w:r>
      <w:r>
        <w:rPr>
          <w:rFonts w:hint="eastAsia"/>
          <w:sz w:val="28"/>
          <w:highlight w:val="none"/>
        </w:rPr>
        <w:t xml:space="preserve">  </w:t>
      </w:r>
      <w:r>
        <w:rPr>
          <w:sz w:val="28"/>
          <w:highlight w:val="none"/>
        </w:rPr>
        <w:t>日</w:t>
      </w:r>
    </w:p>
    <w:p>
      <w:pPr>
        <w:rPr>
          <w:rFonts w:ascii="宋体" w:hAnsi="宋体" w:cs="宋体"/>
          <w:color w:val="000000"/>
          <w:sz w:val="24"/>
          <w:highlight w:val="none"/>
          <w:u w:val="single"/>
          <w:lang w:val="zh-CN"/>
        </w:rPr>
      </w:pPr>
      <w:r>
        <w:rPr>
          <w:rFonts w:hint="eastAsia" w:ascii="宋体" w:hAnsi="宋体" w:cs="宋体"/>
          <w:color w:val="000000"/>
          <w:sz w:val="24"/>
          <w:highlight w:val="none"/>
          <w:u w:val="single"/>
          <w:lang w:val="zh-CN"/>
        </w:rPr>
        <w:br w:type="page"/>
      </w:r>
    </w:p>
    <w:p>
      <w:pPr>
        <w:spacing w:line="440" w:lineRule="exact"/>
        <w:ind w:firstLine="480" w:firstLineChars="200"/>
        <w:rPr>
          <w:rFonts w:ascii="宋体" w:hAnsi="宋体" w:cs="宋体"/>
          <w:color w:val="000000"/>
          <w:sz w:val="24"/>
          <w:highlight w:val="none"/>
        </w:rPr>
      </w:pPr>
      <w:r>
        <w:rPr>
          <w:rFonts w:hint="eastAsia" w:ascii="宋体" w:hAnsi="宋体" w:cs="宋体"/>
          <w:color w:val="000000"/>
          <w:sz w:val="24"/>
          <w:highlight w:val="none"/>
          <w:u w:val="single"/>
          <w:lang w:val="zh-CN"/>
        </w:rPr>
        <w:t>202</w:t>
      </w:r>
      <w:r>
        <w:rPr>
          <w:rFonts w:ascii="宋体" w:hAnsi="宋体" w:cs="宋体"/>
          <w:color w:val="000000"/>
          <w:sz w:val="24"/>
          <w:highlight w:val="none"/>
          <w:u w:val="single"/>
          <w:lang w:val="zh-CN"/>
        </w:rPr>
        <w:t>3</w:t>
      </w:r>
      <w:r>
        <w:rPr>
          <w:rFonts w:hint="eastAsia" w:ascii="宋体" w:hAnsi="宋体" w:cs="宋体"/>
          <w:color w:val="000000"/>
          <w:sz w:val="24"/>
          <w:highlight w:val="none"/>
          <w:lang w:val="zh-CN"/>
        </w:rPr>
        <w:t>年</w:t>
      </w:r>
      <w:r>
        <w:rPr>
          <w:rFonts w:hint="eastAsia" w:ascii="宋体" w:hAnsi="宋体" w:cs="宋体"/>
          <w:color w:val="000000"/>
          <w:sz w:val="24"/>
          <w:highlight w:val="none"/>
          <w:u w:val="single"/>
          <w:lang w:val="zh-CN"/>
        </w:rPr>
        <w:t xml:space="preserve">    </w:t>
      </w:r>
      <w:r>
        <w:rPr>
          <w:rFonts w:hint="eastAsia" w:ascii="宋体" w:hAnsi="宋体" w:cs="宋体"/>
          <w:color w:val="000000"/>
          <w:sz w:val="24"/>
          <w:highlight w:val="none"/>
          <w:lang w:val="zh-CN"/>
        </w:rPr>
        <w:t>月</w:t>
      </w:r>
      <w:r>
        <w:rPr>
          <w:rFonts w:hint="eastAsia" w:ascii="宋体" w:hAnsi="宋体" w:cs="宋体"/>
          <w:color w:val="000000"/>
          <w:sz w:val="24"/>
          <w:highlight w:val="none"/>
          <w:u w:val="single"/>
          <w:lang w:val="zh-CN"/>
        </w:rPr>
        <w:t xml:space="preserve">    </w:t>
      </w:r>
      <w:r>
        <w:rPr>
          <w:rFonts w:hint="eastAsia" w:ascii="宋体" w:hAnsi="宋体" w:cs="宋体"/>
          <w:color w:val="000000"/>
          <w:sz w:val="24"/>
          <w:highlight w:val="none"/>
          <w:lang w:val="zh-CN"/>
        </w:rPr>
        <w:t>日</w:t>
      </w:r>
      <w:r>
        <w:rPr>
          <w:rFonts w:hint="eastAsia" w:ascii="宋体" w:hAnsi="宋体" w:cs="宋体"/>
          <w:color w:val="000000"/>
          <w:sz w:val="24"/>
          <w:highlight w:val="none"/>
        </w:rPr>
        <w:t>，</w:t>
      </w:r>
      <w:r>
        <w:rPr>
          <w:rFonts w:hint="eastAsia" w:ascii="宋体" w:hAnsi="宋体" w:cs="宋体"/>
          <w:sz w:val="24"/>
          <w:highlight w:val="none"/>
        </w:rPr>
        <w:t>以</w:t>
      </w:r>
      <w:r>
        <w:rPr>
          <w:rFonts w:hint="eastAsia" w:ascii="宋体" w:hAnsi="宋体" w:cs="宋体"/>
          <w:sz w:val="24"/>
          <w:highlight w:val="none"/>
          <w:u w:val="single"/>
        </w:rPr>
        <w:t xml:space="preserve">竞争性磋商的采购方式 </w:t>
      </w:r>
      <w:r>
        <w:rPr>
          <w:rFonts w:hint="eastAsia" w:ascii="宋体" w:hAnsi="宋体" w:cs="宋体"/>
          <w:sz w:val="24"/>
          <w:highlight w:val="none"/>
        </w:rPr>
        <w:t>对</w:t>
      </w:r>
      <w:r>
        <w:rPr>
          <w:rFonts w:hint="eastAsia" w:ascii="宋体" w:hAnsi="宋体" w:cs="宋体"/>
          <w:sz w:val="24"/>
          <w:highlight w:val="none"/>
          <w:u w:val="single"/>
        </w:rPr>
        <w:t xml:space="preserve">  </w:t>
      </w:r>
      <w:r>
        <w:rPr>
          <w:rFonts w:hint="eastAsia" w:ascii="宋体" w:hAnsi="宋体" w:cs="宋体"/>
          <w:sz w:val="24"/>
          <w:highlight w:val="none"/>
          <w:u w:val="single"/>
          <w:lang w:eastAsia="zh-CN"/>
        </w:rPr>
        <w:t>洛阳镇岑村小学地块及陆家头鱼池地块规划设计</w:t>
      </w:r>
      <w:r>
        <w:rPr>
          <w:rFonts w:hint="eastAsia" w:ascii="宋体" w:hAnsi="宋体" w:cs="宋体"/>
          <w:sz w:val="24"/>
          <w:highlight w:val="none"/>
          <w:u w:val="single"/>
        </w:rPr>
        <w:t xml:space="preserve">  </w:t>
      </w:r>
      <w:r>
        <w:rPr>
          <w:rFonts w:hint="eastAsia" w:ascii="宋体" w:hAnsi="宋体" w:cs="宋体"/>
          <w:sz w:val="24"/>
          <w:highlight w:val="none"/>
        </w:rPr>
        <w:t>进行了采购。经评标委员会评审，确定</w:t>
      </w:r>
      <w:r>
        <w:rPr>
          <w:rFonts w:hint="eastAsia" w:ascii="宋体" w:hAnsi="宋体" w:cs="宋体"/>
          <w:sz w:val="24"/>
          <w:highlight w:val="none"/>
          <w:u w:val="single"/>
        </w:rPr>
        <w:t xml:space="preserve">  </w:t>
      </w:r>
      <w:r>
        <w:rPr>
          <w:rFonts w:ascii="宋体" w:hAnsi="宋体" w:cs="宋体"/>
          <w:sz w:val="24"/>
          <w:highlight w:val="none"/>
          <w:u w:val="single"/>
        </w:rPr>
        <w:t xml:space="preserve">              </w:t>
      </w:r>
      <w:r>
        <w:rPr>
          <w:rFonts w:hint="eastAsia" w:ascii="宋体" w:hAnsi="宋体" w:cs="宋体"/>
          <w:sz w:val="24"/>
          <w:highlight w:val="none"/>
          <w:u w:val="single"/>
        </w:rPr>
        <w:t>（中标供应商名称）</w:t>
      </w:r>
      <w:r>
        <w:rPr>
          <w:rFonts w:hint="eastAsia" w:ascii="宋体" w:hAnsi="宋体" w:cs="宋体"/>
          <w:sz w:val="24"/>
          <w:highlight w:val="none"/>
        </w:rPr>
        <w:t>为该项目中标供应商。现按照采购文件确定的事项签订本合</w:t>
      </w:r>
      <w:r>
        <w:rPr>
          <w:rFonts w:hint="eastAsia" w:ascii="宋体" w:hAnsi="宋体" w:cs="宋体"/>
          <w:color w:val="000000"/>
          <w:sz w:val="24"/>
          <w:highlight w:val="none"/>
        </w:rPr>
        <w:t>同。</w:t>
      </w:r>
    </w:p>
    <w:p>
      <w:pPr>
        <w:spacing w:line="440" w:lineRule="exact"/>
        <w:ind w:firstLine="480" w:firstLineChars="200"/>
        <w:rPr>
          <w:rFonts w:ascii="宋体" w:hAnsi="宋体" w:cs="宋体"/>
          <w:color w:val="000000"/>
          <w:sz w:val="24"/>
          <w:highlight w:val="none"/>
        </w:rPr>
      </w:pPr>
      <w:r>
        <w:rPr>
          <w:rFonts w:hint="eastAsia" w:ascii="宋体" w:hAnsi="宋体" w:cs="宋体"/>
          <w:color w:val="000000"/>
          <w:sz w:val="24"/>
          <w:highlight w:val="none"/>
          <w:lang w:val="zh-CN"/>
        </w:rPr>
        <w:t>根据《中华人民共和国民法典》《中华人民共和国政府采购法》等相关法律法规之规定，按照平等、自愿、公平和诚实信用的原则，经</w:t>
      </w:r>
      <w:r>
        <w:rPr>
          <w:rFonts w:hint="eastAsia" w:ascii="宋体" w:hAnsi="宋体" w:cs="宋体"/>
          <w:color w:val="000000"/>
          <w:sz w:val="24"/>
          <w:highlight w:val="none"/>
          <w:u w:val="single"/>
        </w:rPr>
        <w:t xml:space="preserve">   常州市武进区洛阳镇岑村村民委员会   </w:t>
      </w:r>
      <w:r>
        <w:rPr>
          <w:rFonts w:hint="eastAsia" w:ascii="宋体" w:hAnsi="宋体" w:cs="宋体"/>
          <w:color w:val="000000"/>
          <w:sz w:val="24"/>
          <w:highlight w:val="none"/>
          <w:lang w:val="zh-CN"/>
        </w:rPr>
        <w:t>(以下简称：甲方)和</w:t>
      </w:r>
      <w:r>
        <w:rPr>
          <w:rFonts w:hint="eastAsia" w:ascii="宋体" w:hAnsi="宋体" w:cs="宋体"/>
          <w:color w:val="000000"/>
          <w:sz w:val="24"/>
          <w:highlight w:val="none"/>
          <w:u w:val="single"/>
        </w:rPr>
        <w:t xml:space="preserve"> </w:t>
      </w:r>
      <w:r>
        <w:rPr>
          <w:rFonts w:ascii="宋体" w:hAnsi="宋体" w:cs="宋体"/>
          <w:color w:val="000000"/>
          <w:sz w:val="24"/>
          <w:highlight w:val="none"/>
          <w:u w:val="single"/>
        </w:rPr>
        <w:t xml:space="preserve">                  </w:t>
      </w:r>
      <w:r>
        <w:rPr>
          <w:rFonts w:hint="eastAsia" w:ascii="宋体" w:hAnsi="宋体" w:cs="宋体"/>
          <w:color w:val="000000"/>
          <w:sz w:val="24"/>
          <w:highlight w:val="none"/>
          <w:u w:val="single"/>
        </w:rPr>
        <w:t>（中标供应商名称）</w:t>
      </w:r>
      <w:r>
        <w:rPr>
          <w:rFonts w:hint="eastAsia" w:ascii="宋体" w:hAnsi="宋体" w:cs="宋体"/>
          <w:color w:val="000000"/>
          <w:sz w:val="24"/>
          <w:highlight w:val="none"/>
          <w:lang w:val="zh-CN"/>
        </w:rPr>
        <w:t>(以下简称：乙方)协商一致，约定以下合同</w:t>
      </w:r>
      <w:r>
        <w:rPr>
          <w:rFonts w:hint="eastAsia" w:ascii="宋体" w:hAnsi="宋体" w:cs="宋体"/>
          <w:color w:val="000000"/>
          <w:sz w:val="24"/>
          <w:highlight w:val="none"/>
        </w:rPr>
        <w:t>条款，以兹共同遵守、全面履行。</w:t>
      </w:r>
    </w:p>
    <w:p>
      <w:pPr>
        <w:spacing w:line="440" w:lineRule="exact"/>
        <w:ind w:firstLine="482" w:firstLineChars="200"/>
        <w:rPr>
          <w:rFonts w:ascii="宋体" w:hAnsi="宋体" w:cs="宋体"/>
          <w:color w:val="000000"/>
          <w:sz w:val="24"/>
          <w:highlight w:val="none"/>
        </w:rPr>
      </w:pPr>
      <w:bookmarkStart w:id="670" w:name="_Toc15367"/>
      <w:bookmarkStart w:id="671" w:name="_Toc20421"/>
      <w:bookmarkStart w:id="672" w:name="_Toc28855"/>
      <w:bookmarkStart w:id="673" w:name="_Toc22967"/>
      <w:bookmarkStart w:id="674" w:name="_Toc19273"/>
      <w:r>
        <w:rPr>
          <w:rFonts w:hint="eastAsia" w:ascii="宋体" w:hAnsi="宋体" w:cs="宋体"/>
          <w:b/>
          <w:color w:val="000000"/>
          <w:sz w:val="24"/>
          <w:highlight w:val="none"/>
        </w:rPr>
        <w:t>1.1 合同组成部分</w:t>
      </w:r>
      <w:bookmarkEnd w:id="670"/>
      <w:bookmarkEnd w:id="671"/>
      <w:bookmarkEnd w:id="672"/>
      <w:bookmarkEnd w:id="673"/>
      <w:bookmarkEnd w:id="674"/>
    </w:p>
    <w:p>
      <w:pPr>
        <w:spacing w:line="440" w:lineRule="exact"/>
        <w:ind w:firstLine="480" w:firstLineChars="200"/>
        <w:rPr>
          <w:rFonts w:ascii="宋体" w:hAnsi="宋体" w:cs="宋体"/>
          <w:color w:val="000000"/>
          <w:sz w:val="24"/>
          <w:highlight w:val="none"/>
        </w:rPr>
      </w:pPr>
      <w:r>
        <w:rPr>
          <w:rFonts w:hint="eastAsia" w:ascii="宋体" w:hAnsi="宋体" w:cs="宋体"/>
          <w:color w:val="000000"/>
          <w:sz w:val="24"/>
          <w:highlight w:val="none"/>
        </w:rPr>
        <w:t>下列文件为本合同的组成部分，并构成一个整体，需综合解释、相互补充。如果下列文件内容出现不一致的情形，那么在保证按照采购文件确定的事项的前提下，组成本合同的多个文件的优先适用顺序如下：</w:t>
      </w:r>
    </w:p>
    <w:p>
      <w:pPr>
        <w:spacing w:line="440" w:lineRule="exact"/>
        <w:ind w:firstLine="480" w:firstLineChars="200"/>
        <w:rPr>
          <w:rFonts w:ascii="宋体" w:hAnsi="宋体" w:cs="宋体"/>
          <w:color w:val="000000"/>
          <w:sz w:val="24"/>
          <w:highlight w:val="none"/>
        </w:rPr>
      </w:pPr>
      <w:r>
        <w:rPr>
          <w:rFonts w:hint="eastAsia" w:ascii="宋体" w:hAnsi="宋体" w:cs="宋体"/>
          <w:color w:val="000000"/>
          <w:sz w:val="24"/>
          <w:highlight w:val="none"/>
        </w:rPr>
        <w:t>1.1.1 本合同及其补充合同、变更协议；</w:t>
      </w:r>
    </w:p>
    <w:p>
      <w:pPr>
        <w:spacing w:line="440" w:lineRule="exact"/>
        <w:ind w:firstLine="480" w:firstLineChars="200"/>
        <w:rPr>
          <w:rFonts w:ascii="宋体" w:hAnsi="宋体" w:cs="宋体"/>
          <w:color w:val="000000"/>
          <w:sz w:val="24"/>
          <w:highlight w:val="none"/>
        </w:rPr>
      </w:pPr>
      <w:r>
        <w:rPr>
          <w:rFonts w:hint="eastAsia" w:ascii="宋体" w:hAnsi="宋体" w:cs="宋体"/>
          <w:color w:val="000000"/>
          <w:sz w:val="24"/>
          <w:highlight w:val="none"/>
        </w:rPr>
        <w:t>1.1.2 中标通知书；</w:t>
      </w:r>
    </w:p>
    <w:p>
      <w:pPr>
        <w:spacing w:line="440" w:lineRule="exact"/>
        <w:ind w:firstLine="480" w:firstLineChars="200"/>
        <w:rPr>
          <w:rFonts w:ascii="宋体" w:hAnsi="宋体" w:cs="宋体"/>
          <w:color w:val="000000"/>
          <w:sz w:val="24"/>
          <w:highlight w:val="none"/>
        </w:rPr>
      </w:pPr>
      <w:r>
        <w:rPr>
          <w:rFonts w:hint="eastAsia" w:ascii="宋体" w:hAnsi="宋体" w:cs="宋体"/>
          <w:color w:val="000000"/>
          <w:sz w:val="24"/>
          <w:highlight w:val="none"/>
        </w:rPr>
        <w:t>1.1.3 投标文件（含澄清或者说明文件）；</w:t>
      </w:r>
    </w:p>
    <w:p>
      <w:pPr>
        <w:spacing w:line="440" w:lineRule="exact"/>
        <w:ind w:firstLine="480" w:firstLineChars="200"/>
        <w:rPr>
          <w:rFonts w:ascii="宋体" w:hAnsi="宋体" w:cs="宋体"/>
          <w:color w:val="000000"/>
          <w:sz w:val="24"/>
          <w:highlight w:val="none"/>
        </w:rPr>
      </w:pPr>
      <w:r>
        <w:rPr>
          <w:rFonts w:hint="eastAsia" w:ascii="宋体" w:hAnsi="宋体" w:cs="宋体"/>
          <w:color w:val="000000"/>
          <w:sz w:val="24"/>
          <w:highlight w:val="none"/>
        </w:rPr>
        <w:t>1.1.4 招标文件（含澄清或者修改文件）；</w:t>
      </w:r>
    </w:p>
    <w:p>
      <w:pPr>
        <w:spacing w:line="440" w:lineRule="exact"/>
        <w:ind w:firstLine="480" w:firstLineChars="200"/>
        <w:rPr>
          <w:rFonts w:ascii="宋体" w:hAnsi="宋体" w:cs="宋体"/>
          <w:color w:val="000000"/>
          <w:sz w:val="24"/>
          <w:highlight w:val="none"/>
        </w:rPr>
      </w:pPr>
      <w:r>
        <w:rPr>
          <w:rFonts w:hint="eastAsia" w:ascii="宋体" w:hAnsi="宋体" w:cs="宋体"/>
          <w:color w:val="000000"/>
          <w:sz w:val="24"/>
          <w:highlight w:val="none"/>
        </w:rPr>
        <w:t>1.1.5 其他相关采购文件。</w:t>
      </w:r>
    </w:p>
    <w:p>
      <w:pPr>
        <w:spacing w:line="440" w:lineRule="exact"/>
        <w:ind w:firstLine="482" w:firstLineChars="200"/>
        <w:rPr>
          <w:rFonts w:ascii="宋体" w:hAnsi="宋体" w:cs="宋体"/>
          <w:b/>
          <w:color w:val="000000"/>
          <w:sz w:val="24"/>
          <w:highlight w:val="none"/>
        </w:rPr>
      </w:pPr>
      <w:bookmarkStart w:id="675" w:name="_Toc2918"/>
      <w:bookmarkStart w:id="676" w:name="_Toc6773"/>
      <w:bookmarkStart w:id="677" w:name="_Toc18585"/>
      <w:bookmarkStart w:id="678" w:name="_Toc6311"/>
      <w:bookmarkStart w:id="679" w:name="_Toc22185"/>
      <w:r>
        <w:rPr>
          <w:rFonts w:hint="eastAsia" w:ascii="宋体" w:hAnsi="宋体" w:cs="宋体"/>
          <w:b/>
          <w:color w:val="000000"/>
          <w:sz w:val="24"/>
          <w:highlight w:val="none"/>
        </w:rPr>
        <w:t>1.2 标的</w:t>
      </w:r>
      <w:bookmarkEnd w:id="675"/>
      <w:bookmarkEnd w:id="676"/>
      <w:bookmarkEnd w:id="677"/>
      <w:bookmarkEnd w:id="678"/>
      <w:bookmarkEnd w:id="679"/>
    </w:p>
    <w:p>
      <w:pPr>
        <w:spacing w:line="440" w:lineRule="exact"/>
        <w:ind w:firstLine="480" w:firstLineChars="200"/>
        <w:rPr>
          <w:rFonts w:ascii="宋体" w:hAnsi="宋体" w:cs="宋体"/>
          <w:sz w:val="24"/>
          <w:highlight w:val="none"/>
        </w:rPr>
      </w:pPr>
      <w:r>
        <w:rPr>
          <w:rFonts w:hint="eastAsia" w:ascii="宋体" w:hAnsi="宋体" w:cs="宋体"/>
          <w:sz w:val="24"/>
          <w:highlight w:val="none"/>
        </w:rPr>
        <w:t>1.2.1 标的名称：</w:t>
      </w:r>
      <w:r>
        <w:rPr>
          <w:rFonts w:hint="eastAsia" w:ascii="宋体" w:hAnsi="宋体" w:cs="宋体"/>
          <w:sz w:val="24"/>
          <w:highlight w:val="none"/>
          <w:lang w:eastAsia="zh-CN"/>
        </w:rPr>
        <w:t>洛阳镇岑村小学地块及陆家头鱼池地块规划设计</w:t>
      </w:r>
      <w:r>
        <w:rPr>
          <w:rFonts w:hint="eastAsia" w:ascii="宋体" w:hAnsi="宋体" w:cs="宋体"/>
          <w:sz w:val="24"/>
          <w:highlight w:val="none"/>
        </w:rPr>
        <w:t>；</w:t>
      </w:r>
    </w:p>
    <w:p>
      <w:pPr>
        <w:pStyle w:val="6"/>
        <w:spacing w:line="288" w:lineRule="auto"/>
        <w:ind w:firstLine="480" w:firstLineChars="200"/>
        <w:rPr>
          <w:rFonts w:cs="宋体"/>
          <w:highlight w:val="none"/>
        </w:rPr>
      </w:pPr>
      <w:r>
        <w:rPr>
          <w:rFonts w:hint="eastAsia" w:cs="宋体"/>
          <w:highlight w:val="none"/>
        </w:rPr>
        <w:t>1</w:t>
      </w:r>
      <w:r>
        <w:rPr>
          <w:rFonts w:cs="宋体"/>
          <w:highlight w:val="none"/>
        </w:rPr>
        <w:t xml:space="preserve">.2.2 </w:t>
      </w:r>
      <w:r>
        <w:rPr>
          <w:rFonts w:hint="eastAsia" w:cs="宋体"/>
          <w:highlight w:val="none"/>
        </w:rPr>
        <w:t>标的内容：</w:t>
      </w:r>
    </w:p>
    <w:p>
      <w:pPr>
        <w:pStyle w:val="6"/>
        <w:spacing w:line="288" w:lineRule="auto"/>
        <w:ind w:firstLine="488" w:firstLineChars="200"/>
        <w:rPr>
          <w:rFonts w:cstheme="minorEastAsia"/>
          <w:spacing w:val="2"/>
          <w:highlight w:val="none"/>
        </w:rPr>
      </w:pPr>
      <w:r>
        <w:rPr>
          <w:rFonts w:hint="eastAsia" w:cstheme="minorEastAsia"/>
          <w:spacing w:val="2"/>
          <w:highlight w:val="none"/>
        </w:rPr>
        <w:t>（1）岑村小学市场地块建筑设计：范围内小学更新改造和商业综合建筑设计。重点研究岑村小学历史沿革和村庄文化底蕴，延续岑村小学的历史风貌，原市场建筑拆除新建为商业综合服务配套。具体包含以下内容：</w:t>
      </w:r>
    </w:p>
    <w:p>
      <w:pPr>
        <w:pStyle w:val="6"/>
        <w:spacing w:line="288" w:lineRule="auto"/>
        <w:ind w:firstLine="488" w:firstLineChars="200"/>
        <w:rPr>
          <w:rFonts w:cstheme="minorEastAsia"/>
          <w:spacing w:val="2"/>
          <w:highlight w:val="none"/>
        </w:rPr>
      </w:pPr>
      <w:r>
        <w:rPr>
          <w:rFonts w:hint="eastAsia" w:cstheme="minorEastAsia"/>
          <w:spacing w:val="2"/>
          <w:highlight w:val="none"/>
        </w:rPr>
        <w:t>现状分析调研：区域环境分析，历史文化梳理，建筑现状评价，现状问题研判、</w:t>
      </w:r>
      <w:r>
        <w:rPr>
          <w:rFonts w:hint="eastAsia" w:asciiTheme="minorEastAsia" w:hAnsiTheme="minorEastAsia" w:eastAsiaTheme="minorEastAsia" w:cstheme="minorEastAsia"/>
          <w:spacing w:val="2"/>
          <w:highlight w:val="none"/>
        </w:rPr>
        <w:t>上位规划衔接</w:t>
      </w:r>
      <w:r>
        <w:rPr>
          <w:rFonts w:hint="eastAsia" w:cstheme="minorEastAsia"/>
          <w:spacing w:val="2"/>
          <w:highlight w:val="none"/>
        </w:rPr>
        <w:t>等。</w:t>
      </w:r>
    </w:p>
    <w:p>
      <w:pPr>
        <w:pStyle w:val="6"/>
        <w:spacing w:before="0" w:line="360" w:lineRule="auto"/>
        <w:ind w:firstLine="488" w:firstLineChars="200"/>
        <w:rPr>
          <w:rFonts w:asciiTheme="minorEastAsia" w:hAnsiTheme="minorEastAsia" w:eastAsiaTheme="minorEastAsia" w:cstheme="minorEastAsia"/>
          <w:spacing w:val="2"/>
          <w:highlight w:val="none"/>
        </w:rPr>
      </w:pPr>
      <w:r>
        <w:rPr>
          <w:rFonts w:hint="eastAsia" w:asciiTheme="minorEastAsia" w:hAnsiTheme="minorEastAsia" w:eastAsiaTheme="minorEastAsia" w:cstheme="minorEastAsia"/>
          <w:spacing w:val="2"/>
          <w:highlight w:val="none"/>
        </w:rPr>
        <w:t>现状分析调研：区域环境分析，历史文化梳理，建筑现状评价，现状问题研判、上位规划衔接等。</w:t>
      </w:r>
    </w:p>
    <w:p>
      <w:pPr>
        <w:pStyle w:val="6"/>
        <w:spacing w:before="0" w:line="360" w:lineRule="auto"/>
        <w:ind w:firstLine="488" w:firstLineChars="200"/>
        <w:rPr>
          <w:rFonts w:asciiTheme="minorEastAsia" w:hAnsiTheme="minorEastAsia" w:eastAsiaTheme="minorEastAsia" w:cstheme="minorEastAsia"/>
          <w:spacing w:val="2"/>
          <w:highlight w:val="none"/>
        </w:rPr>
      </w:pPr>
      <w:r>
        <w:rPr>
          <w:rFonts w:hint="eastAsia" w:asciiTheme="minorEastAsia" w:hAnsiTheme="minorEastAsia" w:eastAsiaTheme="minorEastAsia" w:cstheme="minorEastAsia"/>
          <w:spacing w:val="2"/>
          <w:highlight w:val="none"/>
        </w:rPr>
        <w:t>建筑方案设计:总体平面布局、新建岑村小学、综合服务建筑设计、公共空间设计、绿化景观概念设计等内容。</w:t>
      </w:r>
    </w:p>
    <w:p>
      <w:pPr>
        <w:pStyle w:val="6"/>
        <w:spacing w:before="0" w:line="360" w:lineRule="auto"/>
        <w:ind w:firstLine="488" w:firstLineChars="200"/>
        <w:rPr>
          <w:rFonts w:asciiTheme="minorEastAsia" w:hAnsiTheme="minorEastAsia" w:eastAsiaTheme="minorEastAsia" w:cstheme="minorEastAsia"/>
          <w:spacing w:val="2"/>
          <w:highlight w:val="none"/>
        </w:rPr>
      </w:pPr>
      <w:r>
        <w:rPr>
          <w:rFonts w:hint="eastAsia" w:asciiTheme="minorEastAsia" w:hAnsiTheme="minorEastAsia" w:eastAsiaTheme="minorEastAsia" w:cstheme="minorEastAsia"/>
          <w:spacing w:val="2"/>
          <w:highlight w:val="none"/>
        </w:rPr>
        <w:t>建筑施工图设计:岑村小学、综合服务建筑两个单体的建筑、结构、水、电专业施工图设计(不含场地管综及景观施工图设计)</w:t>
      </w:r>
    </w:p>
    <w:p>
      <w:pPr>
        <w:pStyle w:val="6"/>
        <w:spacing w:before="0" w:line="360" w:lineRule="auto"/>
        <w:ind w:firstLine="488" w:firstLineChars="200"/>
        <w:rPr>
          <w:rFonts w:asciiTheme="minorEastAsia" w:hAnsiTheme="minorEastAsia" w:eastAsiaTheme="minorEastAsia" w:cstheme="minorEastAsia"/>
          <w:spacing w:val="2"/>
          <w:highlight w:val="none"/>
        </w:rPr>
      </w:pPr>
      <w:r>
        <w:rPr>
          <w:rFonts w:hint="eastAsia" w:asciiTheme="minorEastAsia" w:hAnsiTheme="minorEastAsia" w:eastAsiaTheme="minorEastAsia" w:cstheme="minorEastAsia"/>
          <w:spacing w:val="2"/>
          <w:highlight w:val="none"/>
        </w:rPr>
        <w:t>建设实施计划：实施时序及方案、技术指标、初步投资估算。</w:t>
      </w:r>
    </w:p>
    <w:p>
      <w:pPr>
        <w:pStyle w:val="6"/>
        <w:numPr>
          <w:ilvl w:val="0"/>
          <w:numId w:val="9"/>
        </w:numPr>
        <w:spacing w:before="0" w:line="360" w:lineRule="auto"/>
        <w:ind w:firstLine="482" w:firstLineChars="200"/>
        <w:rPr>
          <w:rFonts w:asciiTheme="minorEastAsia" w:hAnsiTheme="minorEastAsia" w:eastAsiaTheme="minorEastAsia" w:cstheme="minorEastAsia"/>
          <w:b/>
          <w:bCs/>
          <w:spacing w:val="2"/>
          <w:highlight w:val="none"/>
        </w:rPr>
      </w:pPr>
      <w:r>
        <w:rPr>
          <w:rFonts w:hint="eastAsia" w:asciiTheme="minorEastAsia" w:hAnsiTheme="minorEastAsia" w:eastAsiaTheme="minorEastAsia" w:cstheme="minorEastAsia"/>
          <w:b/>
          <w:bCs/>
          <w:highlight w:val="none"/>
        </w:rPr>
        <w:t>陆家头生态农庄农旅产业建筑设计</w:t>
      </w:r>
    </w:p>
    <w:p>
      <w:pPr>
        <w:pStyle w:val="6"/>
        <w:spacing w:before="0" w:line="360" w:lineRule="auto"/>
        <w:ind w:firstLine="488" w:firstLineChars="200"/>
        <w:jc w:val="left"/>
        <w:rPr>
          <w:rFonts w:asciiTheme="minorEastAsia" w:hAnsiTheme="minorEastAsia" w:eastAsiaTheme="minorEastAsia" w:cstheme="minorEastAsia"/>
          <w:spacing w:val="2"/>
          <w:highlight w:val="none"/>
        </w:rPr>
      </w:pPr>
      <w:r>
        <w:rPr>
          <w:rFonts w:hint="eastAsia" w:asciiTheme="minorEastAsia" w:hAnsiTheme="minorEastAsia" w:eastAsiaTheme="minorEastAsia" w:cstheme="minorEastAsia"/>
          <w:spacing w:val="2"/>
          <w:highlight w:val="none"/>
        </w:rPr>
        <w:t>现状分析调研：区域环境分析、现状问题研判、特色要素提炼、现状建筑评价、上位规划衔接等。</w:t>
      </w:r>
    </w:p>
    <w:p>
      <w:pPr>
        <w:pStyle w:val="6"/>
        <w:spacing w:before="0" w:line="360" w:lineRule="auto"/>
        <w:ind w:firstLine="488" w:firstLineChars="200"/>
        <w:rPr>
          <w:rFonts w:asciiTheme="minorEastAsia" w:hAnsiTheme="minorEastAsia" w:eastAsiaTheme="minorEastAsia" w:cstheme="minorEastAsia"/>
          <w:spacing w:val="2"/>
          <w:highlight w:val="none"/>
        </w:rPr>
      </w:pPr>
      <w:r>
        <w:rPr>
          <w:rFonts w:hint="eastAsia" w:asciiTheme="minorEastAsia" w:hAnsiTheme="minorEastAsia" w:eastAsiaTheme="minorEastAsia" w:cstheme="minorEastAsia"/>
          <w:spacing w:val="2"/>
          <w:highlight w:val="none"/>
        </w:rPr>
        <w:t>建筑方案设计：新建餐饮、民宿、会议中心等建筑方案设计、绿化景观概念设计等。建筑设计包含建设用地内新建部分单体的建筑、结构、水、电、专业施工图设计（不含场地管综及景观施工图设计)，保留建筑改造方案设计。</w:t>
      </w:r>
    </w:p>
    <w:p>
      <w:pPr>
        <w:pStyle w:val="6"/>
        <w:spacing w:before="0" w:line="360" w:lineRule="auto"/>
        <w:ind w:firstLine="488" w:firstLineChars="200"/>
        <w:rPr>
          <w:rFonts w:asciiTheme="minorEastAsia" w:hAnsiTheme="minorEastAsia" w:eastAsiaTheme="minorEastAsia" w:cstheme="minorEastAsia"/>
          <w:spacing w:val="2"/>
          <w:highlight w:val="none"/>
        </w:rPr>
      </w:pPr>
      <w:r>
        <w:rPr>
          <w:rFonts w:hint="eastAsia" w:asciiTheme="minorEastAsia" w:hAnsiTheme="minorEastAsia" w:eastAsiaTheme="minorEastAsia" w:cstheme="minorEastAsia"/>
          <w:spacing w:val="2"/>
          <w:highlight w:val="none"/>
        </w:rPr>
        <w:t>建设实施计划：实施时序及方案、技术指标、初步投资估算。</w:t>
      </w:r>
    </w:p>
    <w:p>
      <w:pPr>
        <w:spacing w:line="440" w:lineRule="exact"/>
        <w:ind w:firstLine="480" w:firstLineChars="200"/>
        <w:rPr>
          <w:rFonts w:ascii="宋体" w:hAnsi="宋体" w:cs="宋体"/>
          <w:sz w:val="24"/>
          <w:highlight w:val="none"/>
        </w:rPr>
      </w:pPr>
      <w:r>
        <w:rPr>
          <w:rFonts w:hint="eastAsia" w:ascii="宋体" w:hAnsi="宋体" w:cs="宋体"/>
          <w:sz w:val="24"/>
          <w:highlight w:val="none"/>
        </w:rPr>
        <w:t>1.2.3 标的范围：（1）岑村小学及市场地块建筑设计：总用地</w:t>
      </w:r>
      <w:r>
        <w:rPr>
          <w:rFonts w:ascii="宋体" w:hAnsi="宋体" w:cs="宋体"/>
          <w:sz w:val="24"/>
          <w:highlight w:val="none"/>
        </w:rPr>
        <w:t>0.7</w:t>
      </w:r>
      <w:r>
        <w:rPr>
          <w:rFonts w:hint="eastAsia" w:ascii="宋体" w:hAnsi="宋体" w:cs="宋体"/>
          <w:sz w:val="24"/>
          <w:highlight w:val="none"/>
        </w:rPr>
        <w:t>公顷，总建筑面积</w:t>
      </w:r>
      <w:r>
        <w:rPr>
          <w:rFonts w:ascii="宋体" w:hAnsi="宋体" w:cs="宋体"/>
          <w:sz w:val="24"/>
          <w:highlight w:val="none"/>
        </w:rPr>
        <w:t>10200</w:t>
      </w:r>
      <w:r>
        <w:rPr>
          <w:rFonts w:hint="eastAsia" w:ascii="宋体" w:hAnsi="宋体" w:cs="宋体"/>
          <w:sz w:val="24"/>
          <w:highlight w:val="none"/>
        </w:rPr>
        <w:t>㎡；</w:t>
      </w:r>
    </w:p>
    <w:p>
      <w:pPr>
        <w:spacing w:line="440" w:lineRule="exact"/>
        <w:ind w:firstLine="480" w:firstLineChars="200"/>
        <w:rPr>
          <w:rFonts w:ascii="宋体" w:hAnsi="宋体" w:cs="宋体"/>
          <w:sz w:val="24"/>
          <w:highlight w:val="none"/>
        </w:rPr>
      </w:pPr>
      <w:r>
        <w:rPr>
          <w:rFonts w:hint="eastAsia" w:ascii="宋体" w:hAnsi="宋体" w:cs="宋体"/>
          <w:sz w:val="24"/>
          <w:highlight w:val="none"/>
        </w:rPr>
        <w:t>（2）陆家头生态农庄农旅产业规划及建筑设计：规划范围总用地</w:t>
      </w:r>
      <w:r>
        <w:rPr>
          <w:rFonts w:ascii="宋体" w:hAnsi="宋体" w:cs="宋体"/>
          <w:sz w:val="24"/>
          <w:highlight w:val="none"/>
        </w:rPr>
        <w:t>0.3</w:t>
      </w:r>
      <w:r>
        <w:rPr>
          <w:rFonts w:hint="eastAsia" w:ascii="宋体" w:hAnsi="宋体" w:cs="宋体"/>
          <w:sz w:val="24"/>
          <w:highlight w:val="none"/>
        </w:rPr>
        <w:t>公顷,其中总建筑面积2800平米。</w:t>
      </w:r>
    </w:p>
    <w:p>
      <w:pPr>
        <w:spacing w:line="288" w:lineRule="auto"/>
        <w:ind w:firstLine="480" w:firstLineChars="200"/>
        <w:jc w:val="left"/>
        <w:rPr>
          <w:rFonts w:ascii="宋体" w:hAnsi="宋体" w:cs="宋体"/>
          <w:sz w:val="24"/>
          <w:highlight w:val="none"/>
        </w:rPr>
      </w:pPr>
      <w:r>
        <w:rPr>
          <w:rFonts w:hint="eastAsia" w:ascii="宋体" w:hAnsi="宋体" w:cs="宋体"/>
          <w:sz w:val="24"/>
          <w:highlight w:val="none"/>
        </w:rPr>
        <w:t>1.2.</w:t>
      </w:r>
      <w:r>
        <w:rPr>
          <w:rFonts w:ascii="宋体" w:hAnsi="宋体" w:cs="宋体"/>
          <w:sz w:val="24"/>
          <w:highlight w:val="none"/>
        </w:rPr>
        <w:t>4</w:t>
      </w:r>
      <w:r>
        <w:rPr>
          <w:rFonts w:hint="eastAsia" w:ascii="宋体" w:hAnsi="宋体" w:cs="宋体"/>
          <w:sz w:val="24"/>
          <w:highlight w:val="none"/>
        </w:rPr>
        <w:t xml:space="preserve"> 标的数量：提交规划设计的最终成果</w:t>
      </w:r>
      <w:r>
        <w:rPr>
          <w:rFonts w:hint="eastAsia" w:ascii="宋体" w:hAnsi="宋体" w:cs="宋体"/>
          <w:sz w:val="24"/>
          <w:highlight w:val="none"/>
          <w:u w:val="single"/>
        </w:rPr>
        <w:t xml:space="preserve"> 12 </w:t>
      </w:r>
      <w:r>
        <w:rPr>
          <w:rFonts w:hint="eastAsia" w:ascii="宋体" w:hAnsi="宋体" w:cs="宋体"/>
          <w:sz w:val="24"/>
          <w:highlight w:val="none"/>
        </w:rPr>
        <w:t>套（其中：</w:t>
      </w:r>
      <w:r>
        <w:rPr>
          <w:rFonts w:hint="eastAsia" w:ascii="宋体" w:hAnsi="宋体" w:cstheme="minorEastAsia"/>
          <w:spacing w:val="2"/>
          <w:sz w:val="24"/>
          <w:highlight w:val="none"/>
        </w:rPr>
        <w:t>规划设计方案文本</w:t>
      </w:r>
      <w:r>
        <w:rPr>
          <w:rFonts w:ascii="宋体" w:hAnsi="宋体" w:cstheme="minorEastAsia"/>
          <w:spacing w:val="2"/>
          <w:sz w:val="24"/>
          <w:highlight w:val="none"/>
        </w:rPr>
        <w:t>4</w:t>
      </w:r>
      <w:r>
        <w:rPr>
          <w:rFonts w:hint="eastAsia" w:ascii="宋体" w:hAnsi="宋体" w:cstheme="minorEastAsia"/>
          <w:spacing w:val="2"/>
          <w:sz w:val="24"/>
          <w:highlight w:val="none"/>
        </w:rPr>
        <w:t>本；建筑单体施工图蓝图</w:t>
      </w:r>
      <w:r>
        <w:rPr>
          <w:rFonts w:ascii="宋体" w:hAnsi="宋体" w:cstheme="minorEastAsia"/>
          <w:spacing w:val="2"/>
          <w:sz w:val="24"/>
          <w:highlight w:val="none"/>
        </w:rPr>
        <w:t>8</w:t>
      </w:r>
      <w:r>
        <w:rPr>
          <w:rFonts w:hint="eastAsia" w:ascii="宋体" w:hAnsi="宋体" w:cstheme="minorEastAsia"/>
          <w:spacing w:val="2"/>
          <w:sz w:val="24"/>
          <w:highlight w:val="none"/>
        </w:rPr>
        <w:t>套；（包含建筑、结构、水、电专业）；电子文件</w:t>
      </w:r>
      <w:r>
        <w:rPr>
          <w:rFonts w:hint="eastAsia" w:ascii="宋体" w:hAnsi="宋体" w:cs="宋体"/>
          <w:sz w:val="24"/>
          <w:highlight w:val="none"/>
        </w:rPr>
        <w:t>），甲方如需增加成果份数，则按规定费用另计。</w:t>
      </w:r>
    </w:p>
    <w:p>
      <w:pPr>
        <w:spacing w:line="440" w:lineRule="exact"/>
        <w:ind w:firstLine="480" w:firstLineChars="200"/>
        <w:rPr>
          <w:rFonts w:ascii="宋体" w:hAnsi="宋体" w:cs="宋体"/>
          <w:sz w:val="24"/>
          <w:highlight w:val="none"/>
        </w:rPr>
      </w:pPr>
      <w:r>
        <w:rPr>
          <w:rFonts w:hint="eastAsia" w:ascii="宋体" w:hAnsi="宋体" w:cs="宋体"/>
          <w:sz w:val="24"/>
          <w:highlight w:val="none"/>
        </w:rPr>
        <w:t>1.2.</w:t>
      </w:r>
      <w:r>
        <w:rPr>
          <w:rFonts w:ascii="宋体" w:hAnsi="宋体" w:cs="宋体"/>
          <w:sz w:val="24"/>
          <w:highlight w:val="none"/>
        </w:rPr>
        <w:t>5</w:t>
      </w:r>
      <w:r>
        <w:rPr>
          <w:rFonts w:hint="eastAsia" w:ascii="宋体" w:hAnsi="宋体" w:cs="宋体"/>
          <w:sz w:val="24"/>
          <w:highlight w:val="none"/>
        </w:rPr>
        <w:t xml:space="preserve"> 标的质量： 符合相应阶段设计深度要求、符合国家、省、市相关规范及标准要求。 </w:t>
      </w:r>
    </w:p>
    <w:p>
      <w:pPr>
        <w:spacing w:line="440" w:lineRule="exact"/>
        <w:ind w:firstLine="480" w:firstLineChars="200"/>
        <w:rPr>
          <w:rFonts w:ascii="宋体" w:hAnsi="宋体" w:cs="宋体"/>
          <w:color w:val="000000"/>
          <w:sz w:val="24"/>
          <w:highlight w:val="none"/>
        </w:rPr>
      </w:pPr>
      <w:r>
        <w:rPr>
          <w:rFonts w:ascii="宋体" w:hAnsi="宋体" w:cs="宋体"/>
          <w:color w:val="000000"/>
          <w:sz w:val="24"/>
          <w:highlight w:val="none"/>
        </w:rPr>
        <w:t xml:space="preserve">1.2.6 </w:t>
      </w:r>
      <w:r>
        <w:rPr>
          <w:rFonts w:hint="eastAsia" w:ascii="宋体" w:hAnsi="宋体" w:cs="宋体"/>
          <w:color w:val="000000"/>
          <w:sz w:val="24"/>
          <w:highlight w:val="none"/>
        </w:rPr>
        <w:t>标的主要图纸</w:t>
      </w:r>
    </w:p>
    <w:p>
      <w:pPr>
        <w:tabs>
          <w:tab w:val="left" w:pos="1080"/>
        </w:tabs>
        <w:spacing w:line="360" w:lineRule="auto"/>
        <w:ind w:left="420"/>
        <w:rPr>
          <w:rFonts w:ascii="宋体" w:hAnsi="宋体"/>
          <w:sz w:val="24"/>
          <w:highlight w:val="none"/>
          <w:u w:val="single"/>
        </w:rPr>
      </w:pPr>
      <w:r>
        <w:rPr>
          <w:rFonts w:hint="eastAsia" w:ascii="宋体" w:hAnsi="宋体"/>
          <w:sz w:val="24"/>
          <w:highlight w:val="none"/>
        </w:rPr>
        <w:t xml:space="preserve">详见范围图   </w:t>
      </w:r>
    </w:p>
    <w:p>
      <w:pPr>
        <w:spacing w:line="360" w:lineRule="auto"/>
        <w:ind w:firstLine="482" w:firstLineChars="200"/>
        <w:rPr>
          <w:rFonts w:ascii="宋体" w:hAnsi="宋体" w:cs="宋体"/>
          <w:b/>
          <w:color w:val="auto"/>
          <w:sz w:val="24"/>
          <w:highlight w:val="none"/>
        </w:rPr>
      </w:pPr>
      <w:bookmarkStart w:id="680" w:name="_Toc1386"/>
      <w:bookmarkStart w:id="681" w:name="_Toc4929"/>
      <w:bookmarkStart w:id="682" w:name="_Toc21124"/>
      <w:bookmarkStart w:id="683" w:name="_Toc5635"/>
      <w:bookmarkStart w:id="684" w:name="_Toc13918"/>
      <w:r>
        <w:rPr>
          <w:rFonts w:hint="eastAsia" w:ascii="宋体" w:hAnsi="宋体" w:cs="宋体"/>
          <w:b/>
          <w:color w:val="auto"/>
          <w:sz w:val="24"/>
          <w:highlight w:val="none"/>
        </w:rPr>
        <w:t>1.3 价款</w:t>
      </w:r>
      <w:bookmarkEnd w:id="680"/>
      <w:bookmarkEnd w:id="681"/>
      <w:bookmarkEnd w:id="682"/>
      <w:bookmarkEnd w:id="683"/>
      <w:bookmarkEnd w:id="684"/>
    </w:p>
    <w:p>
      <w:pPr>
        <w:spacing w:line="360" w:lineRule="auto"/>
        <w:ind w:firstLine="482" w:firstLineChars="200"/>
        <w:rPr>
          <w:b/>
          <w:color w:val="auto"/>
          <w:highlight w:val="none"/>
        </w:rPr>
      </w:pPr>
      <w:r>
        <w:rPr>
          <w:rFonts w:hint="eastAsia" w:ascii="宋体" w:hAnsi="宋体" w:cs="宋体"/>
          <w:b/>
          <w:color w:val="auto"/>
          <w:sz w:val="24"/>
          <w:highlight w:val="none"/>
        </w:rPr>
        <w:t>本合同总价为：</w:t>
      </w:r>
      <w:r>
        <w:rPr>
          <w:rFonts w:hint="eastAsia"/>
          <w:b/>
          <w:color w:val="auto"/>
          <w:sz w:val="24"/>
          <w:highlight w:val="none"/>
        </w:rPr>
        <w:t>人民币</w:t>
      </w:r>
      <w:r>
        <w:rPr>
          <w:rFonts w:hint="eastAsia"/>
          <w:b/>
          <w:color w:val="auto"/>
          <w:sz w:val="24"/>
          <w:highlight w:val="none"/>
          <w:u w:val="single"/>
        </w:rPr>
        <w:t xml:space="preserve">         </w:t>
      </w:r>
      <w:r>
        <w:rPr>
          <w:rFonts w:hint="eastAsia"/>
          <w:b/>
          <w:color w:val="auto"/>
          <w:sz w:val="24"/>
          <w:highlight w:val="none"/>
        </w:rPr>
        <w:t>万元整（￥</w:t>
      </w:r>
      <w:r>
        <w:rPr>
          <w:rFonts w:hint="eastAsia"/>
          <w:b/>
          <w:color w:val="auto"/>
          <w:sz w:val="24"/>
          <w:highlight w:val="none"/>
          <w:u w:val="single"/>
        </w:rPr>
        <w:t xml:space="preserve">        </w:t>
      </w:r>
      <w:r>
        <w:rPr>
          <w:rFonts w:hint="eastAsia"/>
          <w:b/>
          <w:color w:val="auto"/>
          <w:sz w:val="24"/>
          <w:highlight w:val="none"/>
        </w:rPr>
        <w:t>元）</w:t>
      </w:r>
      <w:r>
        <w:rPr>
          <w:rFonts w:hint="eastAsia" w:ascii="宋体" w:hAnsi="宋体" w:cs="宋体"/>
          <w:b/>
          <w:color w:val="auto"/>
          <w:sz w:val="24"/>
          <w:highlight w:val="none"/>
        </w:rPr>
        <w:t>。</w:t>
      </w:r>
      <w:r>
        <w:rPr>
          <w:rFonts w:hint="eastAsia"/>
          <w:b/>
          <w:color w:val="auto"/>
          <w:sz w:val="24"/>
          <w:highlight w:val="none"/>
        </w:rPr>
        <w:t>岑村小学及市场地块及陆家头生态农庄农旅产业建筑设计：暂按建筑面积13000</w:t>
      </w:r>
      <w:r>
        <w:rPr>
          <w:rFonts w:hint="eastAsia" w:ascii="宋体" w:hAnsi="宋体" w:cs="宋体"/>
          <w:b/>
          <w:color w:val="auto"/>
          <w:szCs w:val="21"/>
          <w:highlight w:val="none"/>
        </w:rPr>
        <w:t>㎡</w:t>
      </w:r>
      <w:r>
        <w:rPr>
          <w:rFonts w:hint="eastAsia"/>
          <w:b/>
          <w:color w:val="auto"/>
          <w:sz w:val="24"/>
          <w:highlight w:val="none"/>
        </w:rPr>
        <w:t>*</w:t>
      </w:r>
      <w:r>
        <w:rPr>
          <w:rFonts w:hint="eastAsia"/>
          <w:b/>
          <w:color w:val="auto"/>
          <w:sz w:val="24"/>
          <w:highlight w:val="none"/>
          <w:u w:val="single"/>
        </w:rPr>
        <w:t xml:space="preserve">     </w:t>
      </w:r>
      <w:r>
        <w:rPr>
          <w:rFonts w:hint="eastAsia"/>
          <w:b/>
          <w:color w:val="auto"/>
          <w:sz w:val="24"/>
          <w:highlight w:val="none"/>
        </w:rPr>
        <w:t>元/</w:t>
      </w:r>
      <w:r>
        <w:rPr>
          <w:rFonts w:hint="eastAsia" w:ascii="宋体" w:hAnsi="宋体" w:cs="宋体"/>
          <w:b/>
          <w:color w:val="auto"/>
          <w:szCs w:val="21"/>
          <w:highlight w:val="none"/>
        </w:rPr>
        <w:t>㎡</w:t>
      </w:r>
      <w:r>
        <w:rPr>
          <w:rFonts w:hint="eastAsia"/>
          <w:b/>
          <w:color w:val="auto"/>
          <w:sz w:val="24"/>
          <w:highlight w:val="none"/>
        </w:rPr>
        <w:t>（中标单价）计算，最终按实际建筑面积结算。</w:t>
      </w:r>
    </w:p>
    <w:p>
      <w:pPr>
        <w:spacing w:line="440" w:lineRule="exact"/>
        <w:ind w:firstLine="482" w:firstLineChars="200"/>
        <w:rPr>
          <w:rFonts w:ascii="宋体" w:hAnsi="宋体" w:cs="宋体"/>
          <w:b/>
          <w:color w:val="auto"/>
          <w:sz w:val="24"/>
          <w:highlight w:val="none"/>
        </w:rPr>
      </w:pPr>
      <w:bookmarkStart w:id="685" w:name="_Toc26916"/>
      <w:bookmarkStart w:id="686" w:name="_Toc30158"/>
      <w:bookmarkStart w:id="687" w:name="_Toc14993"/>
      <w:bookmarkStart w:id="688" w:name="_Toc3654"/>
      <w:bookmarkStart w:id="689" w:name="_Toc30506"/>
      <w:r>
        <w:rPr>
          <w:rFonts w:hint="eastAsia" w:ascii="宋体" w:hAnsi="宋体" w:cs="宋体"/>
          <w:b/>
          <w:color w:val="auto"/>
          <w:sz w:val="24"/>
          <w:highlight w:val="none"/>
        </w:rPr>
        <w:t>1.4 付款方式和发票开具方式</w:t>
      </w:r>
      <w:bookmarkEnd w:id="685"/>
      <w:bookmarkEnd w:id="686"/>
      <w:bookmarkEnd w:id="687"/>
      <w:bookmarkEnd w:id="688"/>
      <w:bookmarkEnd w:id="689"/>
    </w:p>
    <w:p>
      <w:pPr>
        <w:spacing w:line="360" w:lineRule="auto"/>
        <w:ind w:firstLine="482" w:firstLineChars="200"/>
        <w:rPr>
          <w:rFonts w:asciiTheme="minorEastAsia" w:hAnsiTheme="minorEastAsia" w:eastAsiaTheme="minorEastAsia" w:cstheme="minorEastAsia"/>
          <w:b/>
          <w:bCs/>
          <w:color w:val="auto"/>
          <w:sz w:val="24"/>
          <w:highlight w:val="none"/>
          <w:u w:val="single"/>
        </w:rPr>
      </w:pPr>
      <w:r>
        <w:rPr>
          <w:rFonts w:hint="eastAsia" w:asciiTheme="minorEastAsia" w:hAnsiTheme="minorEastAsia" w:eastAsiaTheme="minorEastAsia" w:cstheme="minorEastAsia"/>
          <w:b/>
          <w:bCs/>
          <w:color w:val="auto"/>
          <w:sz w:val="24"/>
          <w:highlight w:val="none"/>
        </w:rPr>
        <w:t>1.4.1付款方式：</w:t>
      </w:r>
    </w:p>
    <w:p>
      <w:pPr>
        <w:spacing w:line="440" w:lineRule="exact"/>
        <w:ind w:firstLine="490" w:firstLineChars="200"/>
        <w:rPr>
          <w:rFonts w:asciiTheme="minorEastAsia" w:hAnsiTheme="minorEastAsia" w:eastAsiaTheme="minorEastAsia" w:cstheme="minorEastAsia"/>
          <w:b/>
          <w:bCs/>
          <w:color w:val="auto"/>
          <w:spacing w:val="2"/>
          <w:sz w:val="24"/>
          <w:highlight w:val="none"/>
        </w:rPr>
      </w:pPr>
      <w:r>
        <w:rPr>
          <w:rFonts w:hint="eastAsia" w:asciiTheme="minorEastAsia" w:hAnsiTheme="minorEastAsia" w:eastAsiaTheme="minorEastAsia" w:cstheme="minorEastAsia"/>
          <w:b/>
          <w:bCs/>
          <w:color w:val="auto"/>
          <w:spacing w:val="2"/>
          <w:sz w:val="24"/>
          <w:highlight w:val="none"/>
        </w:rPr>
        <w:t>1、合同签订后五个工作日内，支付合同价款的 30%;</w:t>
      </w:r>
    </w:p>
    <w:p>
      <w:pPr>
        <w:spacing w:line="440" w:lineRule="exact"/>
        <w:ind w:firstLine="490" w:firstLineChars="200"/>
        <w:rPr>
          <w:rFonts w:asciiTheme="minorEastAsia" w:hAnsiTheme="minorEastAsia" w:eastAsiaTheme="minorEastAsia" w:cstheme="minorEastAsia"/>
          <w:b/>
          <w:bCs/>
          <w:color w:val="auto"/>
          <w:spacing w:val="2"/>
          <w:sz w:val="24"/>
          <w:highlight w:val="none"/>
        </w:rPr>
      </w:pPr>
      <w:r>
        <w:rPr>
          <w:rFonts w:hint="eastAsia" w:asciiTheme="minorEastAsia" w:hAnsiTheme="minorEastAsia" w:eastAsiaTheme="minorEastAsia" w:cstheme="minorEastAsia"/>
          <w:b/>
          <w:bCs/>
          <w:color w:val="auto"/>
          <w:spacing w:val="2"/>
          <w:sz w:val="24"/>
          <w:highlight w:val="none"/>
        </w:rPr>
        <w:t>2、规划及建筑方案确认后五个工作日内，支付至合同价款的 60%;</w:t>
      </w:r>
    </w:p>
    <w:p>
      <w:pPr>
        <w:spacing w:line="440" w:lineRule="exact"/>
        <w:ind w:firstLine="490" w:firstLineChars="200"/>
        <w:rPr>
          <w:rFonts w:asciiTheme="minorEastAsia" w:hAnsiTheme="minorEastAsia" w:eastAsiaTheme="minorEastAsia" w:cstheme="minorEastAsia"/>
          <w:b/>
          <w:bCs/>
          <w:color w:val="auto"/>
          <w:spacing w:val="2"/>
          <w:sz w:val="24"/>
          <w:highlight w:val="none"/>
        </w:rPr>
      </w:pPr>
      <w:r>
        <w:rPr>
          <w:rFonts w:hint="eastAsia" w:asciiTheme="minorEastAsia" w:hAnsiTheme="minorEastAsia" w:eastAsiaTheme="minorEastAsia" w:cstheme="minorEastAsia"/>
          <w:b/>
          <w:bCs/>
          <w:color w:val="auto"/>
          <w:spacing w:val="2"/>
          <w:sz w:val="24"/>
          <w:highlight w:val="none"/>
        </w:rPr>
        <w:t>3、施工图提交并经审查通过后五个工作日内，支付至合同价款的 90%:</w:t>
      </w:r>
    </w:p>
    <w:p>
      <w:pPr>
        <w:spacing w:line="440" w:lineRule="exact"/>
        <w:ind w:firstLine="490" w:firstLineChars="200"/>
        <w:rPr>
          <w:rFonts w:asciiTheme="minorEastAsia" w:hAnsiTheme="minorEastAsia" w:eastAsiaTheme="minorEastAsia" w:cstheme="minorEastAsia"/>
          <w:b/>
          <w:bCs/>
          <w:color w:val="auto"/>
          <w:spacing w:val="2"/>
          <w:sz w:val="24"/>
          <w:highlight w:val="none"/>
        </w:rPr>
      </w:pPr>
      <w:r>
        <w:rPr>
          <w:rFonts w:hint="eastAsia" w:asciiTheme="minorEastAsia" w:hAnsiTheme="minorEastAsia" w:eastAsiaTheme="minorEastAsia" w:cstheme="minorEastAsia"/>
          <w:b/>
          <w:bCs/>
          <w:color w:val="auto"/>
          <w:spacing w:val="2"/>
          <w:sz w:val="24"/>
          <w:highlight w:val="none"/>
        </w:rPr>
        <w:t>4、竣工验收后五个工作日内，支付 10%的工程设计费。</w:t>
      </w:r>
    </w:p>
    <w:p>
      <w:pPr>
        <w:spacing w:line="44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1.4.</w:t>
      </w:r>
      <w:r>
        <w:rPr>
          <w:rFonts w:ascii="宋体" w:hAnsi="宋体" w:cs="宋体"/>
          <w:color w:val="auto"/>
          <w:sz w:val="24"/>
          <w:highlight w:val="none"/>
        </w:rPr>
        <w:t>2</w:t>
      </w:r>
      <w:r>
        <w:rPr>
          <w:rFonts w:hint="eastAsia" w:ascii="宋体" w:hAnsi="宋体" w:cs="宋体"/>
          <w:color w:val="auto"/>
          <w:sz w:val="24"/>
          <w:highlight w:val="none"/>
        </w:rPr>
        <w:t xml:space="preserve"> 发票开具方式：</w:t>
      </w:r>
      <w:r>
        <w:rPr>
          <w:rFonts w:hint="eastAsia" w:ascii="宋体" w:hAnsi="宋体" w:cs="宋体"/>
          <w:color w:val="auto"/>
          <w:sz w:val="24"/>
          <w:highlight w:val="none"/>
          <w:u w:val="single"/>
        </w:rPr>
        <w:t>按照业主方提供信息开具发票</w:t>
      </w:r>
      <w:r>
        <w:rPr>
          <w:rFonts w:hint="eastAsia" w:ascii="宋体" w:hAnsi="宋体" w:cs="宋体"/>
          <w:color w:val="auto"/>
          <w:sz w:val="24"/>
          <w:highlight w:val="none"/>
        </w:rPr>
        <w:t>。</w:t>
      </w:r>
    </w:p>
    <w:p>
      <w:pPr>
        <w:spacing w:line="440" w:lineRule="exact"/>
        <w:ind w:firstLine="482" w:firstLineChars="200"/>
        <w:rPr>
          <w:rFonts w:ascii="宋体" w:hAnsi="宋体" w:cs="宋体"/>
          <w:b/>
          <w:sz w:val="24"/>
          <w:highlight w:val="none"/>
        </w:rPr>
      </w:pPr>
      <w:bookmarkStart w:id="690" w:name="_Toc8772"/>
      <w:bookmarkStart w:id="691" w:name="_Toc3625"/>
      <w:bookmarkStart w:id="692" w:name="_Toc11108"/>
      <w:bookmarkStart w:id="693" w:name="_Toc4760"/>
      <w:bookmarkStart w:id="694" w:name="_Toc31421"/>
      <w:r>
        <w:rPr>
          <w:rFonts w:hint="eastAsia" w:ascii="宋体" w:hAnsi="宋体" w:cs="宋体"/>
          <w:b/>
          <w:sz w:val="24"/>
          <w:highlight w:val="none"/>
        </w:rPr>
        <w:t>1.5 设计周期、地点和方式</w:t>
      </w:r>
      <w:bookmarkEnd w:id="690"/>
      <w:bookmarkEnd w:id="691"/>
      <w:bookmarkEnd w:id="692"/>
      <w:bookmarkEnd w:id="693"/>
      <w:bookmarkEnd w:id="694"/>
    </w:p>
    <w:p>
      <w:pPr>
        <w:spacing w:line="288" w:lineRule="auto"/>
        <w:ind w:firstLine="480" w:firstLineChars="200"/>
        <w:jc w:val="left"/>
        <w:rPr>
          <w:rFonts w:ascii="宋体" w:hAnsi="宋体" w:cstheme="minorEastAsia"/>
          <w:spacing w:val="2"/>
          <w:sz w:val="24"/>
          <w:highlight w:val="none"/>
        </w:rPr>
      </w:pPr>
      <w:r>
        <w:rPr>
          <w:rFonts w:hint="eastAsia" w:ascii="宋体" w:hAnsi="宋体" w:cs="宋体"/>
          <w:sz w:val="24"/>
          <w:highlight w:val="none"/>
        </w:rPr>
        <w:t xml:space="preserve">1.5.1 </w:t>
      </w:r>
      <w:r>
        <w:rPr>
          <w:rFonts w:hint="eastAsia" w:ascii="宋体" w:hAnsi="宋体" w:cstheme="minorEastAsia"/>
          <w:spacing w:val="2"/>
          <w:sz w:val="24"/>
          <w:highlight w:val="none"/>
        </w:rPr>
        <w:t>设计周期：</w:t>
      </w:r>
    </w:p>
    <w:tbl>
      <w:tblPr>
        <w:tblStyle w:val="29"/>
        <w:tblW w:w="829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14"/>
        <w:gridCol w:w="51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114" w:type="dxa"/>
            <w:vAlign w:val="center"/>
          </w:tcPr>
          <w:p>
            <w:pPr>
              <w:spacing w:line="288" w:lineRule="auto"/>
              <w:jc w:val="center"/>
              <w:rPr>
                <w:rFonts w:ascii="宋体" w:hAnsi="宋体" w:cstheme="minorEastAsia"/>
                <w:spacing w:val="2"/>
                <w:sz w:val="24"/>
                <w:highlight w:val="none"/>
              </w:rPr>
            </w:pPr>
            <w:r>
              <w:rPr>
                <w:rFonts w:hint="eastAsia" w:ascii="宋体" w:hAnsi="宋体" w:cstheme="minorEastAsia"/>
                <w:spacing w:val="2"/>
                <w:sz w:val="24"/>
                <w:highlight w:val="none"/>
              </w:rPr>
              <w:t>时间安排</w:t>
            </w:r>
          </w:p>
        </w:tc>
        <w:tc>
          <w:tcPr>
            <w:tcW w:w="5182" w:type="dxa"/>
            <w:vAlign w:val="center"/>
          </w:tcPr>
          <w:p>
            <w:pPr>
              <w:spacing w:line="288" w:lineRule="auto"/>
              <w:jc w:val="left"/>
              <w:rPr>
                <w:rFonts w:ascii="宋体" w:hAnsi="宋体" w:cstheme="minorEastAsia"/>
                <w:spacing w:val="2"/>
                <w:sz w:val="24"/>
                <w:highlight w:val="none"/>
              </w:rPr>
            </w:pPr>
            <w:r>
              <w:rPr>
                <w:rFonts w:hint="eastAsia" w:ascii="宋体" w:hAnsi="宋体" w:cstheme="minorEastAsia"/>
                <w:spacing w:val="2"/>
                <w:sz w:val="24"/>
                <w:highlight w:val="none"/>
              </w:rPr>
              <w:t>主要工作内容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114" w:type="dxa"/>
            <w:vAlign w:val="center"/>
          </w:tcPr>
          <w:p>
            <w:pPr>
              <w:spacing w:line="288" w:lineRule="auto"/>
              <w:jc w:val="left"/>
              <w:rPr>
                <w:rFonts w:ascii="宋体" w:hAnsi="宋体" w:cstheme="minorEastAsia"/>
                <w:spacing w:val="2"/>
                <w:sz w:val="24"/>
                <w:highlight w:val="none"/>
              </w:rPr>
            </w:pPr>
            <w:r>
              <w:rPr>
                <w:rFonts w:hint="eastAsia" w:ascii="宋体" w:hAnsi="宋体" w:cstheme="minorEastAsia"/>
                <w:spacing w:val="2"/>
                <w:sz w:val="24"/>
                <w:highlight w:val="none"/>
              </w:rPr>
              <w:t>项目启动</w:t>
            </w:r>
          </w:p>
        </w:tc>
        <w:tc>
          <w:tcPr>
            <w:tcW w:w="5182" w:type="dxa"/>
            <w:vAlign w:val="center"/>
          </w:tcPr>
          <w:p>
            <w:pPr>
              <w:spacing w:line="288" w:lineRule="auto"/>
              <w:jc w:val="left"/>
              <w:rPr>
                <w:rFonts w:ascii="宋体" w:hAnsi="宋体" w:cstheme="minorEastAsia"/>
                <w:spacing w:val="2"/>
                <w:sz w:val="24"/>
                <w:highlight w:val="none"/>
              </w:rPr>
            </w:pPr>
            <w:r>
              <w:rPr>
                <w:rFonts w:hint="eastAsia" w:ascii="宋体" w:hAnsi="宋体" w:cstheme="minorEastAsia"/>
                <w:spacing w:val="2"/>
                <w:sz w:val="24"/>
                <w:highlight w:val="none"/>
              </w:rPr>
              <w:t>现状调研、资料收集、部门对接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114" w:type="dxa"/>
            <w:vAlign w:val="center"/>
          </w:tcPr>
          <w:p>
            <w:pPr>
              <w:spacing w:line="288" w:lineRule="auto"/>
              <w:jc w:val="left"/>
              <w:rPr>
                <w:rFonts w:ascii="宋体" w:hAnsi="宋体" w:cstheme="minorEastAsia"/>
                <w:spacing w:val="2"/>
                <w:sz w:val="24"/>
                <w:highlight w:val="none"/>
              </w:rPr>
            </w:pPr>
            <w:r>
              <w:rPr>
                <w:rFonts w:hint="eastAsia" w:ascii="宋体" w:hAnsi="宋体" w:cstheme="minorEastAsia"/>
                <w:spacing w:val="2"/>
                <w:sz w:val="24"/>
                <w:highlight w:val="none"/>
              </w:rPr>
              <w:t>初步方案阶段（1个月）</w:t>
            </w:r>
          </w:p>
        </w:tc>
        <w:tc>
          <w:tcPr>
            <w:tcW w:w="5182" w:type="dxa"/>
            <w:vAlign w:val="center"/>
          </w:tcPr>
          <w:p>
            <w:pPr>
              <w:spacing w:line="288" w:lineRule="auto"/>
              <w:jc w:val="left"/>
              <w:rPr>
                <w:rFonts w:ascii="宋体" w:hAnsi="宋体" w:cstheme="minorEastAsia"/>
                <w:spacing w:val="2"/>
                <w:sz w:val="24"/>
                <w:highlight w:val="none"/>
              </w:rPr>
            </w:pPr>
            <w:r>
              <w:rPr>
                <w:rFonts w:hint="eastAsia" w:ascii="宋体" w:hAnsi="宋体" w:cstheme="minorEastAsia"/>
                <w:spacing w:val="2"/>
                <w:sz w:val="24"/>
                <w:highlight w:val="none"/>
              </w:rPr>
              <w:t>形成初步方案，初步成果汇报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114" w:type="dxa"/>
            <w:vAlign w:val="center"/>
          </w:tcPr>
          <w:p>
            <w:pPr>
              <w:spacing w:line="288" w:lineRule="auto"/>
              <w:jc w:val="left"/>
              <w:rPr>
                <w:rFonts w:ascii="宋体" w:hAnsi="宋体" w:cstheme="minorEastAsia"/>
                <w:spacing w:val="2"/>
                <w:sz w:val="24"/>
                <w:highlight w:val="none"/>
              </w:rPr>
            </w:pPr>
            <w:r>
              <w:rPr>
                <w:rFonts w:hint="eastAsia" w:ascii="宋体" w:hAnsi="宋体" w:cstheme="minorEastAsia"/>
                <w:spacing w:val="2"/>
                <w:sz w:val="24"/>
                <w:highlight w:val="none"/>
              </w:rPr>
              <w:t>中期方案阶段（1个月）</w:t>
            </w:r>
          </w:p>
        </w:tc>
        <w:tc>
          <w:tcPr>
            <w:tcW w:w="5182" w:type="dxa"/>
            <w:vAlign w:val="center"/>
          </w:tcPr>
          <w:p>
            <w:pPr>
              <w:spacing w:line="288" w:lineRule="auto"/>
              <w:jc w:val="left"/>
              <w:rPr>
                <w:rFonts w:ascii="宋体" w:hAnsi="宋体" w:cstheme="minorEastAsia"/>
                <w:spacing w:val="2"/>
                <w:sz w:val="24"/>
                <w:highlight w:val="none"/>
              </w:rPr>
            </w:pPr>
            <w:r>
              <w:rPr>
                <w:rFonts w:hint="eastAsia" w:ascii="宋体" w:hAnsi="宋体" w:cstheme="minorEastAsia"/>
                <w:spacing w:val="2"/>
                <w:sz w:val="24"/>
                <w:highlight w:val="none"/>
              </w:rPr>
              <w:t>完成中期成果编制，提交甲方审查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114" w:type="dxa"/>
            <w:vAlign w:val="center"/>
          </w:tcPr>
          <w:p>
            <w:pPr>
              <w:spacing w:line="288" w:lineRule="auto"/>
              <w:jc w:val="left"/>
              <w:rPr>
                <w:rFonts w:ascii="宋体" w:hAnsi="宋体" w:cstheme="minorEastAsia"/>
                <w:spacing w:val="2"/>
                <w:sz w:val="24"/>
                <w:highlight w:val="none"/>
              </w:rPr>
            </w:pPr>
            <w:r>
              <w:rPr>
                <w:rFonts w:hint="eastAsia" w:ascii="宋体" w:hAnsi="宋体" w:cstheme="minorEastAsia"/>
                <w:spacing w:val="2"/>
                <w:sz w:val="24"/>
                <w:highlight w:val="none"/>
              </w:rPr>
              <w:t>方案成果阶段（</w:t>
            </w:r>
            <w:r>
              <w:rPr>
                <w:rFonts w:ascii="宋体" w:hAnsi="宋体" w:cstheme="minorEastAsia"/>
                <w:spacing w:val="2"/>
                <w:sz w:val="24"/>
                <w:highlight w:val="none"/>
              </w:rPr>
              <w:t>2</w:t>
            </w:r>
            <w:r>
              <w:rPr>
                <w:rFonts w:hint="eastAsia" w:ascii="宋体" w:hAnsi="宋体" w:cstheme="minorEastAsia"/>
                <w:spacing w:val="2"/>
                <w:sz w:val="24"/>
                <w:highlight w:val="none"/>
              </w:rPr>
              <w:t>个月）</w:t>
            </w:r>
          </w:p>
        </w:tc>
        <w:tc>
          <w:tcPr>
            <w:tcW w:w="5182" w:type="dxa"/>
            <w:vAlign w:val="center"/>
          </w:tcPr>
          <w:p>
            <w:pPr>
              <w:spacing w:line="288" w:lineRule="auto"/>
              <w:jc w:val="left"/>
              <w:rPr>
                <w:rFonts w:ascii="宋体" w:hAnsi="宋体" w:cstheme="minorEastAsia"/>
                <w:spacing w:val="2"/>
                <w:sz w:val="24"/>
                <w:highlight w:val="none"/>
              </w:rPr>
            </w:pPr>
            <w:r>
              <w:rPr>
                <w:rFonts w:hint="eastAsia" w:ascii="宋体" w:hAnsi="宋体" w:cstheme="minorEastAsia"/>
                <w:spacing w:val="2"/>
                <w:sz w:val="24"/>
                <w:highlight w:val="none"/>
              </w:rPr>
              <w:t>提交建筑设计方案成果，并启动建筑施工图设计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114" w:type="dxa"/>
            <w:vAlign w:val="center"/>
          </w:tcPr>
          <w:p>
            <w:pPr>
              <w:spacing w:line="288" w:lineRule="auto"/>
              <w:jc w:val="left"/>
              <w:rPr>
                <w:rFonts w:ascii="宋体" w:hAnsi="宋体" w:cstheme="minorEastAsia"/>
                <w:spacing w:val="2"/>
                <w:sz w:val="24"/>
                <w:highlight w:val="none"/>
              </w:rPr>
            </w:pPr>
            <w:r>
              <w:rPr>
                <w:rFonts w:hint="eastAsia" w:ascii="宋体" w:hAnsi="宋体" w:cstheme="minorEastAsia"/>
                <w:spacing w:val="2"/>
                <w:sz w:val="24"/>
                <w:highlight w:val="none"/>
              </w:rPr>
              <w:t>施工图成果阶段（</w:t>
            </w:r>
            <w:r>
              <w:rPr>
                <w:rFonts w:ascii="宋体" w:hAnsi="宋体" w:cstheme="minorEastAsia"/>
                <w:spacing w:val="2"/>
                <w:sz w:val="24"/>
                <w:highlight w:val="none"/>
              </w:rPr>
              <w:t>2</w:t>
            </w:r>
            <w:r>
              <w:rPr>
                <w:rFonts w:hint="eastAsia" w:ascii="宋体" w:hAnsi="宋体" w:cstheme="minorEastAsia"/>
                <w:spacing w:val="2"/>
                <w:sz w:val="24"/>
                <w:highlight w:val="none"/>
              </w:rPr>
              <w:t>个月）</w:t>
            </w:r>
          </w:p>
        </w:tc>
        <w:tc>
          <w:tcPr>
            <w:tcW w:w="5182" w:type="dxa"/>
            <w:vAlign w:val="center"/>
          </w:tcPr>
          <w:p>
            <w:pPr>
              <w:spacing w:line="288" w:lineRule="auto"/>
              <w:jc w:val="left"/>
              <w:rPr>
                <w:rFonts w:ascii="宋体" w:hAnsi="宋体" w:cstheme="minorEastAsia"/>
                <w:spacing w:val="2"/>
                <w:sz w:val="24"/>
                <w:highlight w:val="none"/>
              </w:rPr>
            </w:pPr>
            <w:r>
              <w:rPr>
                <w:rFonts w:hint="eastAsia" w:ascii="宋体" w:hAnsi="宋体" w:cstheme="minorEastAsia"/>
                <w:spacing w:val="2"/>
                <w:sz w:val="24"/>
                <w:highlight w:val="none"/>
              </w:rPr>
              <w:t>提交施工图成果</w:t>
            </w:r>
          </w:p>
        </w:tc>
      </w:tr>
    </w:tbl>
    <w:p>
      <w:pPr>
        <w:spacing w:line="440" w:lineRule="exact"/>
        <w:ind w:firstLine="480" w:firstLineChars="200"/>
        <w:rPr>
          <w:rFonts w:ascii="宋体" w:hAnsi="宋体" w:cs="宋体"/>
          <w:sz w:val="24"/>
          <w:highlight w:val="none"/>
        </w:rPr>
      </w:pPr>
      <w:r>
        <w:rPr>
          <w:rFonts w:hint="eastAsia" w:ascii="宋体" w:hAnsi="宋体" w:cs="宋体"/>
          <w:sz w:val="24"/>
          <w:highlight w:val="none"/>
        </w:rPr>
        <w:t>1.5.2 履行地点：常州市武进区洛阳镇岑村；</w:t>
      </w:r>
    </w:p>
    <w:p>
      <w:pPr>
        <w:spacing w:line="288" w:lineRule="auto"/>
        <w:ind w:firstLine="480" w:firstLineChars="200"/>
        <w:jc w:val="left"/>
        <w:rPr>
          <w:rFonts w:ascii="宋体" w:hAnsi="宋体" w:cs="宋体"/>
          <w:sz w:val="24"/>
          <w:highlight w:val="none"/>
        </w:rPr>
      </w:pPr>
      <w:r>
        <w:rPr>
          <w:rFonts w:hint="eastAsia" w:ascii="宋体" w:hAnsi="宋体" w:cs="宋体"/>
          <w:sz w:val="24"/>
          <w:highlight w:val="none"/>
        </w:rPr>
        <w:t>1.5.3 履行方式：</w:t>
      </w:r>
    </w:p>
    <w:p>
      <w:pPr>
        <w:spacing w:line="288" w:lineRule="auto"/>
        <w:ind w:firstLine="488" w:firstLineChars="200"/>
        <w:jc w:val="left"/>
        <w:rPr>
          <w:rFonts w:ascii="宋体" w:hAnsi="宋体" w:cstheme="minorEastAsia"/>
          <w:spacing w:val="2"/>
          <w:sz w:val="24"/>
          <w:highlight w:val="none"/>
        </w:rPr>
      </w:pPr>
      <w:r>
        <w:rPr>
          <w:rFonts w:hint="eastAsia" w:ascii="宋体" w:hAnsi="宋体" w:cstheme="minorEastAsia"/>
          <w:spacing w:val="2"/>
          <w:sz w:val="24"/>
          <w:highlight w:val="none"/>
        </w:rPr>
        <w:t>1）规划设计：</w:t>
      </w:r>
    </w:p>
    <w:p>
      <w:pPr>
        <w:spacing w:line="288" w:lineRule="auto"/>
        <w:ind w:firstLine="488" w:firstLineChars="200"/>
        <w:jc w:val="left"/>
        <w:rPr>
          <w:rFonts w:ascii="宋体" w:hAnsi="宋体" w:cstheme="minorEastAsia"/>
          <w:spacing w:val="2"/>
          <w:sz w:val="24"/>
          <w:highlight w:val="none"/>
        </w:rPr>
      </w:pPr>
      <w:r>
        <w:rPr>
          <w:rFonts w:hint="eastAsia" w:ascii="宋体" w:hAnsi="宋体" w:cstheme="minorEastAsia"/>
          <w:spacing w:val="2"/>
          <w:sz w:val="24"/>
          <w:highlight w:val="none"/>
        </w:rPr>
        <w:t>《</w:t>
      </w:r>
      <w:r>
        <w:rPr>
          <w:rFonts w:hint="eastAsia" w:ascii="宋体" w:hAnsi="宋体" w:cstheme="minorEastAsia"/>
          <w:spacing w:val="2"/>
          <w:sz w:val="24"/>
          <w:highlight w:val="none"/>
          <w:lang w:eastAsia="zh-CN"/>
        </w:rPr>
        <w:t>中华人民</w:t>
      </w:r>
      <w:r>
        <w:rPr>
          <w:rFonts w:hint="eastAsia" w:ascii="宋体" w:hAnsi="宋体" w:cstheme="minorEastAsia"/>
          <w:spacing w:val="2"/>
          <w:sz w:val="24"/>
          <w:highlight w:val="none"/>
        </w:rPr>
        <w:t>共和国城乡规划法（2019修正）》；</w:t>
      </w:r>
    </w:p>
    <w:p>
      <w:pPr>
        <w:spacing w:line="288" w:lineRule="auto"/>
        <w:ind w:firstLine="488" w:firstLineChars="200"/>
        <w:jc w:val="left"/>
        <w:rPr>
          <w:rFonts w:ascii="宋体" w:hAnsi="宋体" w:cstheme="minorEastAsia"/>
          <w:spacing w:val="2"/>
          <w:sz w:val="24"/>
          <w:highlight w:val="none"/>
        </w:rPr>
      </w:pPr>
      <w:r>
        <w:rPr>
          <w:rFonts w:hint="eastAsia" w:ascii="宋体" w:hAnsi="宋体" w:cstheme="minorEastAsia"/>
          <w:spacing w:val="2"/>
          <w:sz w:val="24"/>
          <w:highlight w:val="none"/>
        </w:rPr>
        <w:t>《</w:t>
      </w:r>
      <w:r>
        <w:rPr>
          <w:rFonts w:hint="eastAsia" w:ascii="宋体" w:hAnsi="宋体" w:cstheme="minorEastAsia"/>
          <w:spacing w:val="2"/>
          <w:sz w:val="24"/>
          <w:highlight w:val="none"/>
          <w:lang w:eastAsia="zh-CN"/>
        </w:rPr>
        <w:t>中华人民</w:t>
      </w:r>
      <w:r>
        <w:rPr>
          <w:rFonts w:hint="eastAsia" w:ascii="宋体" w:hAnsi="宋体" w:cstheme="minorEastAsia"/>
          <w:spacing w:val="2"/>
          <w:sz w:val="24"/>
          <w:highlight w:val="none"/>
        </w:rPr>
        <w:t>共和国土地管理法（2019修正）》；</w:t>
      </w:r>
    </w:p>
    <w:p>
      <w:pPr>
        <w:spacing w:line="288" w:lineRule="auto"/>
        <w:ind w:firstLine="488" w:firstLineChars="200"/>
        <w:jc w:val="left"/>
        <w:rPr>
          <w:rFonts w:ascii="宋体" w:hAnsi="宋体" w:cstheme="minorEastAsia"/>
          <w:spacing w:val="2"/>
          <w:sz w:val="24"/>
          <w:highlight w:val="none"/>
        </w:rPr>
      </w:pPr>
      <w:r>
        <w:rPr>
          <w:rFonts w:hint="eastAsia" w:ascii="宋体" w:hAnsi="宋体" w:cstheme="minorEastAsia"/>
          <w:spacing w:val="2"/>
          <w:sz w:val="24"/>
          <w:highlight w:val="none"/>
        </w:rPr>
        <w:t>《</w:t>
      </w:r>
      <w:r>
        <w:rPr>
          <w:rFonts w:hint="eastAsia" w:ascii="宋体" w:hAnsi="宋体" w:cstheme="minorEastAsia"/>
          <w:spacing w:val="2"/>
          <w:sz w:val="24"/>
          <w:highlight w:val="none"/>
          <w:lang w:eastAsia="zh-CN"/>
        </w:rPr>
        <w:t>中华人民</w:t>
      </w:r>
      <w:r>
        <w:rPr>
          <w:rFonts w:hint="eastAsia" w:ascii="宋体" w:hAnsi="宋体" w:cstheme="minorEastAsia"/>
          <w:spacing w:val="2"/>
          <w:sz w:val="24"/>
          <w:highlight w:val="none"/>
        </w:rPr>
        <w:t>共和国环境保护法（2014修正）》；</w:t>
      </w:r>
    </w:p>
    <w:p>
      <w:pPr>
        <w:spacing w:line="288" w:lineRule="auto"/>
        <w:ind w:firstLine="488" w:firstLineChars="200"/>
        <w:jc w:val="left"/>
        <w:rPr>
          <w:rFonts w:ascii="宋体" w:hAnsi="宋体" w:cstheme="minorEastAsia"/>
          <w:spacing w:val="2"/>
          <w:sz w:val="24"/>
          <w:highlight w:val="none"/>
        </w:rPr>
      </w:pPr>
      <w:r>
        <w:rPr>
          <w:rFonts w:hint="eastAsia" w:ascii="宋体" w:hAnsi="宋体" w:cstheme="minorEastAsia"/>
          <w:spacing w:val="2"/>
          <w:sz w:val="24"/>
          <w:highlight w:val="none"/>
        </w:rPr>
        <w:t xml:space="preserve">城市绿地设计规范 GB 50420-2007（2016年版）； </w:t>
      </w:r>
    </w:p>
    <w:p>
      <w:pPr>
        <w:spacing w:line="288" w:lineRule="auto"/>
        <w:ind w:firstLine="488" w:firstLineChars="200"/>
        <w:jc w:val="left"/>
        <w:rPr>
          <w:rFonts w:ascii="宋体" w:hAnsi="宋体" w:cstheme="minorEastAsia"/>
          <w:spacing w:val="2"/>
          <w:sz w:val="24"/>
          <w:highlight w:val="none"/>
        </w:rPr>
      </w:pPr>
      <w:r>
        <w:rPr>
          <w:rFonts w:hint="eastAsia" w:ascii="宋体" w:hAnsi="宋体" w:cstheme="minorEastAsia"/>
          <w:spacing w:val="2"/>
          <w:sz w:val="24"/>
          <w:highlight w:val="none"/>
        </w:rPr>
        <w:t>城市居住区规划设计规范GB 5</w:t>
      </w:r>
      <w:r>
        <w:rPr>
          <w:rFonts w:ascii="宋体" w:hAnsi="宋体" w:cstheme="minorEastAsia"/>
          <w:spacing w:val="2"/>
          <w:sz w:val="24"/>
          <w:highlight w:val="none"/>
        </w:rPr>
        <w:t>0180</w:t>
      </w:r>
      <w:r>
        <w:rPr>
          <w:rFonts w:hint="eastAsia" w:ascii="宋体" w:hAnsi="宋体" w:cstheme="minorEastAsia"/>
          <w:spacing w:val="2"/>
          <w:sz w:val="24"/>
          <w:highlight w:val="none"/>
        </w:rPr>
        <w:t>-</w:t>
      </w:r>
      <w:r>
        <w:rPr>
          <w:rFonts w:ascii="宋体" w:hAnsi="宋体" w:cstheme="minorEastAsia"/>
          <w:spacing w:val="2"/>
          <w:sz w:val="24"/>
          <w:highlight w:val="none"/>
        </w:rPr>
        <w:t>93</w:t>
      </w:r>
      <w:r>
        <w:rPr>
          <w:rFonts w:hint="eastAsia" w:ascii="宋体" w:hAnsi="宋体" w:cstheme="minorEastAsia"/>
          <w:spacing w:val="2"/>
          <w:sz w:val="24"/>
          <w:highlight w:val="none"/>
        </w:rPr>
        <w:t>（2016年版）；</w:t>
      </w:r>
    </w:p>
    <w:p>
      <w:pPr>
        <w:spacing w:line="288" w:lineRule="auto"/>
        <w:ind w:firstLine="488" w:firstLineChars="200"/>
        <w:jc w:val="left"/>
        <w:rPr>
          <w:rFonts w:ascii="宋体" w:hAnsi="宋体" w:cstheme="minorEastAsia"/>
          <w:spacing w:val="2"/>
          <w:sz w:val="24"/>
          <w:highlight w:val="none"/>
        </w:rPr>
      </w:pPr>
      <w:r>
        <w:rPr>
          <w:rFonts w:hint="eastAsia" w:ascii="宋体" w:hAnsi="宋体" w:cstheme="minorEastAsia"/>
          <w:spacing w:val="2"/>
          <w:sz w:val="24"/>
          <w:highlight w:val="none"/>
        </w:rPr>
        <w:t>其他有关法律、法规、政策、技术规范和标准等。</w:t>
      </w:r>
    </w:p>
    <w:p>
      <w:pPr>
        <w:spacing w:line="288" w:lineRule="auto"/>
        <w:ind w:firstLine="488" w:firstLineChars="200"/>
        <w:jc w:val="left"/>
        <w:rPr>
          <w:rFonts w:ascii="宋体" w:hAnsi="宋体" w:cstheme="minorEastAsia"/>
          <w:spacing w:val="2"/>
          <w:sz w:val="24"/>
          <w:highlight w:val="none"/>
        </w:rPr>
      </w:pPr>
      <w:r>
        <w:rPr>
          <w:rFonts w:hint="eastAsia" w:ascii="宋体" w:hAnsi="宋体" w:cstheme="minorEastAsia"/>
          <w:spacing w:val="2"/>
          <w:sz w:val="24"/>
          <w:highlight w:val="none"/>
        </w:rPr>
        <w:t>2）建设工程：</w:t>
      </w:r>
    </w:p>
    <w:p>
      <w:pPr>
        <w:spacing w:line="288" w:lineRule="auto"/>
        <w:ind w:firstLine="488" w:firstLineChars="200"/>
        <w:jc w:val="left"/>
        <w:rPr>
          <w:rFonts w:ascii="宋体" w:hAnsi="宋体" w:cstheme="minorEastAsia"/>
          <w:spacing w:val="2"/>
          <w:sz w:val="24"/>
          <w:highlight w:val="none"/>
        </w:rPr>
      </w:pPr>
      <w:r>
        <w:rPr>
          <w:rFonts w:hint="eastAsia" w:ascii="宋体" w:hAnsi="宋体" w:cstheme="minorEastAsia"/>
          <w:spacing w:val="2"/>
          <w:sz w:val="24"/>
          <w:highlight w:val="none"/>
        </w:rPr>
        <w:t>《建筑防火通用规范》G</w:t>
      </w:r>
      <w:r>
        <w:rPr>
          <w:rFonts w:ascii="宋体" w:hAnsi="宋体" w:cstheme="minorEastAsia"/>
          <w:spacing w:val="2"/>
          <w:sz w:val="24"/>
          <w:highlight w:val="none"/>
        </w:rPr>
        <w:t>B55037-2022</w:t>
      </w:r>
      <w:r>
        <w:rPr>
          <w:rFonts w:hint="eastAsia" w:ascii="宋体" w:hAnsi="宋体" w:cstheme="minorEastAsia"/>
          <w:spacing w:val="2"/>
          <w:sz w:val="24"/>
          <w:highlight w:val="none"/>
        </w:rPr>
        <w:t>；</w:t>
      </w:r>
    </w:p>
    <w:p>
      <w:pPr>
        <w:spacing w:line="288" w:lineRule="auto"/>
        <w:ind w:firstLine="488" w:firstLineChars="200"/>
        <w:jc w:val="left"/>
        <w:rPr>
          <w:rFonts w:ascii="宋体" w:hAnsi="宋体" w:cstheme="minorEastAsia"/>
          <w:spacing w:val="2"/>
          <w:sz w:val="24"/>
          <w:highlight w:val="none"/>
        </w:rPr>
      </w:pPr>
      <w:r>
        <w:rPr>
          <w:rFonts w:ascii="宋体" w:hAnsi="宋体" w:cstheme="minorEastAsia"/>
          <w:spacing w:val="2"/>
          <w:sz w:val="24"/>
          <w:highlight w:val="none"/>
        </w:rPr>
        <w:t>《建筑设计防火规范》GB50016-2014(2018版)</w:t>
      </w:r>
      <w:r>
        <w:rPr>
          <w:rFonts w:hint="eastAsia" w:ascii="宋体" w:hAnsi="宋体" w:cstheme="minorEastAsia"/>
          <w:spacing w:val="2"/>
          <w:sz w:val="24"/>
          <w:highlight w:val="none"/>
        </w:rPr>
        <w:t>；</w:t>
      </w:r>
    </w:p>
    <w:p>
      <w:pPr>
        <w:spacing w:line="288" w:lineRule="auto"/>
        <w:ind w:firstLine="488" w:firstLineChars="200"/>
        <w:jc w:val="left"/>
        <w:rPr>
          <w:rFonts w:ascii="宋体" w:hAnsi="宋体" w:cstheme="minorEastAsia"/>
          <w:spacing w:val="2"/>
          <w:sz w:val="24"/>
          <w:highlight w:val="none"/>
        </w:rPr>
      </w:pPr>
      <w:r>
        <w:rPr>
          <w:rFonts w:ascii="宋体" w:hAnsi="宋体" w:cstheme="minorEastAsia"/>
          <w:spacing w:val="2"/>
          <w:sz w:val="24"/>
          <w:highlight w:val="none"/>
        </w:rPr>
        <w:t>《</w:t>
      </w:r>
      <w:r>
        <w:rPr>
          <w:rFonts w:hint="eastAsia" w:ascii="宋体" w:hAnsi="宋体" w:cstheme="minorEastAsia"/>
          <w:spacing w:val="2"/>
          <w:sz w:val="24"/>
          <w:highlight w:val="none"/>
        </w:rPr>
        <w:t>民用建筑通用规范</w:t>
      </w:r>
      <w:r>
        <w:rPr>
          <w:rFonts w:ascii="宋体" w:hAnsi="宋体" w:cstheme="minorEastAsia"/>
          <w:spacing w:val="2"/>
          <w:sz w:val="24"/>
          <w:highlight w:val="none"/>
        </w:rPr>
        <w:t>》GB50031-2022</w:t>
      </w:r>
      <w:r>
        <w:rPr>
          <w:rFonts w:hint="eastAsia" w:ascii="宋体" w:hAnsi="宋体" w:cstheme="minorEastAsia"/>
          <w:spacing w:val="2"/>
          <w:sz w:val="24"/>
          <w:highlight w:val="none"/>
        </w:rPr>
        <w:t>；</w:t>
      </w:r>
    </w:p>
    <w:p>
      <w:pPr>
        <w:spacing w:line="288" w:lineRule="auto"/>
        <w:ind w:firstLine="488" w:firstLineChars="200"/>
        <w:jc w:val="left"/>
        <w:rPr>
          <w:rFonts w:ascii="宋体" w:hAnsi="宋体" w:cstheme="minorEastAsia"/>
          <w:spacing w:val="2"/>
          <w:sz w:val="24"/>
          <w:highlight w:val="none"/>
        </w:rPr>
      </w:pPr>
      <w:r>
        <w:rPr>
          <w:rFonts w:hint="eastAsia" w:ascii="宋体" w:hAnsi="宋体" w:cstheme="minorEastAsia"/>
          <w:spacing w:val="2"/>
          <w:sz w:val="24"/>
          <w:highlight w:val="none"/>
        </w:rPr>
        <w:t>《建筑与市政工程防水通用规范》</w:t>
      </w:r>
      <w:r>
        <w:rPr>
          <w:rFonts w:ascii="宋体" w:hAnsi="宋体" w:cstheme="minorEastAsia"/>
          <w:spacing w:val="2"/>
          <w:sz w:val="24"/>
          <w:highlight w:val="none"/>
        </w:rPr>
        <w:t>GB55030-2022</w:t>
      </w:r>
      <w:r>
        <w:rPr>
          <w:rFonts w:hint="eastAsia" w:ascii="宋体" w:hAnsi="宋体" w:cstheme="minorEastAsia"/>
          <w:spacing w:val="2"/>
          <w:sz w:val="24"/>
          <w:highlight w:val="none"/>
        </w:rPr>
        <w:t>；</w:t>
      </w:r>
    </w:p>
    <w:p>
      <w:pPr>
        <w:spacing w:line="288" w:lineRule="auto"/>
        <w:ind w:firstLine="488" w:firstLineChars="200"/>
        <w:jc w:val="left"/>
        <w:rPr>
          <w:rFonts w:ascii="宋体" w:hAnsi="宋体" w:cstheme="minorEastAsia"/>
          <w:spacing w:val="2"/>
          <w:sz w:val="24"/>
          <w:highlight w:val="none"/>
        </w:rPr>
      </w:pPr>
      <w:r>
        <w:rPr>
          <w:rFonts w:hint="eastAsia" w:ascii="宋体" w:hAnsi="宋体" w:cstheme="minorEastAsia"/>
          <w:spacing w:val="2"/>
          <w:sz w:val="24"/>
          <w:highlight w:val="none"/>
        </w:rPr>
        <w:t>《公共建筑节能设计标准》</w:t>
      </w:r>
      <w:r>
        <w:rPr>
          <w:rFonts w:ascii="宋体" w:hAnsi="宋体" w:cstheme="minorEastAsia"/>
          <w:spacing w:val="2"/>
          <w:sz w:val="24"/>
          <w:highlight w:val="none"/>
        </w:rPr>
        <w:t>XJJ034-2022</w:t>
      </w:r>
      <w:r>
        <w:rPr>
          <w:rFonts w:hint="eastAsia" w:ascii="宋体" w:hAnsi="宋体" w:cstheme="minorEastAsia"/>
          <w:spacing w:val="2"/>
          <w:sz w:val="24"/>
          <w:highlight w:val="none"/>
        </w:rPr>
        <w:t>；</w:t>
      </w:r>
    </w:p>
    <w:p>
      <w:pPr>
        <w:spacing w:line="288" w:lineRule="auto"/>
        <w:ind w:firstLine="488" w:firstLineChars="200"/>
        <w:jc w:val="left"/>
        <w:rPr>
          <w:rFonts w:ascii="宋体" w:hAnsi="宋体" w:cstheme="minorEastAsia"/>
          <w:spacing w:val="2"/>
          <w:sz w:val="24"/>
          <w:highlight w:val="none"/>
        </w:rPr>
      </w:pPr>
      <w:r>
        <w:rPr>
          <w:rFonts w:hint="eastAsia" w:ascii="宋体" w:hAnsi="宋体" w:cstheme="minorEastAsia"/>
          <w:spacing w:val="2"/>
          <w:sz w:val="24"/>
          <w:highlight w:val="none"/>
        </w:rPr>
        <w:t>《建筑节能与可再生能源利用通用规范》</w:t>
      </w:r>
      <w:r>
        <w:rPr>
          <w:rFonts w:ascii="宋体" w:hAnsi="宋体" w:cstheme="minorEastAsia"/>
          <w:spacing w:val="2"/>
          <w:sz w:val="24"/>
          <w:highlight w:val="none"/>
        </w:rPr>
        <w:t>GB55015-2021</w:t>
      </w:r>
      <w:r>
        <w:rPr>
          <w:rFonts w:hint="eastAsia" w:ascii="宋体" w:hAnsi="宋体" w:cstheme="minorEastAsia"/>
          <w:spacing w:val="2"/>
          <w:sz w:val="24"/>
          <w:highlight w:val="none"/>
        </w:rPr>
        <w:t>；</w:t>
      </w:r>
    </w:p>
    <w:p>
      <w:pPr>
        <w:spacing w:line="288" w:lineRule="auto"/>
        <w:ind w:firstLine="488" w:firstLineChars="200"/>
        <w:jc w:val="left"/>
        <w:rPr>
          <w:rFonts w:ascii="宋体" w:hAnsi="宋体" w:cstheme="minorEastAsia"/>
          <w:spacing w:val="2"/>
          <w:sz w:val="24"/>
          <w:highlight w:val="none"/>
        </w:rPr>
      </w:pPr>
      <w:r>
        <w:rPr>
          <w:rFonts w:hint="eastAsia" w:ascii="宋体" w:hAnsi="宋体" w:cstheme="minorEastAsia"/>
          <w:spacing w:val="2"/>
          <w:sz w:val="24"/>
          <w:highlight w:val="none"/>
        </w:rPr>
        <w:t>《建筑与市政工程无障碍通用规范》</w:t>
      </w:r>
      <w:r>
        <w:rPr>
          <w:rFonts w:ascii="宋体" w:hAnsi="宋体" w:cstheme="minorEastAsia"/>
          <w:spacing w:val="2"/>
          <w:sz w:val="24"/>
          <w:highlight w:val="none"/>
        </w:rPr>
        <w:t>GB55019-2021</w:t>
      </w:r>
      <w:r>
        <w:rPr>
          <w:rFonts w:hint="eastAsia" w:ascii="宋体" w:hAnsi="宋体" w:cstheme="minorEastAsia"/>
          <w:spacing w:val="2"/>
          <w:sz w:val="24"/>
          <w:highlight w:val="none"/>
        </w:rPr>
        <w:t>；</w:t>
      </w:r>
    </w:p>
    <w:p>
      <w:pPr>
        <w:spacing w:line="288" w:lineRule="auto"/>
        <w:ind w:firstLine="488" w:firstLineChars="200"/>
        <w:jc w:val="left"/>
        <w:rPr>
          <w:rFonts w:ascii="宋体" w:hAnsi="宋体" w:cstheme="minorEastAsia"/>
          <w:spacing w:val="2"/>
          <w:sz w:val="24"/>
          <w:highlight w:val="none"/>
        </w:rPr>
      </w:pPr>
      <w:r>
        <w:rPr>
          <w:rFonts w:hint="eastAsia" w:ascii="宋体" w:hAnsi="宋体" w:cstheme="minorEastAsia"/>
          <w:spacing w:val="2"/>
          <w:sz w:val="24"/>
          <w:highlight w:val="none"/>
        </w:rPr>
        <w:t>结构、水、电</w:t>
      </w:r>
      <w:r>
        <w:rPr>
          <w:rFonts w:ascii="宋体" w:hAnsi="宋体" w:cstheme="minorEastAsia"/>
          <w:spacing w:val="2"/>
          <w:sz w:val="24"/>
          <w:highlight w:val="none"/>
        </w:rPr>
        <w:t>专业各自规范</w:t>
      </w:r>
      <w:r>
        <w:rPr>
          <w:rFonts w:hint="eastAsia" w:ascii="宋体" w:hAnsi="宋体" w:cstheme="minorEastAsia"/>
          <w:spacing w:val="2"/>
          <w:sz w:val="24"/>
          <w:highlight w:val="none"/>
        </w:rPr>
        <w:t>；</w:t>
      </w:r>
    </w:p>
    <w:p>
      <w:pPr>
        <w:spacing w:line="288" w:lineRule="auto"/>
        <w:ind w:firstLine="488" w:firstLineChars="200"/>
        <w:jc w:val="left"/>
        <w:rPr>
          <w:rFonts w:ascii="宋体" w:hAnsi="宋体" w:cs="宋体"/>
          <w:sz w:val="24"/>
          <w:highlight w:val="none"/>
        </w:rPr>
      </w:pPr>
      <w:r>
        <w:rPr>
          <w:rFonts w:hint="eastAsia" w:ascii="宋体" w:hAnsi="宋体" w:cstheme="minorEastAsia"/>
          <w:spacing w:val="2"/>
          <w:sz w:val="24"/>
          <w:highlight w:val="none"/>
        </w:rPr>
        <w:t>其它相关国家、行业及地方标准和规定</w:t>
      </w:r>
      <w:r>
        <w:rPr>
          <w:rFonts w:hint="eastAsia" w:ascii="宋体" w:hAnsi="宋体" w:cs="宋体"/>
          <w:sz w:val="24"/>
          <w:highlight w:val="none"/>
        </w:rPr>
        <w:t>。</w:t>
      </w:r>
    </w:p>
    <w:p>
      <w:pPr>
        <w:spacing w:line="440" w:lineRule="exact"/>
        <w:ind w:firstLine="482" w:firstLineChars="200"/>
        <w:rPr>
          <w:rFonts w:ascii="宋体" w:hAnsi="宋体" w:cs="宋体"/>
          <w:b/>
          <w:sz w:val="24"/>
          <w:highlight w:val="none"/>
        </w:rPr>
      </w:pPr>
      <w:bookmarkStart w:id="695" w:name="_Toc3079"/>
      <w:bookmarkStart w:id="696" w:name="_Toc24662"/>
      <w:bookmarkStart w:id="697" w:name="_Toc5698"/>
      <w:bookmarkStart w:id="698" w:name="_Toc2375"/>
      <w:bookmarkStart w:id="699" w:name="_Toc8586"/>
      <w:r>
        <w:rPr>
          <w:rFonts w:hint="eastAsia" w:ascii="宋体" w:hAnsi="宋体" w:cs="宋体"/>
          <w:b/>
          <w:sz w:val="24"/>
          <w:highlight w:val="none"/>
        </w:rPr>
        <w:t>1.6 知识产权约定：</w:t>
      </w:r>
    </w:p>
    <w:p>
      <w:pPr>
        <w:autoSpaceDE w:val="0"/>
        <w:autoSpaceDN w:val="0"/>
        <w:adjustRightInd w:val="0"/>
        <w:spacing w:line="360" w:lineRule="auto"/>
        <w:ind w:firstLine="480" w:firstLineChars="200"/>
        <w:jc w:val="left"/>
        <w:rPr>
          <w:rFonts w:ascii="宋体" w:hAnsi="宋体" w:cs="宋体"/>
          <w:kern w:val="0"/>
          <w:sz w:val="24"/>
          <w:highlight w:val="none"/>
        </w:rPr>
      </w:pPr>
      <w:r>
        <w:rPr>
          <w:rFonts w:hint="eastAsia" w:ascii="宋体" w:hAnsi="宋体" w:cs="宋体"/>
          <w:sz w:val="24"/>
          <w:highlight w:val="none"/>
        </w:rPr>
        <w:t xml:space="preserve">1.6.1 </w:t>
      </w:r>
      <w:r>
        <w:rPr>
          <w:rFonts w:ascii="宋体" w:hAnsi="宋体" w:cs="宋体"/>
          <w:kern w:val="0"/>
          <w:sz w:val="24"/>
          <w:highlight w:val="none"/>
        </w:rPr>
        <w:t>甲方提供给</w:t>
      </w:r>
      <w:r>
        <w:rPr>
          <w:rFonts w:hint="eastAsia" w:ascii="宋体" w:hAnsi="宋体" w:cs="宋体"/>
          <w:kern w:val="0"/>
          <w:sz w:val="24"/>
          <w:highlight w:val="none"/>
        </w:rPr>
        <w:t>乙方</w:t>
      </w:r>
      <w:r>
        <w:rPr>
          <w:rFonts w:ascii="宋体" w:hAnsi="宋体" w:cs="宋体"/>
          <w:kern w:val="0"/>
          <w:sz w:val="24"/>
          <w:highlight w:val="none"/>
        </w:rPr>
        <w:t>的图纸、甲方为实施工程自行编制或委托编制的技术</w:t>
      </w:r>
      <w:r>
        <w:rPr>
          <w:rFonts w:hint="eastAsia" w:ascii="宋体" w:hAnsi="宋体" w:cs="宋体"/>
          <w:kern w:val="0"/>
          <w:sz w:val="24"/>
          <w:highlight w:val="none"/>
        </w:rPr>
        <w:t>规格书</w:t>
      </w:r>
      <w:r>
        <w:rPr>
          <w:rFonts w:ascii="宋体" w:hAnsi="宋体" w:cs="宋体"/>
          <w:kern w:val="0"/>
          <w:sz w:val="24"/>
          <w:highlight w:val="none"/>
        </w:rPr>
        <w:t>以及反映甲方要求的或其他类似性质的文件的著作权属于甲方，</w:t>
      </w:r>
      <w:r>
        <w:rPr>
          <w:rFonts w:hint="eastAsia" w:ascii="宋体" w:hAnsi="宋体" w:cs="宋体"/>
          <w:kern w:val="0"/>
          <w:sz w:val="24"/>
          <w:highlight w:val="none"/>
        </w:rPr>
        <w:t>乙方</w:t>
      </w:r>
      <w:r>
        <w:rPr>
          <w:rFonts w:ascii="宋体" w:hAnsi="宋体" w:cs="宋体"/>
          <w:kern w:val="0"/>
          <w:sz w:val="24"/>
          <w:highlight w:val="none"/>
        </w:rPr>
        <w:t>可以为实现合同目的而复制、使用此类文件，但不能用于与合同无关的其他事项。</w:t>
      </w:r>
    </w:p>
    <w:p>
      <w:pPr>
        <w:spacing w:line="460" w:lineRule="exact"/>
        <w:ind w:firstLine="480" w:firstLineChars="200"/>
        <w:outlineLvl w:val="0"/>
        <w:rPr>
          <w:bCs/>
          <w:sz w:val="24"/>
          <w:highlight w:val="none"/>
        </w:rPr>
      </w:pPr>
      <w:r>
        <w:rPr>
          <w:rFonts w:hint="eastAsia" w:ascii="宋体" w:hAnsi="宋体" w:cs="宋体"/>
          <w:sz w:val="24"/>
          <w:highlight w:val="none"/>
        </w:rPr>
        <w:t xml:space="preserve">1.6.2 </w:t>
      </w:r>
      <w:r>
        <w:rPr>
          <w:rFonts w:hint="eastAsia"/>
          <w:bCs/>
          <w:sz w:val="24"/>
          <w:highlight w:val="none"/>
        </w:rPr>
        <w:t>甲方将委托设计的所有费用结算完毕后，甲方拥有设计方案的所有权、使用权和修改权；未被甲方采用的方案，其知识产权归乙方所有。</w:t>
      </w:r>
    </w:p>
    <w:p>
      <w:pPr>
        <w:spacing w:line="460" w:lineRule="exact"/>
        <w:ind w:firstLine="480" w:firstLineChars="200"/>
        <w:outlineLvl w:val="0"/>
        <w:rPr>
          <w:bCs/>
          <w:sz w:val="24"/>
          <w:highlight w:val="none"/>
        </w:rPr>
      </w:pPr>
      <w:r>
        <w:rPr>
          <w:rFonts w:hint="eastAsia" w:ascii="宋体" w:hAnsi="宋体" w:cs="宋体"/>
          <w:sz w:val="24"/>
          <w:highlight w:val="none"/>
        </w:rPr>
        <w:t>1.6.3</w:t>
      </w:r>
      <w:r>
        <w:rPr>
          <w:rFonts w:hint="eastAsia" w:ascii="宋体" w:hAnsi="宋体" w:cs="宋体"/>
          <w:kern w:val="0"/>
          <w:sz w:val="24"/>
          <w:highlight w:val="none"/>
        </w:rPr>
        <w:t>双方</w:t>
      </w:r>
      <w:r>
        <w:rPr>
          <w:rFonts w:hint="eastAsia"/>
          <w:bCs/>
          <w:sz w:val="24"/>
          <w:highlight w:val="none"/>
        </w:rPr>
        <w:t>均</w:t>
      </w:r>
      <w:r>
        <w:rPr>
          <w:bCs/>
          <w:sz w:val="24"/>
          <w:highlight w:val="none"/>
        </w:rPr>
        <w:t>保证在履行合同过程中不侵犯对方及第三方的知识产权。</w:t>
      </w:r>
      <w:r>
        <w:rPr>
          <w:rFonts w:hint="eastAsia"/>
          <w:bCs/>
          <w:sz w:val="24"/>
          <w:highlight w:val="none"/>
        </w:rPr>
        <w:t>未经对方同意，任何一方均不得对对方的资料及文件擅自修改、复制或向第三人转让或用于本合同项目外的项目。如发生以上情况，泄密方承担一切由此引起的后果并承担赔偿责任。</w:t>
      </w:r>
    </w:p>
    <w:p>
      <w:pPr>
        <w:autoSpaceDE w:val="0"/>
        <w:autoSpaceDN w:val="0"/>
        <w:adjustRightInd w:val="0"/>
        <w:spacing w:line="360" w:lineRule="auto"/>
        <w:ind w:firstLine="480" w:firstLineChars="200"/>
        <w:jc w:val="left"/>
        <w:rPr>
          <w:rFonts w:ascii="宋体" w:hAnsi="宋体" w:cs="宋体"/>
          <w:kern w:val="0"/>
          <w:sz w:val="24"/>
          <w:highlight w:val="none"/>
        </w:rPr>
      </w:pPr>
      <w:r>
        <w:rPr>
          <w:rFonts w:hint="eastAsia" w:ascii="宋体" w:hAnsi="宋体" w:cs="宋体"/>
          <w:sz w:val="24"/>
          <w:highlight w:val="none"/>
        </w:rPr>
        <w:t xml:space="preserve">1.6.4 </w:t>
      </w:r>
      <w:r>
        <w:rPr>
          <w:rFonts w:hint="eastAsia" w:ascii="宋体" w:hAnsi="宋体" w:cs="宋体"/>
          <w:kern w:val="0"/>
          <w:sz w:val="24"/>
          <w:highlight w:val="none"/>
        </w:rPr>
        <w:t>乙方</w:t>
      </w:r>
      <w:r>
        <w:rPr>
          <w:rFonts w:ascii="宋体" w:hAnsi="宋体" w:cs="宋体"/>
          <w:kern w:val="0"/>
          <w:sz w:val="24"/>
          <w:highlight w:val="none"/>
        </w:rPr>
        <w:t>在</w:t>
      </w:r>
      <w:r>
        <w:rPr>
          <w:rFonts w:hint="eastAsia" w:ascii="宋体" w:hAnsi="宋体" w:cs="宋体"/>
          <w:kern w:val="0"/>
          <w:sz w:val="24"/>
          <w:highlight w:val="none"/>
        </w:rPr>
        <w:t>设计</w:t>
      </w:r>
      <w:r>
        <w:rPr>
          <w:rFonts w:ascii="宋体" w:hAnsi="宋体" w:cs="宋体"/>
          <w:kern w:val="0"/>
          <w:sz w:val="24"/>
          <w:highlight w:val="none"/>
        </w:rPr>
        <w:t>时，因侵犯他人的专利权或其他知识产权所引起的责任，由</w:t>
      </w:r>
      <w:r>
        <w:rPr>
          <w:rFonts w:hint="eastAsia" w:ascii="宋体" w:hAnsi="宋体" w:cs="宋体"/>
          <w:kern w:val="0"/>
          <w:sz w:val="24"/>
          <w:highlight w:val="none"/>
        </w:rPr>
        <w:t>乙方</w:t>
      </w:r>
      <w:r>
        <w:rPr>
          <w:rFonts w:ascii="宋体" w:hAnsi="宋体" w:cs="宋体"/>
          <w:kern w:val="0"/>
          <w:sz w:val="24"/>
          <w:highlight w:val="none"/>
        </w:rPr>
        <w:t>承担；因</w:t>
      </w:r>
      <w:r>
        <w:rPr>
          <w:rFonts w:hint="eastAsia" w:ascii="宋体" w:hAnsi="宋体" w:cs="宋体"/>
          <w:kern w:val="0"/>
          <w:sz w:val="24"/>
          <w:highlight w:val="none"/>
        </w:rPr>
        <w:t>甲方</w:t>
      </w:r>
      <w:r>
        <w:rPr>
          <w:rFonts w:ascii="宋体" w:hAnsi="宋体" w:cs="宋体"/>
          <w:kern w:val="0"/>
          <w:sz w:val="24"/>
          <w:highlight w:val="none"/>
        </w:rPr>
        <w:t>提供的</w:t>
      </w:r>
      <w:r>
        <w:rPr>
          <w:rFonts w:hint="eastAsia" w:ascii="宋体" w:hAnsi="宋体" w:cs="宋体"/>
          <w:kern w:val="0"/>
          <w:sz w:val="24"/>
          <w:highlight w:val="none"/>
        </w:rPr>
        <w:t>基础资料</w:t>
      </w:r>
      <w:r>
        <w:rPr>
          <w:rFonts w:ascii="宋体" w:hAnsi="宋体" w:cs="宋体"/>
          <w:kern w:val="0"/>
          <w:sz w:val="24"/>
          <w:highlight w:val="none"/>
        </w:rPr>
        <w:t>导致侵权的，由</w:t>
      </w:r>
      <w:r>
        <w:rPr>
          <w:rFonts w:hint="eastAsia" w:ascii="宋体" w:hAnsi="宋体" w:cs="宋体"/>
          <w:kern w:val="0"/>
          <w:sz w:val="24"/>
          <w:highlight w:val="none"/>
        </w:rPr>
        <w:t>甲方</w:t>
      </w:r>
      <w:r>
        <w:rPr>
          <w:rFonts w:ascii="宋体" w:hAnsi="宋体" w:cs="宋体"/>
          <w:kern w:val="0"/>
          <w:sz w:val="24"/>
          <w:highlight w:val="none"/>
        </w:rPr>
        <w:t>承担责任。</w:t>
      </w:r>
    </w:p>
    <w:p>
      <w:pPr>
        <w:autoSpaceDE w:val="0"/>
        <w:autoSpaceDN w:val="0"/>
        <w:adjustRightInd w:val="0"/>
        <w:spacing w:line="360" w:lineRule="auto"/>
        <w:ind w:firstLine="480" w:firstLineChars="200"/>
        <w:jc w:val="left"/>
        <w:rPr>
          <w:rFonts w:ascii="宋体" w:hAnsi="宋体" w:cs="宋体"/>
          <w:kern w:val="0"/>
          <w:sz w:val="24"/>
          <w:highlight w:val="none"/>
        </w:rPr>
      </w:pPr>
      <w:r>
        <w:rPr>
          <w:rFonts w:hint="eastAsia" w:ascii="宋体" w:hAnsi="宋体" w:cs="宋体"/>
          <w:sz w:val="24"/>
          <w:highlight w:val="none"/>
        </w:rPr>
        <w:t xml:space="preserve">1.6.5 </w:t>
      </w:r>
      <w:r>
        <w:rPr>
          <w:rFonts w:hint="eastAsia" w:ascii="宋体" w:hAnsi="宋体" w:cs="宋体"/>
          <w:kern w:val="0"/>
          <w:sz w:val="24"/>
          <w:highlight w:val="none"/>
        </w:rPr>
        <w:t>设计项目完成之后，双方均有权在不损害对方利益和保密约定的前提下，在自己宣传用的印刷品或其他出版物上，或申报奖项时等情形下使用有关项目的文字和图片材料。</w:t>
      </w:r>
    </w:p>
    <w:p>
      <w:pPr>
        <w:spacing w:line="440" w:lineRule="exact"/>
        <w:ind w:firstLine="482" w:firstLineChars="200"/>
        <w:rPr>
          <w:rFonts w:ascii="宋体" w:hAnsi="宋体" w:cs="宋体"/>
          <w:sz w:val="24"/>
          <w:highlight w:val="none"/>
          <w:u w:val="single"/>
        </w:rPr>
      </w:pPr>
      <w:r>
        <w:rPr>
          <w:rFonts w:hint="eastAsia" w:ascii="宋体" w:hAnsi="宋体" w:cs="宋体"/>
          <w:b/>
          <w:sz w:val="24"/>
          <w:highlight w:val="none"/>
        </w:rPr>
        <w:t>1.7 违约责任</w:t>
      </w:r>
      <w:bookmarkEnd w:id="695"/>
      <w:bookmarkEnd w:id="696"/>
      <w:bookmarkEnd w:id="697"/>
      <w:bookmarkEnd w:id="698"/>
      <w:bookmarkEnd w:id="699"/>
    </w:p>
    <w:p>
      <w:pPr>
        <w:autoSpaceDE w:val="0"/>
        <w:autoSpaceDN w:val="0"/>
        <w:adjustRightInd w:val="0"/>
        <w:spacing w:line="360" w:lineRule="auto"/>
        <w:ind w:firstLine="480" w:firstLineChars="200"/>
        <w:jc w:val="left"/>
        <w:rPr>
          <w:rFonts w:ascii="宋体" w:hAnsi="宋体" w:cs="宋体"/>
          <w:kern w:val="0"/>
          <w:sz w:val="24"/>
          <w:highlight w:val="none"/>
        </w:rPr>
      </w:pPr>
      <w:r>
        <w:rPr>
          <w:rFonts w:hint="eastAsia" w:ascii="宋体" w:hAnsi="宋体" w:cs="宋体"/>
          <w:sz w:val="24"/>
          <w:highlight w:val="none"/>
        </w:rPr>
        <w:t xml:space="preserve">1.7.1 </w:t>
      </w:r>
      <w:r>
        <w:rPr>
          <w:rFonts w:hint="eastAsia" w:ascii="宋体" w:hAnsi="宋体" w:cs="宋体"/>
          <w:kern w:val="0"/>
          <w:sz w:val="24"/>
          <w:highlight w:val="none"/>
        </w:rPr>
        <w:t>合同生效后，甲方因非乙方原因要求终止或解除合同，乙方未开始设计工作的，不退还甲方已付的设计费；已开始设计工作的，甲方应按照乙方已完成的实际工作量计算设计费，完成工作量不足一半时，按该阶段设计费的一半支付设计费；超过一半时，按该阶段设计费的全部支付设计费。</w:t>
      </w:r>
    </w:p>
    <w:p>
      <w:pPr>
        <w:autoSpaceDE w:val="0"/>
        <w:autoSpaceDN w:val="0"/>
        <w:adjustRightInd w:val="0"/>
        <w:spacing w:line="360" w:lineRule="auto"/>
        <w:ind w:firstLine="480" w:firstLineChars="200"/>
        <w:jc w:val="left"/>
        <w:rPr>
          <w:rFonts w:ascii="宋体" w:hAnsi="宋体" w:cs="宋体"/>
          <w:kern w:val="0"/>
          <w:sz w:val="24"/>
          <w:highlight w:val="none"/>
        </w:rPr>
      </w:pPr>
      <w:r>
        <w:rPr>
          <w:rFonts w:hint="eastAsia" w:ascii="宋体" w:hAnsi="宋体" w:cs="宋体"/>
          <w:sz w:val="24"/>
          <w:highlight w:val="none"/>
        </w:rPr>
        <w:t xml:space="preserve">1.7.2 </w:t>
      </w:r>
      <w:r>
        <w:rPr>
          <w:rFonts w:hint="eastAsia" w:ascii="宋体" w:hAnsi="宋体" w:cs="宋体"/>
          <w:kern w:val="0"/>
          <w:sz w:val="24"/>
          <w:highlight w:val="none"/>
        </w:rPr>
        <w:t>甲方未按合同约定的金额和期限向乙方支付设计费的，逾期超过15天时，乙方有权书面通知甲方中止设计工作。自中止设计工作之日起15天内甲方支付相应费用的，乙方应及时根据甲方要求恢复设计工作；自中止设计工作之日起超过15天后甲方支付相应费用的，乙方有权确定重新恢复设计工作的时间，且设计周期相应延长。</w:t>
      </w:r>
    </w:p>
    <w:p>
      <w:pPr>
        <w:autoSpaceDE w:val="0"/>
        <w:autoSpaceDN w:val="0"/>
        <w:adjustRightInd w:val="0"/>
        <w:spacing w:line="360" w:lineRule="auto"/>
        <w:ind w:firstLine="480" w:firstLineChars="200"/>
        <w:jc w:val="left"/>
        <w:rPr>
          <w:rFonts w:ascii="宋体" w:hAnsi="宋体" w:cs="宋体"/>
          <w:kern w:val="0"/>
          <w:sz w:val="24"/>
          <w:highlight w:val="none"/>
        </w:rPr>
      </w:pPr>
      <w:r>
        <w:rPr>
          <w:rFonts w:hint="eastAsia" w:ascii="宋体" w:hAnsi="宋体" w:cs="宋体"/>
          <w:sz w:val="24"/>
          <w:highlight w:val="none"/>
        </w:rPr>
        <w:t xml:space="preserve">1.7.3 </w:t>
      </w:r>
      <w:r>
        <w:rPr>
          <w:rFonts w:hint="eastAsia" w:ascii="宋体" w:hAnsi="宋体" w:cs="宋体"/>
          <w:kern w:val="0"/>
          <w:sz w:val="24"/>
          <w:highlight w:val="none"/>
        </w:rPr>
        <w:t>合同生效后，乙方因自身原因要求终止或解除合同，乙方应按甲方已支付的设计费金额双倍返还给甲方，但不超过合同额的30</w:t>
      </w:r>
      <w:r>
        <w:rPr>
          <w:rFonts w:ascii="宋体" w:hAnsi="宋体" w:cs="宋体"/>
          <w:kern w:val="0"/>
          <w:sz w:val="24"/>
          <w:highlight w:val="none"/>
        </w:rPr>
        <w:t>%</w:t>
      </w:r>
      <w:r>
        <w:rPr>
          <w:rFonts w:hint="eastAsia" w:ascii="宋体" w:hAnsi="宋体" w:cs="宋体"/>
          <w:kern w:val="0"/>
          <w:sz w:val="24"/>
          <w:highlight w:val="none"/>
        </w:rPr>
        <w:t>。</w:t>
      </w:r>
    </w:p>
    <w:p>
      <w:pPr>
        <w:autoSpaceDE w:val="0"/>
        <w:autoSpaceDN w:val="0"/>
        <w:adjustRightInd w:val="0"/>
        <w:spacing w:line="360" w:lineRule="auto"/>
        <w:ind w:firstLine="480" w:firstLineChars="200"/>
        <w:jc w:val="left"/>
        <w:rPr>
          <w:rFonts w:ascii="宋体" w:hAnsi="宋体" w:cs="宋体"/>
          <w:kern w:val="0"/>
          <w:sz w:val="24"/>
          <w:highlight w:val="none"/>
        </w:rPr>
      </w:pPr>
      <w:r>
        <w:rPr>
          <w:rFonts w:hint="eastAsia" w:ascii="宋体" w:hAnsi="宋体" w:cs="宋体"/>
          <w:sz w:val="24"/>
          <w:highlight w:val="none"/>
        </w:rPr>
        <w:t xml:space="preserve">1.7.4 </w:t>
      </w:r>
      <w:r>
        <w:rPr>
          <w:rFonts w:hint="eastAsia" w:ascii="宋体" w:hAnsi="宋体" w:cs="宋体"/>
          <w:kern w:val="0"/>
          <w:sz w:val="24"/>
          <w:highlight w:val="none"/>
        </w:rPr>
        <w:t>由于乙方原因，未按合同约定的时间交付设计文件的，则需按照逾期一日支付合同总金额万分之五的标准向甲方支付违约金，前述违约金经双方确认后可在甲方应付设计费中扣减。</w:t>
      </w:r>
    </w:p>
    <w:p>
      <w:pPr>
        <w:spacing w:line="440" w:lineRule="exact"/>
        <w:ind w:firstLine="482" w:firstLineChars="200"/>
        <w:rPr>
          <w:rFonts w:ascii="宋体" w:hAnsi="宋体" w:cs="宋体"/>
          <w:b/>
          <w:sz w:val="24"/>
          <w:highlight w:val="none"/>
        </w:rPr>
      </w:pPr>
      <w:bookmarkStart w:id="700" w:name="_Toc18683"/>
      <w:bookmarkStart w:id="701" w:name="_Toc32454"/>
      <w:bookmarkStart w:id="702" w:name="_Toc26807"/>
      <w:bookmarkStart w:id="703" w:name="_Toc30329"/>
      <w:bookmarkStart w:id="704" w:name="_Toc9497"/>
      <w:r>
        <w:rPr>
          <w:rFonts w:hint="eastAsia" w:ascii="宋体" w:hAnsi="宋体" w:cs="宋体"/>
          <w:b/>
          <w:sz w:val="24"/>
          <w:highlight w:val="none"/>
        </w:rPr>
        <w:t>1.8 其它事项</w:t>
      </w:r>
    </w:p>
    <w:p>
      <w:pPr>
        <w:spacing w:line="460" w:lineRule="exact"/>
        <w:ind w:firstLine="480" w:firstLineChars="200"/>
        <w:outlineLvl w:val="0"/>
        <w:rPr>
          <w:bCs/>
          <w:sz w:val="24"/>
          <w:highlight w:val="none"/>
        </w:rPr>
      </w:pPr>
      <w:r>
        <w:rPr>
          <w:rFonts w:hint="eastAsia" w:ascii="宋体" w:hAnsi="宋体" w:cs="宋体"/>
          <w:sz w:val="24"/>
          <w:highlight w:val="none"/>
        </w:rPr>
        <w:t>1.8.1</w:t>
      </w:r>
      <w:r>
        <w:rPr>
          <w:rFonts w:hint="eastAsia" w:ascii="宋体" w:hAnsi="宋体"/>
          <w:sz w:val="24"/>
          <w:highlight w:val="none"/>
        </w:rPr>
        <w:t>乙方提交全套规划方案后，参加有关上级鉴定及根据鉴定结论负责不超出原定计划任务书范围的必要补充，如超出本合同之外的工作服务，甲方另行支付乙方费用，具体费用由双方另行约定</w:t>
      </w:r>
    </w:p>
    <w:p>
      <w:pPr>
        <w:spacing w:line="460" w:lineRule="exact"/>
        <w:ind w:firstLine="480" w:firstLineChars="200"/>
        <w:outlineLvl w:val="0"/>
        <w:rPr>
          <w:sz w:val="24"/>
          <w:highlight w:val="none"/>
        </w:rPr>
      </w:pPr>
      <w:r>
        <w:rPr>
          <w:rFonts w:hint="eastAsia" w:ascii="宋体" w:hAnsi="宋体" w:cs="宋体"/>
          <w:sz w:val="24"/>
          <w:highlight w:val="none"/>
        </w:rPr>
        <w:t xml:space="preserve">1.8.2 </w:t>
      </w:r>
      <w:r>
        <w:rPr>
          <w:rFonts w:hint="eastAsia"/>
          <w:sz w:val="24"/>
          <w:highlight w:val="none"/>
        </w:rPr>
        <w:t>规划阶段，甲方需进行对外调研、考察的，所需费用由甲方承担。</w:t>
      </w:r>
    </w:p>
    <w:p>
      <w:pPr>
        <w:autoSpaceDE w:val="0"/>
        <w:autoSpaceDN w:val="0"/>
        <w:adjustRightInd w:val="0"/>
        <w:spacing w:line="360" w:lineRule="auto"/>
        <w:ind w:firstLine="480" w:firstLineChars="200"/>
        <w:jc w:val="left"/>
        <w:rPr>
          <w:rFonts w:eastAsia="仿宋_GB2312"/>
          <w:kern w:val="0"/>
          <w:sz w:val="30"/>
          <w:szCs w:val="32"/>
          <w:highlight w:val="none"/>
        </w:rPr>
      </w:pPr>
      <w:r>
        <w:rPr>
          <w:rFonts w:hint="eastAsia" w:ascii="宋体" w:hAnsi="宋体" w:cs="宋体"/>
          <w:sz w:val="24"/>
          <w:highlight w:val="none"/>
        </w:rPr>
        <w:t xml:space="preserve">1.8.3 </w:t>
      </w:r>
      <w:r>
        <w:rPr>
          <w:rFonts w:hint="eastAsia"/>
          <w:sz w:val="24"/>
          <w:highlight w:val="none"/>
        </w:rPr>
        <w:t>不可抗力引起的后果及造成的损失由合同当事人按照法律规定及合同约定各自承担。</w:t>
      </w:r>
      <w:r>
        <w:rPr>
          <w:sz w:val="24"/>
          <w:highlight w:val="none"/>
        </w:rPr>
        <w:t>不可抗力发生前已完</w:t>
      </w:r>
      <w:r>
        <w:rPr>
          <w:rFonts w:hint="eastAsia"/>
          <w:sz w:val="24"/>
          <w:highlight w:val="none"/>
        </w:rPr>
        <w:t>成的</w:t>
      </w:r>
      <w:r>
        <w:rPr>
          <w:sz w:val="24"/>
          <w:highlight w:val="none"/>
        </w:rPr>
        <w:t>工程</w:t>
      </w:r>
      <w:r>
        <w:rPr>
          <w:rFonts w:hint="eastAsia"/>
          <w:sz w:val="24"/>
          <w:highlight w:val="none"/>
        </w:rPr>
        <w:t>设计</w:t>
      </w:r>
      <w:r>
        <w:rPr>
          <w:sz w:val="24"/>
          <w:highlight w:val="none"/>
        </w:rPr>
        <w:t>应当按照合同约定进行</w:t>
      </w:r>
      <w:r>
        <w:rPr>
          <w:rFonts w:hint="eastAsia"/>
          <w:sz w:val="24"/>
          <w:highlight w:val="none"/>
        </w:rPr>
        <w:t>支付</w:t>
      </w:r>
      <w:r>
        <w:rPr>
          <w:sz w:val="24"/>
          <w:highlight w:val="none"/>
        </w:rPr>
        <w:t>。</w:t>
      </w:r>
    </w:p>
    <w:p>
      <w:pPr>
        <w:spacing w:line="460" w:lineRule="exact"/>
        <w:ind w:firstLine="480" w:firstLineChars="200"/>
        <w:rPr>
          <w:bCs/>
          <w:sz w:val="24"/>
          <w:highlight w:val="none"/>
        </w:rPr>
      </w:pPr>
      <w:r>
        <w:rPr>
          <w:rFonts w:hint="eastAsia" w:ascii="宋体" w:hAnsi="宋体" w:cs="宋体"/>
          <w:sz w:val="24"/>
          <w:highlight w:val="none"/>
        </w:rPr>
        <w:t xml:space="preserve">1.8.4 </w:t>
      </w:r>
      <w:r>
        <w:rPr>
          <w:rFonts w:hint="eastAsia"/>
          <w:bCs/>
          <w:sz w:val="24"/>
          <w:highlight w:val="none"/>
        </w:rPr>
        <w:t>本合同未尽事宜，双方可签订补充协议，作为附件，补充协议与本合同具有同等效力。</w:t>
      </w:r>
    </w:p>
    <w:p>
      <w:pPr>
        <w:spacing w:line="440" w:lineRule="exact"/>
        <w:ind w:firstLine="482" w:firstLineChars="200"/>
        <w:rPr>
          <w:rFonts w:ascii="宋体" w:hAnsi="宋体" w:cs="宋体"/>
          <w:b/>
          <w:sz w:val="24"/>
          <w:highlight w:val="none"/>
        </w:rPr>
      </w:pPr>
      <w:r>
        <w:rPr>
          <w:rFonts w:hint="eastAsia" w:ascii="宋体" w:hAnsi="宋体" w:cs="宋体"/>
          <w:b/>
          <w:sz w:val="24"/>
          <w:highlight w:val="none"/>
        </w:rPr>
        <w:t>1.9 合同争议的解决</w:t>
      </w:r>
      <w:bookmarkEnd w:id="700"/>
      <w:bookmarkEnd w:id="701"/>
      <w:bookmarkEnd w:id="702"/>
      <w:bookmarkEnd w:id="703"/>
      <w:bookmarkEnd w:id="704"/>
    </w:p>
    <w:p>
      <w:pPr>
        <w:spacing w:line="440" w:lineRule="exact"/>
        <w:ind w:firstLine="480" w:firstLineChars="200"/>
        <w:rPr>
          <w:rFonts w:ascii="宋体" w:hAnsi="宋体" w:cs="宋体"/>
          <w:sz w:val="24"/>
          <w:highlight w:val="none"/>
        </w:rPr>
      </w:pPr>
      <w:r>
        <w:rPr>
          <w:rFonts w:hint="eastAsia" w:ascii="宋体" w:hAnsi="宋体" w:cs="宋体"/>
          <w:sz w:val="24"/>
          <w:highlight w:val="none"/>
        </w:rPr>
        <w:t>本合同履行过程中发生的任何争议，双方当事人均可通过和解或者调解解决；不愿和解、调解或者和解、调解不成的，可以选择下列第</w:t>
      </w:r>
      <w:r>
        <w:rPr>
          <w:rFonts w:hint="eastAsia" w:ascii="宋体" w:hAnsi="宋体" w:cs="宋体"/>
          <w:sz w:val="24"/>
          <w:highlight w:val="none"/>
          <w:u w:val="single"/>
        </w:rPr>
        <w:t xml:space="preserve">  </w:t>
      </w:r>
      <w:r>
        <w:rPr>
          <w:rFonts w:ascii="宋体" w:hAnsi="宋体" w:cs="宋体"/>
          <w:sz w:val="24"/>
          <w:highlight w:val="none"/>
          <w:u w:val="single"/>
        </w:rPr>
        <w:t xml:space="preserve"> </w:t>
      </w:r>
      <w:r>
        <w:rPr>
          <w:rFonts w:hint="eastAsia" w:ascii="宋体" w:hAnsi="宋体" w:cs="宋体"/>
          <w:sz w:val="24"/>
          <w:highlight w:val="none"/>
          <w:u w:val="single"/>
        </w:rPr>
        <w:t xml:space="preserve">  </w:t>
      </w:r>
      <w:r>
        <w:rPr>
          <w:rFonts w:hint="eastAsia" w:ascii="宋体" w:hAnsi="宋体" w:cs="宋体"/>
          <w:sz w:val="24"/>
          <w:highlight w:val="none"/>
        </w:rPr>
        <w:t>种方式解决：</w:t>
      </w:r>
    </w:p>
    <w:p>
      <w:pPr>
        <w:spacing w:line="440" w:lineRule="exact"/>
        <w:ind w:firstLine="480" w:firstLineChars="200"/>
        <w:rPr>
          <w:rFonts w:ascii="宋体" w:hAnsi="宋体" w:cs="宋体"/>
          <w:sz w:val="24"/>
          <w:highlight w:val="none"/>
        </w:rPr>
      </w:pPr>
      <w:r>
        <w:rPr>
          <w:rFonts w:hint="eastAsia" w:ascii="宋体" w:hAnsi="宋体" w:cs="宋体"/>
          <w:sz w:val="24"/>
          <w:highlight w:val="none"/>
        </w:rPr>
        <w:t>①争议提交甲方所在地（</w:t>
      </w:r>
      <w:r>
        <w:rPr>
          <w:rFonts w:hint="eastAsia" w:ascii="宋体" w:hAnsi="宋体" w:cs="宋体"/>
          <w:sz w:val="24"/>
          <w:highlight w:val="none"/>
          <w:u w:val="single"/>
        </w:rPr>
        <w:t xml:space="preserve">    </w:t>
      </w:r>
      <w:r>
        <w:rPr>
          <w:rFonts w:hint="eastAsia" w:ascii="宋体" w:hAnsi="宋体" w:cs="宋体"/>
          <w:sz w:val="24"/>
          <w:highlight w:val="none"/>
        </w:rPr>
        <w:t>）仲裁委员会依申请仲裁时其现行有效的仲裁规则裁决；</w:t>
      </w:r>
    </w:p>
    <w:p>
      <w:pPr>
        <w:spacing w:line="440" w:lineRule="exact"/>
        <w:ind w:firstLine="480" w:firstLineChars="200"/>
        <w:rPr>
          <w:rFonts w:ascii="宋体" w:hAnsi="宋体" w:cs="宋体"/>
          <w:sz w:val="24"/>
          <w:highlight w:val="none"/>
        </w:rPr>
      </w:pPr>
      <w:r>
        <w:rPr>
          <w:rFonts w:hint="eastAsia" w:ascii="宋体" w:hAnsi="宋体" w:cs="宋体"/>
          <w:sz w:val="24"/>
          <w:highlight w:val="none"/>
        </w:rPr>
        <w:t>②向甲方所在地（</w:t>
      </w:r>
      <w:r>
        <w:rPr>
          <w:rFonts w:hint="eastAsia" w:ascii="宋体" w:hAnsi="宋体" w:cs="宋体"/>
          <w:sz w:val="24"/>
          <w:highlight w:val="none"/>
          <w:u w:val="single"/>
        </w:rPr>
        <w:t xml:space="preserve">     </w:t>
      </w:r>
      <w:r>
        <w:rPr>
          <w:rFonts w:hint="eastAsia" w:ascii="宋体" w:hAnsi="宋体" w:cs="宋体"/>
          <w:sz w:val="24"/>
          <w:highlight w:val="none"/>
        </w:rPr>
        <w:t>）人民法院起诉。</w:t>
      </w:r>
    </w:p>
    <w:p>
      <w:pPr>
        <w:ind w:firstLine="482" w:firstLineChars="200"/>
        <w:rPr>
          <w:b/>
          <w:highlight w:val="none"/>
        </w:rPr>
      </w:pPr>
      <w:bookmarkStart w:id="705" w:name="_Toc15827"/>
      <w:bookmarkStart w:id="706" w:name="_Toc16417"/>
      <w:bookmarkStart w:id="707" w:name="_Toc26227"/>
      <w:bookmarkStart w:id="708" w:name="_Toc23784"/>
      <w:bookmarkStart w:id="709" w:name="_Toc12273"/>
      <w:r>
        <w:rPr>
          <w:rFonts w:hint="eastAsia" w:ascii="宋体" w:hAnsi="宋体" w:cs="宋体"/>
          <w:b/>
          <w:sz w:val="24"/>
          <w:highlight w:val="none"/>
        </w:rPr>
        <w:t xml:space="preserve">2.0 </w:t>
      </w:r>
      <w:bookmarkEnd w:id="705"/>
      <w:bookmarkEnd w:id="706"/>
      <w:bookmarkEnd w:id="707"/>
      <w:bookmarkEnd w:id="708"/>
      <w:bookmarkEnd w:id="709"/>
      <w:r>
        <w:rPr>
          <w:rFonts w:hint="eastAsia" w:ascii="宋体" w:hAnsi="宋体" w:cs="宋体"/>
          <w:b/>
          <w:sz w:val="24"/>
          <w:highlight w:val="none"/>
        </w:rPr>
        <w:t>本</w:t>
      </w:r>
      <w:r>
        <w:rPr>
          <w:b/>
          <w:sz w:val="24"/>
          <w:highlight w:val="none"/>
        </w:rPr>
        <w:t>合同</w:t>
      </w:r>
      <w:r>
        <w:rPr>
          <w:rFonts w:hint="eastAsia"/>
          <w:b/>
          <w:sz w:val="24"/>
          <w:highlight w:val="none"/>
        </w:rPr>
        <w:t>经</w:t>
      </w:r>
      <w:r>
        <w:rPr>
          <w:b/>
          <w:sz w:val="24"/>
          <w:highlight w:val="none"/>
        </w:rPr>
        <w:t>双方签字盖章</w:t>
      </w:r>
      <w:r>
        <w:rPr>
          <w:rFonts w:hint="eastAsia" w:ascii="宋体" w:hAnsi="宋体"/>
          <w:b/>
          <w:sz w:val="24"/>
          <w:highlight w:val="none"/>
        </w:rPr>
        <w:t>后即日起</w:t>
      </w:r>
      <w:r>
        <w:rPr>
          <w:b/>
          <w:sz w:val="24"/>
          <w:highlight w:val="none"/>
        </w:rPr>
        <w:t>生效，壹式</w:t>
      </w:r>
      <w:r>
        <w:rPr>
          <w:rFonts w:hint="eastAsia"/>
          <w:b/>
          <w:sz w:val="24"/>
          <w:highlight w:val="none"/>
        </w:rPr>
        <w:t>陆</w:t>
      </w:r>
      <w:r>
        <w:rPr>
          <w:b/>
          <w:sz w:val="24"/>
          <w:highlight w:val="none"/>
        </w:rPr>
        <w:t>份，甲乙双方各</w:t>
      </w:r>
      <w:r>
        <w:rPr>
          <w:rFonts w:hint="eastAsia"/>
          <w:b/>
          <w:sz w:val="24"/>
          <w:highlight w:val="none"/>
        </w:rPr>
        <w:t>执贰</w:t>
      </w:r>
      <w:r>
        <w:rPr>
          <w:b/>
          <w:sz w:val="24"/>
          <w:highlight w:val="none"/>
        </w:rPr>
        <w:t>份，</w:t>
      </w:r>
      <w:r>
        <w:rPr>
          <w:rFonts w:hint="eastAsia"/>
          <w:b/>
          <w:sz w:val="24"/>
          <w:highlight w:val="none"/>
        </w:rPr>
        <w:t>见证方执壹份。</w:t>
      </w:r>
      <w:r>
        <w:rPr>
          <w:b/>
          <w:sz w:val="24"/>
          <w:highlight w:val="none"/>
        </w:rPr>
        <w:t>具有同等法律效力。</w:t>
      </w:r>
    </w:p>
    <w:p>
      <w:pPr>
        <w:pStyle w:val="30"/>
        <w:rPr>
          <w:rFonts w:ascii="宋体" w:hAnsi="宋体" w:cs="宋体"/>
          <w:color w:val="auto"/>
          <w:highlight w:val="none"/>
        </w:rPr>
      </w:pPr>
    </w:p>
    <w:p>
      <w:pPr>
        <w:spacing w:line="420" w:lineRule="exact"/>
        <w:ind w:firstLine="480" w:firstLineChars="200"/>
        <w:rPr>
          <w:sz w:val="24"/>
          <w:highlight w:val="none"/>
        </w:rPr>
      </w:pPr>
      <w:r>
        <w:rPr>
          <w:rFonts w:hint="eastAsia"/>
          <w:sz w:val="24"/>
          <w:highlight w:val="none"/>
        </w:rPr>
        <w:t>甲</w:t>
      </w:r>
      <w:r>
        <w:rPr>
          <w:sz w:val="24"/>
          <w:highlight w:val="none"/>
        </w:rPr>
        <w:t>方（盖章）：                    乙方（盖章）:</w:t>
      </w:r>
    </w:p>
    <w:p>
      <w:pPr>
        <w:spacing w:line="420" w:lineRule="exact"/>
        <w:ind w:firstLine="480" w:firstLineChars="200"/>
        <w:rPr>
          <w:sz w:val="24"/>
          <w:highlight w:val="none"/>
        </w:rPr>
      </w:pPr>
    </w:p>
    <w:p>
      <w:pPr>
        <w:spacing w:line="420" w:lineRule="exact"/>
        <w:ind w:firstLine="480" w:firstLineChars="200"/>
        <w:rPr>
          <w:sz w:val="24"/>
          <w:highlight w:val="none"/>
        </w:rPr>
      </w:pPr>
      <w:r>
        <w:rPr>
          <w:sz w:val="24"/>
          <w:highlight w:val="none"/>
        </w:rPr>
        <w:t>法定代表人：                      法定代表人：</w:t>
      </w:r>
    </w:p>
    <w:p>
      <w:pPr>
        <w:spacing w:line="420" w:lineRule="exact"/>
        <w:ind w:firstLine="480" w:firstLineChars="200"/>
        <w:rPr>
          <w:sz w:val="24"/>
          <w:highlight w:val="none"/>
        </w:rPr>
      </w:pPr>
    </w:p>
    <w:p>
      <w:pPr>
        <w:spacing w:line="420" w:lineRule="exact"/>
        <w:ind w:firstLine="480" w:firstLineChars="200"/>
        <w:rPr>
          <w:sz w:val="24"/>
          <w:highlight w:val="none"/>
        </w:rPr>
      </w:pPr>
      <w:r>
        <w:rPr>
          <w:sz w:val="24"/>
          <w:highlight w:val="none"/>
        </w:rPr>
        <w:t>签订合同代表：                    签订合同代表：</w:t>
      </w:r>
    </w:p>
    <w:p>
      <w:pPr>
        <w:spacing w:line="420" w:lineRule="exact"/>
        <w:ind w:firstLine="480" w:firstLineChars="200"/>
        <w:rPr>
          <w:sz w:val="24"/>
          <w:highlight w:val="none"/>
        </w:rPr>
      </w:pPr>
    </w:p>
    <w:p>
      <w:pPr>
        <w:spacing w:line="420" w:lineRule="exact"/>
        <w:ind w:firstLine="480" w:firstLineChars="200"/>
        <w:rPr>
          <w:sz w:val="24"/>
          <w:highlight w:val="none"/>
        </w:rPr>
      </w:pPr>
      <w:r>
        <w:rPr>
          <w:sz w:val="24"/>
          <w:highlight w:val="none"/>
        </w:rPr>
        <w:t>联系人：                          联系人：</w:t>
      </w:r>
    </w:p>
    <w:p>
      <w:pPr>
        <w:spacing w:line="420" w:lineRule="exact"/>
        <w:ind w:left="5759" w:leftChars="228" w:hanging="5280" w:hangingChars="2200"/>
        <w:rPr>
          <w:sz w:val="24"/>
          <w:highlight w:val="none"/>
        </w:rPr>
      </w:pPr>
      <w:r>
        <w:rPr>
          <w:sz w:val="24"/>
          <w:highlight w:val="none"/>
        </w:rPr>
        <w:t xml:space="preserve">单位地址：                        单位地址： </w:t>
      </w:r>
    </w:p>
    <w:p>
      <w:pPr>
        <w:spacing w:line="420" w:lineRule="exact"/>
        <w:ind w:left="5039" w:leftChars="228" w:hanging="4560" w:hangingChars="1900"/>
        <w:rPr>
          <w:sz w:val="24"/>
          <w:highlight w:val="none"/>
        </w:rPr>
      </w:pPr>
      <w:r>
        <w:rPr>
          <w:sz w:val="24"/>
          <w:highlight w:val="none"/>
        </w:rPr>
        <w:t>邮政编码：                        邮政编码：</w:t>
      </w:r>
    </w:p>
    <w:p>
      <w:pPr>
        <w:spacing w:line="420" w:lineRule="exact"/>
        <w:ind w:left="5039" w:leftChars="228" w:hanging="4560" w:hangingChars="1900"/>
        <w:rPr>
          <w:sz w:val="24"/>
          <w:highlight w:val="none"/>
        </w:rPr>
      </w:pPr>
      <w:r>
        <w:rPr>
          <w:sz w:val="24"/>
          <w:highlight w:val="none"/>
        </w:rPr>
        <w:t>电话号码：                        电话号码：</w:t>
      </w:r>
    </w:p>
    <w:p>
      <w:pPr>
        <w:spacing w:line="420" w:lineRule="exact"/>
        <w:ind w:left="5039" w:leftChars="228" w:hanging="4560" w:hangingChars="1900"/>
        <w:rPr>
          <w:sz w:val="24"/>
          <w:highlight w:val="none"/>
        </w:rPr>
      </w:pPr>
      <w:r>
        <w:rPr>
          <w:sz w:val="24"/>
          <w:highlight w:val="none"/>
        </w:rPr>
        <w:t>传真号码：                        传真号码：</w:t>
      </w:r>
    </w:p>
    <w:p>
      <w:pPr>
        <w:spacing w:line="420" w:lineRule="exact"/>
        <w:ind w:left="5039" w:leftChars="228" w:hanging="4560" w:hangingChars="1900"/>
        <w:jc w:val="left"/>
        <w:rPr>
          <w:sz w:val="24"/>
          <w:highlight w:val="none"/>
        </w:rPr>
      </w:pPr>
      <w:r>
        <w:rPr>
          <w:sz w:val="24"/>
          <w:highlight w:val="none"/>
        </w:rPr>
        <w:t xml:space="preserve">开户银行：             </w:t>
      </w:r>
      <w:r>
        <w:rPr>
          <w:rFonts w:hint="eastAsia"/>
          <w:sz w:val="24"/>
          <w:highlight w:val="none"/>
        </w:rPr>
        <w:t xml:space="preserve">           </w:t>
      </w:r>
      <w:r>
        <w:rPr>
          <w:sz w:val="24"/>
          <w:highlight w:val="none"/>
        </w:rPr>
        <w:t>开户银行：</w:t>
      </w:r>
    </w:p>
    <w:p>
      <w:pPr>
        <w:spacing w:line="360" w:lineRule="auto"/>
        <w:ind w:firstLine="420" w:firstLineChars="200"/>
        <w:rPr>
          <w:sz w:val="24"/>
          <w:highlight w:val="none"/>
        </w:rPr>
      </w:pPr>
      <w:r>
        <w:rPr>
          <w:highlight w:val="none"/>
        </w:rPr>
        <w:t xml:space="preserve">                                    </w:t>
      </w:r>
      <w:r>
        <w:rPr>
          <w:sz w:val="24"/>
          <w:highlight w:val="none"/>
        </w:rPr>
        <w:t xml:space="preserve">   银行账号</w:t>
      </w:r>
    </w:p>
    <w:p>
      <w:pPr>
        <w:spacing w:line="360" w:lineRule="auto"/>
        <w:ind w:firstLine="480" w:firstLineChars="200"/>
        <w:rPr>
          <w:sz w:val="24"/>
          <w:highlight w:val="none"/>
        </w:rPr>
      </w:pPr>
    </w:p>
    <w:p>
      <w:pPr>
        <w:spacing w:line="360" w:lineRule="auto"/>
        <w:ind w:firstLine="480" w:firstLineChars="200"/>
        <w:rPr>
          <w:rFonts w:ascii="宋体" w:hAnsi="宋体" w:cs="宋体"/>
          <w:kern w:val="0"/>
          <w:sz w:val="24"/>
          <w:highlight w:val="none"/>
        </w:rPr>
      </w:pPr>
      <w:r>
        <w:rPr>
          <w:rFonts w:hint="eastAsia" w:ascii="宋体" w:hAnsi="宋体" w:cs="宋体"/>
          <w:kern w:val="0"/>
          <w:sz w:val="24"/>
          <w:highlight w:val="none"/>
        </w:rPr>
        <w:t>见证方：</w:t>
      </w:r>
    </w:p>
    <w:p>
      <w:pPr>
        <w:spacing w:line="360" w:lineRule="auto"/>
        <w:ind w:firstLine="480" w:firstLineChars="200"/>
        <w:rPr>
          <w:rFonts w:ascii="宋体" w:hAnsi="宋体" w:cs="宋体"/>
          <w:kern w:val="0"/>
          <w:sz w:val="24"/>
          <w:highlight w:val="none"/>
        </w:rPr>
      </w:pPr>
      <w:r>
        <w:rPr>
          <w:rFonts w:hint="eastAsia" w:ascii="宋体" w:hAnsi="宋体" w:cs="宋体"/>
          <w:kern w:val="0"/>
          <w:sz w:val="24"/>
          <w:highlight w:val="none"/>
        </w:rPr>
        <w:t>代理机构（盖章）：江苏昊丰润全建设项目管理有限公司</w:t>
      </w:r>
    </w:p>
    <w:p>
      <w:pPr>
        <w:spacing w:line="360" w:lineRule="auto"/>
        <w:ind w:firstLine="480" w:firstLineChars="200"/>
        <w:rPr>
          <w:rFonts w:ascii="宋体" w:hAnsi="宋体" w:cs="宋体"/>
          <w:kern w:val="0"/>
          <w:sz w:val="24"/>
          <w:highlight w:val="none"/>
        </w:rPr>
      </w:pPr>
      <w:r>
        <w:rPr>
          <w:rFonts w:hint="eastAsia" w:ascii="宋体" w:hAnsi="宋体" w:cs="宋体"/>
          <w:kern w:val="0"/>
          <w:sz w:val="24"/>
          <w:highlight w:val="none"/>
        </w:rPr>
        <w:t xml:space="preserve">经办人：                               </w:t>
      </w:r>
    </w:p>
    <w:p>
      <w:pPr>
        <w:spacing w:line="360" w:lineRule="auto"/>
        <w:ind w:firstLine="480" w:firstLineChars="200"/>
        <w:rPr>
          <w:rFonts w:ascii="宋体" w:hAnsi="宋体" w:cs="宋体"/>
          <w:kern w:val="0"/>
          <w:sz w:val="24"/>
          <w:highlight w:val="none"/>
        </w:rPr>
      </w:pPr>
      <w:r>
        <w:rPr>
          <w:rFonts w:hint="eastAsia" w:ascii="宋体" w:hAnsi="宋体" w:cs="宋体"/>
          <w:kern w:val="0"/>
          <w:sz w:val="24"/>
          <w:highlight w:val="none"/>
        </w:rPr>
        <w:t>电  话：</w:t>
      </w:r>
    </w:p>
    <w:bookmarkEnd w:id="669"/>
    <w:p>
      <w:pPr>
        <w:spacing w:line="360" w:lineRule="auto"/>
        <w:ind w:firstLine="480" w:firstLineChars="200"/>
        <w:rPr>
          <w:rFonts w:ascii="宋体" w:hAnsi="宋体" w:cs="宋体"/>
          <w:kern w:val="0"/>
          <w:sz w:val="24"/>
          <w:highlight w:val="none"/>
        </w:rPr>
        <w:sectPr>
          <w:pgSz w:w="11906" w:h="16838"/>
          <w:pgMar w:top="1440" w:right="1800" w:bottom="1440" w:left="1800" w:header="851" w:footer="992" w:gutter="0"/>
          <w:cols w:space="720" w:num="1"/>
          <w:docGrid w:type="lines" w:linePitch="312" w:charSpace="0"/>
        </w:sectPr>
      </w:pPr>
    </w:p>
    <w:p>
      <w:pPr>
        <w:spacing w:line="360" w:lineRule="auto"/>
        <w:jc w:val="center"/>
        <w:outlineLvl w:val="0"/>
        <w:rPr>
          <w:b/>
          <w:sz w:val="36"/>
          <w:szCs w:val="36"/>
          <w:highlight w:val="none"/>
        </w:rPr>
      </w:pPr>
      <w:bookmarkStart w:id="710" w:name="_Toc104818930"/>
      <w:r>
        <w:rPr>
          <w:b/>
          <w:sz w:val="36"/>
          <w:szCs w:val="36"/>
          <w:highlight w:val="none"/>
        </w:rPr>
        <w:t>第六章   响应文件格式</w:t>
      </w:r>
      <w:bookmarkEnd w:id="710"/>
    </w:p>
    <w:p>
      <w:pPr>
        <w:widowControl/>
        <w:spacing w:line="360" w:lineRule="auto"/>
        <w:jc w:val="left"/>
        <w:rPr>
          <w:b/>
          <w:sz w:val="24"/>
          <w:highlight w:val="none"/>
        </w:rPr>
      </w:pPr>
    </w:p>
    <w:p>
      <w:pPr>
        <w:widowControl/>
        <w:spacing w:line="360" w:lineRule="auto"/>
        <w:jc w:val="left"/>
        <w:rPr>
          <w:b/>
          <w:sz w:val="24"/>
          <w:highlight w:val="none"/>
        </w:rPr>
      </w:pPr>
    </w:p>
    <w:p>
      <w:pPr>
        <w:tabs>
          <w:tab w:val="left" w:pos="900"/>
          <w:tab w:val="left" w:pos="1980"/>
        </w:tabs>
        <w:snapToGrid w:val="0"/>
        <w:spacing w:line="360" w:lineRule="auto"/>
        <w:ind w:left="142"/>
        <w:rPr>
          <w:rFonts w:ascii="Calibri" w:hAnsi="Calibri"/>
          <w:b/>
          <w:kern w:val="0"/>
          <w:sz w:val="24"/>
          <w:highlight w:val="none"/>
        </w:rPr>
      </w:pPr>
      <w:r>
        <w:rPr>
          <w:rFonts w:hint="eastAsia" w:ascii="Calibri" w:hAnsi="Calibri"/>
          <w:b/>
          <w:kern w:val="0"/>
          <w:sz w:val="24"/>
          <w:highlight w:val="none"/>
        </w:rPr>
        <w:t>供应商编制文件须知</w:t>
      </w:r>
    </w:p>
    <w:p>
      <w:pPr>
        <w:tabs>
          <w:tab w:val="left" w:pos="900"/>
          <w:tab w:val="left" w:pos="1980"/>
        </w:tabs>
        <w:snapToGrid w:val="0"/>
        <w:spacing w:line="360" w:lineRule="auto"/>
        <w:ind w:left="142"/>
        <w:rPr>
          <w:rFonts w:ascii="Calibri" w:hAnsi="Calibri"/>
          <w:sz w:val="24"/>
          <w:highlight w:val="none"/>
        </w:rPr>
      </w:pPr>
      <w:r>
        <w:rPr>
          <w:rFonts w:ascii="Calibri" w:hAnsi="Calibri"/>
          <w:sz w:val="24"/>
          <w:highlight w:val="none"/>
        </w:rPr>
        <w:t>1、供应商按照本部分的顺序编制响应文件，编制中涉及格式资料的，应按照本部分提供的内容和格式（所有表格的格式可扩展）填写提交。</w:t>
      </w:r>
    </w:p>
    <w:p>
      <w:pPr>
        <w:tabs>
          <w:tab w:val="left" w:pos="900"/>
          <w:tab w:val="left" w:pos="1980"/>
        </w:tabs>
        <w:snapToGrid w:val="0"/>
        <w:spacing w:line="360" w:lineRule="auto"/>
        <w:ind w:left="142"/>
        <w:rPr>
          <w:rFonts w:ascii="Calibri" w:hAnsi="Calibri"/>
          <w:kern w:val="0"/>
          <w:sz w:val="24"/>
          <w:highlight w:val="none"/>
        </w:rPr>
      </w:pPr>
      <w:r>
        <w:rPr>
          <w:rFonts w:ascii="Calibri" w:hAnsi="Calibri"/>
          <w:sz w:val="24"/>
          <w:highlight w:val="none"/>
        </w:rPr>
        <w:t>2、</w:t>
      </w:r>
      <w:r>
        <w:rPr>
          <w:rFonts w:ascii="Calibri" w:hAnsi="Calibri"/>
          <w:kern w:val="0"/>
          <w:sz w:val="24"/>
          <w:highlight w:val="none"/>
        </w:rPr>
        <w:t>对于竞争性磋商文件中标记了“实质性格式”文件的，供应商</w:t>
      </w:r>
      <w:r>
        <w:rPr>
          <w:rFonts w:ascii="Calibri" w:hAnsi="Calibri"/>
          <w:sz w:val="24"/>
          <w:highlight w:val="none"/>
        </w:rPr>
        <w:t>不得改变格式中给定的文字所表达的含义，不得删减格式中的实质性内容，不得自行添加与格式中给定的文字内容相矛盾的内容，不得对应当填写的空格不填写或不实质性响应，</w:t>
      </w:r>
      <w:r>
        <w:rPr>
          <w:rFonts w:ascii="Calibri" w:hAnsi="Calibri"/>
          <w:b/>
          <w:kern w:val="0"/>
          <w:sz w:val="24"/>
          <w:highlight w:val="none"/>
        </w:rPr>
        <w:t>否则响应无效</w:t>
      </w:r>
      <w:r>
        <w:rPr>
          <w:rFonts w:ascii="Calibri" w:hAnsi="Calibri"/>
          <w:kern w:val="0"/>
          <w:sz w:val="24"/>
          <w:highlight w:val="none"/>
        </w:rPr>
        <w:t>。未标记“实质性格式”的文件和竞争性磋商文件未提供格式的内容，可由供应商自行编写。</w:t>
      </w:r>
    </w:p>
    <w:p>
      <w:pPr>
        <w:tabs>
          <w:tab w:val="left" w:pos="900"/>
          <w:tab w:val="left" w:pos="1980"/>
        </w:tabs>
        <w:snapToGrid w:val="0"/>
        <w:spacing w:line="360" w:lineRule="auto"/>
        <w:ind w:left="142"/>
        <w:rPr>
          <w:sz w:val="24"/>
          <w:highlight w:val="none"/>
        </w:rPr>
      </w:pPr>
      <w:r>
        <w:rPr>
          <w:rFonts w:ascii="Calibri" w:hAnsi="Calibri"/>
          <w:sz w:val="24"/>
          <w:highlight w:val="none"/>
        </w:rPr>
        <w:t>3、全部声明和问题的回答及所附材料必须是真实的、准确的和完整的。</w:t>
      </w:r>
    </w:p>
    <w:p>
      <w:pPr>
        <w:tabs>
          <w:tab w:val="left" w:pos="900"/>
          <w:tab w:val="left" w:pos="1980"/>
        </w:tabs>
        <w:snapToGrid w:val="0"/>
        <w:spacing w:line="360" w:lineRule="auto"/>
        <w:ind w:left="142"/>
        <w:rPr>
          <w:sz w:val="24"/>
          <w:highlight w:val="none"/>
        </w:rPr>
      </w:pPr>
    </w:p>
    <w:p>
      <w:pPr>
        <w:widowControl/>
        <w:jc w:val="left"/>
        <w:rPr>
          <w:sz w:val="24"/>
          <w:highlight w:val="none"/>
        </w:rPr>
      </w:pPr>
      <w:r>
        <w:rPr>
          <w:sz w:val="24"/>
          <w:highlight w:val="none"/>
        </w:rPr>
        <w:br w:type="page"/>
      </w:r>
    </w:p>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p>
      <w:pPr>
        <w:rPr>
          <w:b/>
          <w:spacing w:val="20"/>
          <w:szCs w:val="21"/>
          <w:highlight w:val="none"/>
        </w:rPr>
      </w:pPr>
    </w:p>
    <w:p>
      <w:pPr>
        <w:rPr>
          <w:b/>
          <w:sz w:val="24"/>
          <w:highlight w:val="none"/>
        </w:rPr>
      </w:pPr>
      <w:r>
        <w:rPr>
          <w:b/>
          <w:spacing w:val="20"/>
          <w:sz w:val="24"/>
          <w:highlight w:val="none"/>
        </w:rPr>
        <w:t>响应文件</w:t>
      </w:r>
      <w:r>
        <w:rPr>
          <w:b/>
          <w:sz w:val="24"/>
          <w:highlight w:val="none"/>
        </w:rPr>
        <w:t>封面（非实质性格式）</w:t>
      </w:r>
    </w:p>
    <w:p>
      <w:pPr>
        <w:jc w:val="center"/>
        <w:rPr>
          <w:szCs w:val="21"/>
          <w:highlight w:val="none"/>
        </w:rPr>
      </w:pPr>
    </w:p>
    <w:p>
      <w:pPr>
        <w:jc w:val="center"/>
        <w:rPr>
          <w:rFonts w:ascii="Calibri" w:hAnsi="Calibri"/>
          <w:b/>
          <w:spacing w:val="60"/>
          <w:sz w:val="84"/>
          <w:szCs w:val="84"/>
          <w:highlight w:val="none"/>
        </w:rPr>
      </w:pPr>
      <w:r>
        <w:rPr>
          <w:rFonts w:ascii="Calibri" w:hAnsi="Calibri"/>
          <w:b/>
          <w:spacing w:val="60"/>
          <w:sz w:val="84"/>
          <w:szCs w:val="84"/>
          <w:highlight w:val="none"/>
        </w:rPr>
        <w:t>响 应 文 件</w:t>
      </w:r>
    </w:p>
    <w:p>
      <w:pPr>
        <w:jc w:val="center"/>
        <w:rPr>
          <w:rFonts w:ascii="Calibri" w:hAnsi="Calibri"/>
          <w:b/>
          <w:spacing w:val="60"/>
          <w:sz w:val="52"/>
          <w:szCs w:val="52"/>
          <w:highlight w:val="none"/>
        </w:rPr>
      </w:pPr>
    </w:p>
    <w:p>
      <w:pPr>
        <w:ind w:firstLine="542" w:firstLineChars="150"/>
        <w:rPr>
          <w:rFonts w:ascii="Calibri" w:hAnsi="Calibri"/>
          <w:b/>
          <w:spacing w:val="20"/>
          <w:sz w:val="32"/>
          <w:szCs w:val="32"/>
          <w:highlight w:val="none"/>
        </w:rPr>
      </w:pPr>
    </w:p>
    <w:p>
      <w:pPr>
        <w:ind w:firstLine="542" w:firstLineChars="150"/>
        <w:rPr>
          <w:rFonts w:ascii="Calibri" w:hAnsi="Calibri"/>
          <w:b/>
          <w:spacing w:val="20"/>
          <w:sz w:val="32"/>
          <w:szCs w:val="32"/>
          <w:highlight w:val="none"/>
        </w:rPr>
      </w:pPr>
    </w:p>
    <w:p>
      <w:pPr>
        <w:ind w:firstLine="1084" w:firstLineChars="300"/>
        <w:rPr>
          <w:rFonts w:ascii="宋体" w:hAnsi="宋体"/>
          <w:b/>
          <w:sz w:val="36"/>
          <w:highlight w:val="none"/>
        </w:rPr>
      </w:pPr>
      <w:r>
        <w:rPr>
          <w:rFonts w:hint="eastAsia" w:ascii="宋体" w:hAnsi="宋体"/>
          <w:b/>
          <w:sz w:val="36"/>
          <w:highlight w:val="none"/>
        </w:rPr>
        <w:t>项 目 名 称：</w:t>
      </w:r>
      <w:r>
        <w:rPr>
          <w:rFonts w:hint="eastAsia" w:ascii="宋体" w:hAnsi="宋体"/>
          <w:b/>
          <w:sz w:val="36"/>
          <w:highlight w:val="none"/>
          <w:u w:val="single"/>
        </w:rPr>
        <w:t xml:space="preserve">               </w:t>
      </w:r>
    </w:p>
    <w:p>
      <w:pPr>
        <w:ind w:firstLine="1084" w:firstLineChars="300"/>
        <w:rPr>
          <w:rFonts w:ascii="宋体" w:hAnsi="宋体"/>
          <w:b/>
          <w:sz w:val="36"/>
          <w:highlight w:val="none"/>
          <w:u w:val="single"/>
        </w:rPr>
      </w:pPr>
      <w:r>
        <w:rPr>
          <w:rFonts w:hint="eastAsia" w:ascii="宋体" w:hAnsi="宋体"/>
          <w:b/>
          <w:sz w:val="36"/>
          <w:highlight w:val="none"/>
        </w:rPr>
        <w:t>项 目 编 号：</w:t>
      </w:r>
      <w:r>
        <w:rPr>
          <w:rFonts w:hint="eastAsia" w:ascii="宋体" w:hAnsi="宋体"/>
          <w:b/>
          <w:sz w:val="36"/>
          <w:highlight w:val="none"/>
          <w:u w:val="single"/>
        </w:rPr>
        <w:t xml:space="preserve">               </w:t>
      </w:r>
    </w:p>
    <w:p>
      <w:pPr>
        <w:rPr>
          <w:rFonts w:ascii="宋体" w:hAnsi="宋体"/>
          <w:b/>
          <w:sz w:val="36"/>
          <w:highlight w:val="none"/>
          <w:u w:val="single"/>
        </w:rPr>
      </w:pPr>
      <w:r>
        <w:rPr>
          <w:rFonts w:hint="eastAsia" w:ascii="宋体" w:hAnsi="宋体"/>
          <w:b/>
          <w:sz w:val="36"/>
          <w:highlight w:val="none"/>
        </w:rPr>
        <w:t xml:space="preserve">      供应商名称 ：</w:t>
      </w:r>
      <w:r>
        <w:rPr>
          <w:rFonts w:hint="eastAsia" w:ascii="宋体" w:hAnsi="宋体"/>
          <w:b/>
          <w:sz w:val="36"/>
          <w:highlight w:val="none"/>
          <w:u w:val="single"/>
        </w:rPr>
        <w:t xml:space="preserve">               </w:t>
      </w:r>
    </w:p>
    <w:p>
      <w:pPr>
        <w:rPr>
          <w:rFonts w:ascii="宋体" w:hAnsi="宋体"/>
          <w:b/>
          <w:sz w:val="36"/>
          <w:highlight w:val="none"/>
        </w:rPr>
      </w:pPr>
      <w:r>
        <w:rPr>
          <w:rFonts w:hint="eastAsia" w:ascii="宋体" w:hAnsi="宋体"/>
          <w:b/>
          <w:sz w:val="36"/>
          <w:highlight w:val="none"/>
        </w:rPr>
        <w:t xml:space="preserve">      日      期 ：</w:t>
      </w:r>
      <w:r>
        <w:rPr>
          <w:rFonts w:hint="eastAsia" w:ascii="宋体" w:hAnsi="宋体"/>
          <w:b/>
          <w:sz w:val="36"/>
          <w:highlight w:val="none"/>
          <w:u w:val="single"/>
        </w:rPr>
        <w:t xml:space="preserve">               </w:t>
      </w:r>
    </w:p>
    <w:p>
      <w:pPr>
        <w:rPr>
          <w:rFonts w:ascii="宋体" w:hAnsi="宋体"/>
          <w:b/>
          <w:sz w:val="36"/>
          <w:highlight w:val="none"/>
        </w:rPr>
      </w:pPr>
    </w:p>
    <w:p>
      <w:pPr>
        <w:jc w:val="center"/>
        <w:rPr>
          <w:b/>
          <w:sz w:val="32"/>
          <w:szCs w:val="32"/>
          <w:highlight w:val="none"/>
        </w:rPr>
      </w:pPr>
    </w:p>
    <w:p>
      <w:pPr>
        <w:rPr>
          <w:b/>
          <w:highlight w:val="none"/>
        </w:rPr>
      </w:pPr>
      <w:r>
        <w:rPr>
          <w:b/>
          <w:spacing w:val="20"/>
          <w:sz w:val="32"/>
          <w:szCs w:val="32"/>
          <w:highlight w:val="none"/>
        </w:rPr>
        <w:br w:type="page"/>
      </w:r>
    </w:p>
    <w:p>
      <w:pPr>
        <w:spacing w:line="360" w:lineRule="auto"/>
        <w:outlineLvl w:val="2"/>
        <w:rPr>
          <w:color w:val="000000"/>
          <w:sz w:val="24"/>
          <w:szCs w:val="20"/>
          <w:highlight w:val="none"/>
        </w:rPr>
      </w:pPr>
      <w:r>
        <w:rPr>
          <w:color w:val="000000"/>
          <w:sz w:val="24"/>
          <w:szCs w:val="20"/>
          <w:highlight w:val="none"/>
        </w:rPr>
        <w:t xml:space="preserve">1 </w:t>
      </w:r>
      <w:r>
        <w:rPr>
          <w:sz w:val="24"/>
          <w:highlight w:val="none"/>
        </w:rPr>
        <w:t>满足《中华人民共和国政府采购法》第二十二条规定及法律法规的其他规定</w:t>
      </w:r>
    </w:p>
    <w:p>
      <w:pPr>
        <w:pStyle w:val="2"/>
        <w:rPr>
          <w:rFonts w:ascii="Times New Roman"/>
          <w:b w:val="0"/>
          <w:highlight w:val="none"/>
          <w:u w:val="none"/>
        </w:rPr>
      </w:pPr>
      <w:r>
        <w:rPr>
          <w:rFonts w:ascii="Times New Roman"/>
          <w:b w:val="0"/>
          <w:color w:val="000000"/>
          <w:highlight w:val="none"/>
          <w:u w:val="none"/>
        </w:rPr>
        <w:t>1-</w:t>
      </w:r>
      <w:r>
        <w:rPr>
          <w:rFonts w:hint="eastAsia" w:ascii="Times New Roman"/>
          <w:b w:val="0"/>
          <w:color w:val="000000"/>
          <w:highlight w:val="none"/>
          <w:u w:val="none"/>
        </w:rPr>
        <w:t>1</w:t>
      </w:r>
      <w:r>
        <w:rPr>
          <w:rFonts w:ascii="Times New Roman"/>
          <w:b w:val="0"/>
          <w:color w:val="000000"/>
          <w:highlight w:val="none"/>
          <w:u w:val="none"/>
        </w:rPr>
        <w:t xml:space="preserve"> </w:t>
      </w:r>
      <w:r>
        <w:rPr>
          <w:rFonts w:hint="eastAsia" w:ascii="Times New Roman"/>
          <w:b w:val="0"/>
          <w:highlight w:val="none"/>
          <w:u w:val="none"/>
        </w:rPr>
        <w:t>有效的法人或者其他组织的营业执照副本</w:t>
      </w:r>
    </w:p>
    <w:p>
      <w:pPr>
        <w:pStyle w:val="2"/>
        <w:rPr>
          <w:rFonts w:ascii="Times New Roman"/>
          <w:b w:val="0"/>
          <w:bCs/>
          <w:color w:val="000000"/>
          <w:highlight w:val="none"/>
          <w:u w:val="none"/>
        </w:rPr>
      </w:pPr>
      <w:r>
        <w:rPr>
          <w:rFonts w:hint="eastAsia" w:ascii="Times New Roman"/>
          <w:b w:val="0"/>
          <w:color w:val="000000"/>
          <w:highlight w:val="none"/>
          <w:u w:val="none"/>
        </w:rPr>
        <w:t xml:space="preserve">1-2 </w:t>
      </w:r>
      <w:r>
        <w:rPr>
          <w:rFonts w:ascii="Times New Roman"/>
          <w:b w:val="0"/>
          <w:color w:val="000000"/>
          <w:highlight w:val="none"/>
          <w:u w:val="none"/>
        </w:rPr>
        <w:t>供应商资格声明</w:t>
      </w:r>
      <w:r>
        <w:rPr>
          <w:rFonts w:hint="eastAsia" w:ascii="Times New Roman"/>
          <w:b w:val="0"/>
          <w:color w:val="000000"/>
          <w:highlight w:val="none"/>
          <w:u w:val="none"/>
        </w:rPr>
        <w:t>函</w:t>
      </w:r>
      <w:r>
        <w:rPr>
          <w:rFonts w:ascii="Times New Roman"/>
          <w:b w:val="0"/>
          <w:color w:val="000000"/>
          <w:highlight w:val="none"/>
          <w:u w:val="none"/>
        </w:rPr>
        <w:t>（实质性格式）</w:t>
      </w:r>
    </w:p>
    <w:p>
      <w:pPr>
        <w:widowControl/>
        <w:adjustRightInd w:val="0"/>
        <w:snapToGrid w:val="0"/>
        <w:spacing w:before="120" w:beforeLines="50" w:line="360" w:lineRule="auto"/>
        <w:jc w:val="center"/>
        <w:rPr>
          <w:rFonts w:ascii="宋体" w:hAnsi="宋体" w:cs="宋体"/>
          <w:b/>
          <w:sz w:val="28"/>
          <w:szCs w:val="28"/>
          <w:highlight w:val="none"/>
        </w:rPr>
      </w:pPr>
    </w:p>
    <w:p>
      <w:pPr>
        <w:widowControl/>
        <w:adjustRightInd w:val="0"/>
        <w:snapToGrid w:val="0"/>
        <w:spacing w:before="120" w:beforeLines="50" w:line="360" w:lineRule="auto"/>
        <w:jc w:val="center"/>
        <w:rPr>
          <w:rFonts w:ascii="宋体" w:hAnsi="宋体" w:cs="宋体"/>
          <w:szCs w:val="21"/>
          <w:highlight w:val="none"/>
        </w:rPr>
      </w:pPr>
      <w:r>
        <w:rPr>
          <w:rFonts w:hint="eastAsia" w:ascii="宋体" w:hAnsi="宋体" w:cs="宋体"/>
          <w:b/>
          <w:sz w:val="28"/>
          <w:szCs w:val="28"/>
          <w:highlight w:val="none"/>
        </w:rPr>
        <w:t>供应商资格声明函</w:t>
      </w:r>
    </w:p>
    <w:p>
      <w:pPr>
        <w:pStyle w:val="4"/>
        <w:spacing w:line="460" w:lineRule="exact"/>
        <w:ind w:firstLine="480"/>
        <w:rPr>
          <w:highlight w:val="none"/>
        </w:rPr>
      </w:pPr>
    </w:p>
    <w:p>
      <w:pPr>
        <w:pStyle w:val="4"/>
        <w:spacing w:line="460" w:lineRule="exact"/>
        <w:ind w:firstLine="480"/>
        <w:rPr>
          <w:highlight w:val="none"/>
          <w:u w:val="single"/>
        </w:rPr>
      </w:pPr>
      <w:r>
        <w:rPr>
          <w:rFonts w:hint="eastAsia"/>
          <w:highlight w:val="none"/>
        </w:rPr>
        <w:t>致：</w:t>
      </w:r>
      <w:r>
        <w:rPr>
          <w:rFonts w:hint="eastAsia"/>
          <w:highlight w:val="none"/>
          <w:u w:val="single"/>
        </w:rPr>
        <w:t>常州市武进区洛阳镇岑村村民委员会（采购人名称）</w:t>
      </w:r>
    </w:p>
    <w:p>
      <w:pPr>
        <w:pStyle w:val="4"/>
        <w:spacing w:line="460" w:lineRule="exact"/>
        <w:ind w:firstLine="480"/>
        <w:rPr>
          <w:highlight w:val="none"/>
        </w:rPr>
      </w:pPr>
    </w:p>
    <w:p>
      <w:pPr>
        <w:autoSpaceDE w:val="0"/>
        <w:autoSpaceDN w:val="0"/>
        <w:adjustRightInd w:val="0"/>
        <w:spacing w:line="460" w:lineRule="exact"/>
        <w:ind w:firstLine="480"/>
        <w:jc w:val="left"/>
        <w:rPr>
          <w:rFonts w:ascii="宋体" w:hAnsi="Calibri"/>
          <w:sz w:val="24"/>
          <w:highlight w:val="none"/>
        </w:rPr>
      </w:pPr>
      <w:r>
        <w:rPr>
          <w:rFonts w:hint="eastAsia" w:ascii="宋体" w:hAnsi="Calibri"/>
          <w:sz w:val="24"/>
          <w:highlight w:val="none"/>
        </w:rPr>
        <w:t>按照《中华人民共和国政府采购法》第二十二条和磋商文件的规定，我单位郑重声明如下：</w:t>
      </w:r>
    </w:p>
    <w:p>
      <w:pPr>
        <w:autoSpaceDE w:val="0"/>
        <w:autoSpaceDN w:val="0"/>
        <w:adjustRightInd w:val="0"/>
        <w:spacing w:line="460" w:lineRule="exact"/>
        <w:ind w:firstLine="480"/>
        <w:jc w:val="left"/>
        <w:rPr>
          <w:rFonts w:ascii="宋体" w:hAnsi="Calibri"/>
          <w:sz w:val="24"/>
          <w:highlight w:val="none"/>
        </w:rPr>
      </w:pPr>
      <w:r>
        <w:rPr>
          <w:rFonts w:hint="eastAsia" w:ascii="宋体" w:hAnsi="Calibri"/>
          <w:sz w:val="24"/>
          <w:highlight w:val="none"/>
        </w:rPr>
        <w:t>一、我单位是按照中华人民共和国法律规定登记注册的，注册地点为</w:t>
      </w:r>
      <w:r>
        <w:rPr>
          <w:rFonts w:hint="eastAsia" w:ascii="宋体" w:hAnsi="Calibri"/>
          <w:sz w:val="24"/>
          <w:highlight w:val="none"/>
          <w:u w:val="single"/>
        </w:rPr>
        <w:t xml:space="preserve">         </w:t>
      </w:r>
      <w:r>
        <w:rPr>
          <w:rFonts w:hint="eastAsia" w:ascii="宋体" w:hAnsi="Calibri"/>
          <w:sz w:val="24"/>
          <w:highlight w:val="none"/>
        </w:rPr>
        <w:t>，全称为</w:t>
      </w:r>
      <w:r>
        <w:rPr>
          <w:rFonts w:hint="eastAsia" w:ascii="宋体" w:hAnsi="Calibri"/>
          <w:sz w:val="24"/>
          <w:highlight w:val="none"/>
          <w:u w:val="single"/>
        </w:rPr>
        <w:t xml:space="preserve">        </w:t>
      </w:r>
      <w:r>
        <w:rPr>
          <w:rFonts w:hint="eastAsia" w:ascii="宋体" w:hAnsi="Calibri"/>
          <w:sz w:val="24"/>
          <w:highlight w:val="none"/>
        </w:rPr>
        <w:t>，统一社会信用代码为</w:t>
      </w:r>
      <w:r>
        <w:rPr>
          <w:rFonts w:hint="eastAsia" w:ascii="宋体" w:hAnsi="Calibri"/>
          <w:sz w:val="24"/>
          <w:highlight w:val="none"/>
          <w:u w:val="single"/>
        </w:rPr>
        <w:t xml:space="preserve">           </w:t>
      </w:r>
      <w:r>
        <w:rPr>
          <w:rFonts w:hint="eastAsia" w:ascii="宋体" w:hAnsi="Calibri"/>
          <w:sz w:val="24"/>
          <w:highlight w:val="none"/>
        </w:rPr>
        <w:t xml:space="preserve"> ，法定代表人（单位负责人）为</w:t>
      </w:r>
      <w:r>
        <w:rPr>
          <w:rFonts w:hint="eastAsia" w:ascii="宋体" w:hAnsi="Calibri"/>
          <w:sz w:val="24"/>
          <w:highlight w:val="none"/>
          <w:u w:val="single"/>
        </w:rPr>
        <w:t xml:space="preserve">         </w:t>
      </w:r>
      <w:r>
        <w:rPr>
          <w:rFonts w:hint="eastAsia" w:ascii="宋体" w:hAnsi="Calibri"/>
          <w:sz w:val="24"/>
          <w:highlight w:val="none"/>
        </w:rPr>
        <w:t>，具有独立承担民事责任的能力</w:t>
      </w:r>
      <w:r>
        <w:rPr>
          <w:rFonts w:hint="eastAsia" w:ascii="宋体" w:hAnsi="Calibri"/>
          <w:b/>
          <w:sz w:val="24"/>
          <w:highlight w:val="none"/>
        </w:rPr>
        <w:t>（如属于分公司经总公司授权参与项目，由总公司承担民事责任的，需提供总公司项目授权书）</w:t>
      </w:r>
      <w:r>
        <w:rPr>
          <w:rFonts w:hint="eastAsia" w:ascii="宋体" w:hAnsi="Calibri"/>
          <w:sz w:val="24"/>
          <w:highlight w:val="none"/>
        </w:rPr>
        <w:t>。</w:t>
      </w:r>
    </w:p>
    <w:p>
      <w:pPr>
        <w:autoSpaceDE w:val="0"/>
        <w:autoSpaceDN w:val="0"/>
        <w:adjustRightInd w:val="0"/>
        <w:spacing w:line="460" w:lineRule="exact"/>
        <w:ind w:firstLine="480"/>
        <w:jc w:val="left"/>
        <w:rPr>
          <w:rFonts w:ascii="宋体" w:hAnsi="Calibri"/>
          <w:sz w:val="24"/>
          <w:highlight w:val="none"/>
        </w:rPr>
      </w:pPr>
      <w:r>
        <w:rPr>
          <w:rFonts w:hint="eastAsia" w:ascii="宋体" w:hAnsi="Calibri"/>
          <w:sz w:val="24"/>
          <w:highlight w:val="none"/>
        </w:rPr>
        <w:t>二、我单位未被“国家企业信用信息系统”列入经营异常名录或者严重违法企业名单。</w:t>
      </w:r>
    </w:p>
    <w:p>
      <w:pPr>
        <w:autoSpaceDE w:val="0"/>
        <w:autoSpaceDN w:val="0"/>
        <w:adjustRightInd w:val="0"/>
        <w:spacing w:line="460" w:lineRule="exact"/>
        <w:ind w:firstLine="480"/>
        <w:jc w:val="left"/>
        <w:rPr>
          <w:rFonts w:ascii="宋体" w:hAnsi="Calibri"/>
          <w:sz w:val="24"/>
          <w:highlight w:val="none"/>
        </w:rPr>
      </w:pPr>
      <w:r>
        <w:rPr>
          <w:rFonts w:hint="eastAsia" w:ascii="宋体" w:hAnsi="Calibri"/>
          <w:sz w:val="24"/>
          <w:highlight w:val="none"/>
        </w:rPr>
        <w:t>三、我单位具有良好的商业信誉（指供应商经营状况良好，无本资格声明第十条情形）和健全的财务会计制度。</w:t>
      </w:r>
    </w:p>
    <w:p>
      <w:pPr>
        <w:autoSpaceDE w:val="0"/>
        <w:autoSpaceDN w:val="0"/>
        <w:adjustRightInd w:val="0"/>
        <w:spacing w:line="460" w:lineRule="exact"/>
        <w:ind w:firstLine="480"/>
        <w:jc w:val="left"/>
        <w:rPr>
          <w:rFonts w:ascii="宋体" w:hAnsi="Calibri"/>
          <w:sz w:val="24"/>
          <w:highlight w:val="none"/>
        </w:rPr>
      </w:pPr>
      <w:r>
        <w:rPr>
          <w:rFonts w:hint="eastAsia" w:ascii="宋体" w:hAnsi="Calibri"/>
          <w:sz w:val="24"/>
          <w:highlight w:val="none"/>
        </w:rPr>
        <w:t>四、我单位依法进行纳税和社会保险申报并实际履行了义务。</w:t>
      </w:r>
    </w:p>
    <w:p>
      <w:pPr>
        <w:autoSpaceDE w:val="0"/>
        <w:autoSpaceDN w:val="0"/>
        <w:adjustRightInd w:val="0"/>
        <w:spacing w:line="460" w:lineRule="exact"/>
        <w:ind w:firstLine="480"/>
        <w:jc w:val="left"/>
        <w:rPr>
          <w:rFonts w:ascii="宋体" w:hAnsi="Calibri"/>
          <w:sz w:val="24"/>
          <w:highlight w:val="none"/>
        </w:rPr>
      </w:pPr>
      <w:r>
        <w:rPr>
          <w:rFonts w:hint="eastAsia" w:ascii="宋体" w:hAnsi="Calibri"/>
          <w:sz w:val="24"/>
          <w:highlight w:val="none"/>
        </w:rPr>
        <w:t>五、我单位具有履行本项目采购合同所必需的设备和专业技术能力，并具有履行合同的良好</w:t>
      </w:r>
      <w:r>
        <w:rPr>
          <w:rFonts w:ascii="宋体" w:hAnsi="Calibri"/>
          <w:sz w:val="24"/>
          <w:highlight w:val="none"/>
        </w:rPr>
        <w:t>记录</w:t>
      </w:r>
      <w:r>
        <w:rPr>
          <w:rFonts w:hint="eastAsia" w:ascii="宋体" w:hAnsi="Calibri"/>
          <w:sz w:val="24"/>
          <w:highlight w:val="none"/>
        </w:rPr>
        <w:t>。为履行本项采购合同我单位具备如下主要设备和主要专业技术能力：</w:t>
      </w:r>
    </w:p>
    <w:p>
      <w:pPr>
        <w:autoSpaceDE w:val="0"/>
        <w:autoSpaceDN w:val="0"/>
        <w:adjustRightInd w:val="0"/>
        <w:spacing w:line="460" w:lineRule="exact"/>
        <w:ind w:firstLine="480"/>
        <w:jc w:val="left"/>
        <w:rPr>
          <w:rFonts w:ascii="宋体" w:hAnsi="Calibri"/>
          <w:sz w:val="24"/>
          <w:highlight w:val="none"/>
        </w:rPr>
      </w:pPr>
      <w:r>
        <w:rPr>
          <w:rFonts w:hint="eastAsia" w:ascii="宋体" w:hAnsi="Calibri"/>
          <w:sz w:val="24"/>
          <w:highlight w:val="none"/>
        </w:rPr>
        <w:t>主要设备有：</w:t>
      </w:r>
      <w:r>
        <w:rPr>
          <w:rFonts w:ascii="宋体" w:hAnsi="Calibri"/>
          <w:sz w:val="24"/>
          <w:highlight w:val="none"/>
          <w:u w:val="single"/>
        </w:rPr>
        <w:t xml:space="preserve">            </w:t>
      </w:r>
    </w:p>
    <w:p>
      <w:pPr>
        <w:autoSpaceDE w:val="0"/>
        <w:autoSpaceDN w:val="0"/>
        <w:adjustRightInd w:val="0"/>
        <w:spacing w:line="460" w:lineRule="exact"/>
        <w:ind w:firstLine="480"/>
        <w:jc w:val="left"/>
        <w:rPr>
          <w:rFonts w:ascii="宋体" w:hAnsi="Calibri"/>
          <w:sz w:val="24"/>
          <w:highlight w:val="none"/>
        </w:rPr>
      </w:pPr>
      <w:r>
        <w:rPr>
          <w:rFonts w:hint="eastAsia" w:ascii="宋体" w:hAnsi="Calibri"/>
          <w:sz w:val="24"/>
          <w:highlight w:val="none"/>
        </w:rPr>
        <w:t>主要专业技术能力有</w:t>
      </w:r>
      <w:r>
        <w:rPr>
          <w:rFonts w:hint="eastAsia" w:ascii="宋体" w:hAnsi="Calibri"/>
          <w:sz w:val="24"/>
          <w:highlight w:val="none"/>
          <w:u w:val="single"/>
        </w:rPr>
        <w:t xml:space="preserve">                 </w:t>
      </w:r>
    </w:p>
    <w:p>
      <w:pPr>
        <w:autoSpaceDE w:val="0"/>
        <w:autoSpaceDN w:val="0"/>
        <w:adjustRightInd w:val="0"/>
        <w:spacing w:line="460" w:lineRule="exact"/>
        <w:ind w:firstLine="480"/>
        <w:jc w:val="left"/>
        <w:rPr>
          <w:rFonts w:ascii="宋体" w:hAnsi="Calibri"/>
          <w:sz w:val="24"/>
          <w:highlight w:val="none"/>
        </w:rPr>
      </w:pPr>
      <w:r>
        <w:rPr>
          <w:rFonts w:hint="eastAsia" w:ascii="宋体" w:hAnsi="Calibri"/>
          <w:sz w:val="24"/>
          <w:highlight w:val="none"/>
        </w:rPr>
        <w:t>六、我单位在参加采购项目政府采购活动前三年内，在经营活动中，未因违法经营受到刑事处罚或者责令停产停业、吊销许可证或者执照、较大数额罚款等行政处罚。其中较大数额罚款是指：达到处罚地行政处罚听证范围中“较大数额罚款”标准的；法律、法规、规章、国务院有关行政主管部门对“较大数额罚款”标准另有规定的，从其规定。（供应商如在参加政府采购活动前3年内因违法经营被禁止在一定期限内参加政府采购活动，期限届满的，可以参加政府采购活动。）</w:t>
      </w:r>
    </w:p>
    <w:p>
      <w:pPr>
        <w:autoSpaceDE w:val="0"/>
        <w:autoSpaceDN w:val="0"/>
        <w:adjustRightInd w:val="0"/>
        <w:spacing w:line="460" w:lineRule="exact"/>
        <w:ind w:firstLine="480"/>
        <w:jc w:val="left"/>
        <w:rPr>
          <w:rFonts w:ascii="宋体" w:hAnsi="Calibri"/>
          <w:sz w:val="24"/>
          <w:highlight w:val="none"/>
        </w:rPr>
      </w:pPr>
      <w:r>
        <w:rPr>
          <w:rFonts w:hint="eastAsia" w:ascii="宋体" w:hAnsi="Calibri"/>
          <w:sz w:val="24"/>
          <w:highlight w:val="none"/>
        </w:rPr>
        <w:t>七、我单位具备法律、行政法规规定的其他条件。</w:t>
      </w:r>
    </w:p>
    <w:p>
      <w:pPr>
        <w:autoSpaceDE w:val="0"/>
        <w:autoSpaceDN w:val="0"/>
        <w:adjustRightInd w:val="0"/>
        <w:spacing w:line="460" w:lineRule="exact"/>
        <w:ind w:firstLine="480"/>
        <w:jc w:val="left"/>
        <w:rPr>
          <w:rFonts w:ascii="宋体" w:hAnsi="Calibri"/>
          <w:sz w:val="24"/>
          <w:highlight w:val="none"/>
        </w:rPr>
      </w:pPr>
      <w:r>
        <w:rPr>
          <w:rFonts w:hint="eastAsia" w:ascii="宋体" w:hAnsi="Calibri"/>
          <w:sz w:val="24"/>
          <w:highlight w:val="none"/>
        </w:rPr>
        <w:t>八、与我单位存在“单位负责人为同一人或者存在直接控股、管理关系”的其他单位信息如下（如无此情形的，填写“无”）：</w:t>
      </w:r>
    </w:p>
    <w:p>
      <w:pPr>
        <w:autoSpaceDE w:val="0"/>
        <w:autoSpaceDN w:val="0"/>
        <w:adjustRightInd w:val="0"/>
        <w:spacing w:line="460" w:lineRule="exact"/>
        <w:ind w:firstLine="480"/>
        <w:jc w:val="left"/>
        <w:rPr>
          <w:rFonts w:ascii="宋体" w:hAnsi="Calibri"/>
          <w:sz w:val="24"/>
          <w:highlight w:val="none"/>
        </w:rPr>
      </w:pPr>
      <w:r>
        <w:rPr>
          <w:rFonts w:hint="eastAsia" w:ascii="宋体" w:hAnsi="Calibri"/>
          <w:sz w:val="24"/>
          <w:highlight w:val="none"/>
        </w:rPr>
        <w:t>1、与我单位的法定代表人（单位负责人）为同一人的其他单位如下：</w:t>
      </w:r>
      <w:r>
        <w:rPr>
          <w:rFonts w:hint="eastAsia" w:ascii="宋体" w:hAnsi="Calibri"/>
          <w:sz w:val="24"/>
          <w:highlight w:val="none"/>
          <w:u w:val="single"/>
        </w:rPr>
        <w:t xml:space="preserve">     </w:t>
      </w:r>
      <w:r>
        <w:rPr>
          <w:rFonts w:hint="eastAsia" w:ascii="宋体" w:hAnsi="Calibri"/>
          <w:sz w:val="24"/>
          <w:highlight w:val="none"/>
        </w:rPr>
        <w:t xml:space="preserve">          </w:t>
      </w:r>
    </w:p>
    <w:p>
      <w:pPr>
        <w:autoSpaceDE w:val="0"/>
        <w:autoSpaceDN w:val="0"/>
        <w:adjustRightInd w:val="0"/>
        <w:spacing w:line="460" w:lineRule="exact"/>
        <w:ind w:firstLine="480"/>
        <w:jc w:val="left"/>
        <w:rPr>
          <w:rFonts w:ascii="宋体" w:hAnsi="Calibri"/>
          <w:sz w:val="24"/>
          <w:highlight w:val="none"/>
        </w:rPr>
      </w:pPr>
      <w:r>
        <w:rPr>
          <w:rFonts w:hint="eastAsia" w:ascii="宋体" w:hAnsi="Calibri"/>
          <w:sz w:val="24"/>
          <w:highlight w:val="none"/>
        </w:rPr>
        <w:t>2、我单位直接控股的其他单位如下：</w:t>
      </w:r>
      <w:r>
        <w:rPr>
          <w:rFonts w:hint="eastAsia" w:ascii="宋体" w:hAnsi="Calibri"/>
          <w:sz w:val="24"/>
          <w:highlight w:val="none"/>
          <w:u w:val="single"/>
        </w:rPr>
        <w:t xml:space="preserve">                    </w:t>
      </w:r>
      <w:r>
        <w:rPr>
          <w:rFonts w:hint="eastAsia" w:ascii="宋体" w:hAnsi="Calibri"/>
          <w:sz w:val="24"/>
          <w:highlight w:val="none"/>
        </w:rPr>
        <w:t xml:space="preserve"> </w:t>
      </w:r>
    </w:p>
    <w:p>
      <w:pPr>
        <w:autoSpaceDE w:val="0"/>
        <w:autoSpaceDN w:val="0"/>
        <w:adjustRightInd w:val="0"/>
        <w:spacing w:line="460" w:lineRule="exact"/>
        <w:ind w:firstLine="480"/>
        <w:jc w:val="left"/>
        <w:rPr>
          <w:rFonts w:ascii="宋体" w:hAnsi="Calibri"/>
          <w:sz w:val="24"/>
          <w:highlight w:val="none"/>
        </w:rPr>
      </w:pPr>
      <w:r>
        <w:rPr>
          <w:rFonts w:hint="eastAsia" w:ascii="宋体" w:hAnsi="Calibri"/>
          <w:sz w:val="24"/>
          <w:highlight w:val="none"/>
        </w:rPr>
        <w:t>3、与我单位存在管理关系的其他单位如下：</w:t>
      </w:r>
      <w:r>
        <w:rPr>
          <w:rFonts w:hint="eastAsia" w:ascii="宋体" w:hAnsi="Calibri"/>
          <w:sz w:val="24"/>
          <w:highlight w:val="none"/>
          <w:u w:val="single"/>
        </w:rPr>
        <w:t xml:space="preserve">              </w:t>
      </w:r>
      <w:r>
        <w:rPr>
          <w:rFonts w:hint="eastAsia" w:ascii="宋体" w:hAnsi="Calibri"/>
          <w:sz w:val="24"/>
          <w:highlight w:val="none"/>
        </w:rPr>
        <w:t xml:space="preserve"> </w:t>
      </w:r>
    </w:p>
    <w:p>
      <w:pPr>
        <w:autoSpaceDE w:val="0"/>
        <w:autoSpaceDN w:val="0"/>
        <w:adjustRightInd w:val="0"/>
        <w:spacing w:line="460" w:lineRule="exact"/>
        <w:ind w:firstLine="480"/>
        <w:jc w:val="left"/>
        <w:rPr>
          <w:rFonts w:ascii="宋体" w:hAnsi="Calibri"/>
          <w:sz w:val="24"/>
          <w:highlight w:val="none"/>
        </w:rPr>
      </w:pPr>
      <w:r>
        <w:rPr>
          <w:rFonts w:hint="eastAsia" w:ascii="宋体" w:hAnsi="Calibri"/>
          <w:sz w:val="24"/>
          <w:highlight w:val="none"/>
        </w:rPr>
        <w:t>九、</w:t>
      </w:r>
      <w:r>
        <w:rPr>
          <w:rFonts w:ascii="宋体" w:hAnsi="Calibri"/>
          <w:sz w:val="24"/>
          <w:highlight w:val="none"/>
        </w:rPr>
        <w:t>我</w:t>
      </w:r>
      <w:r>
        <w:rPr>
          <w:rFonts w:hint="eastAsia" w:ascii="宋体" w:hAnsi="Calibri"/>
          <w:sz w:val="24"/>
          <w:highlight w:val="none"/>
        </w:rPr>
        <w:t>单位</w:t>
      </w:r>
      <w:r>
        <w:rPr>
          <w:rFonts w:ascii="宋体" w:hAnsi="Calibri"/>
          <w:sz w:val="24"/>
          <w:highlight w:val="none"/>
        </w:rPr>
        <w:t>不属于为本项目提供整体设计、规范编制或者项目管理、监理、检测等服务的供应商。</w:t>
      </w:r>
    </w:p>
    <w:p>
      <w:pPr>
        <w:autoSpaceDE w:val="0"/>
        <w:autoSpaceDN w:val="0"/>
        <w:adjustRightInd w:val="0"/>
        <w:spacing w:line="460" w:lineRule="exact"/>
        <w:ind w:firstLine="480"/>
        <w:jc w:val="left"/>
        <w:rPr>
          <w:rFonts w:ascii="宋体" w:hAnsi="Calibri"/>
          <w:sz w:val="24"/>
          <w:highlight w:val="none"/>
        </w:rPr>
      </w:pPr>
      <w:r>
        <w:rPr>
          <w:rFonts w:hint="eastAsia" w:ascii="宋体" w:hAnsi="Calibri"/>
          <w:sz w:val="24"/>
          <w:highlight w:val="none"/>
        </w:rPr>
        <w:t>十、</w:t>
      </w:r>
      <w:r>
        <w:rPr>
          <w:rFonts w:ascii="宋体" w:hAnsi="Calibri"/>
          <w:sz w:val="24"/>
          <w:highlight w:val="none"/>
        </w:rPr>
        <w:t>我单位无以下不良信用记录情形：</w:t>
      </w:r>
    </w:p>
    <w:p>
      <w:pPr>
        <w:autoSpaceDE w:val="0"/>
        <w:autoSpaceDN w:val="0"/>
        <w:adjustRightInd w:val="0"/>
        <w:spacing w:line="460" w:lineRule="exact"/>
        <w:ind w:firstLine="480"/>
        <w:jc w:val="left"/>
        <w:rPr>
          <w:rFonts w:ascii="宋体" w:hAnsi="Calibri"/>
          <w:sz w:val="24"/>
          <w:highlight w:val="none"/>
        </w:rPr>
      </w:pPr>
      <w:r>
        <w:rPr>
          <w:rFonts w:ascii="宋体" w:hAnsi="Calibri"/>
          <w:sz w:val="24"/>
          <w:highlight w:val="none"/>
        </w:rPr>
        <w:t>1</w:t>
      </w:r>
      <w:r>
        <w:rPr>
          <w:rFonts w:hint="eastAsia" w:ascii="宋体" w:hAnsi="Calibri"/>
          <w:sz w:val="24"/>
          <w:highlight w:val="none"/>
        </w:rPr>
        <w:t>、在“信用中国”网站被列入失信被执行人和重大税收违法案件当事人名单；</w:t>
      </w:r>
    </w:p>
    <w:p>
      <w:pPr>
        <w:autoSpaceDE w:val="0"/>
        <w:autoSpaceDN w:val="0"/>
        <w:adjustRightInd w:val="0"/>
        <w:spacing w:line="460" w:lineRule="exact"/>
        <w:ind w:firstLine="480"/>
        <w:jc w:val="left"/>
        <w:rPr>
          <w:rFonts w:ascii="宋体" w:hAnsi="Calibri"/>
          <w:sz w:val="24"/>
          <w:highlight w:val="none"/>
        </w:rPr>
      </w:pPr>
      <w:r>
        <w:rPr>
          <w:rFonts w:ascii="宋体" w:hAnsi="Calibri"/>
          <w:sz w:val="24"/>
          <w:highlight w:val="none"/>
        </w:rPr>
        <w:t>2</w:t>
      </w:r>
      <w:r>
        <w:rPr>
          <w:rFonts w:hint="eastAsia" w:ascii="宋体" w:hAnsi="Calibri"/>
          <w:sz w:val="24"/>
          <w:highlight w:val="none"/>
        </w:rPr>
        <w:t>、在“中国政府采购网”网站被列入政府采购严重违法失信行为记录名单；</w:t>
      </w:r>
    </w:p>
    <w:p>
      <w:pPr>
        <w:autoSpaceDE w:val="0"/>
        <w:autoSpaceDN w:val="0"/>
        <w:adjustRightInd w:val="0"/>
        <w:spacing w:line="460" w:lineRule="exact"/>
        <w:ind w:firstLine="480"/>
        <w:jc w:val="left"/>
        <w:rPr>
          <w:rFonts w:ascii="宋体" w:hAnsi="Calibri"/>
          <w:sz w:val="24"/>
          <w:highlight w:val="none"/>
        </w:rPr>
      </w:pPr>
      <w:r>
        <w:rPr>
          <w:rFonts w:ascii="宋体" w:hAnsi="Calibri"/>
          <w:sz w:val="24"/>
          <w:highlight w:val="none"/>
        </w:rPr>
        <w:t>3</w:t>
      </w:r>
      <w:r>
        <w:rPr>
          <w:rFonts w:hint="eastAsia" w:ascii="宋体" w:hAnsi="Calibri"/>
          <w:sz w:val="24"/>
          <w:highlight w:val="none"/>
        </w:rPr>
        <w:t>、</w:t>
      </w:r>
      <w:r>
        <w:rPr>
          <w:rFonts w:ascii="宋体" w:hAnsi="Calibri"/>
          <w:sz w:val="24"/>
          <w:highlight w:val="none"/>
        </w:rPr>
        <w:t>不符合《政府采购法》第二十二条规定的条件。</w:t>
      </w:r>
    </w:p>
    <w:p>
      <w:pPr>
        <w:autoSpaceDE w:val="0"/>
        <w:autoSpaceDN w:val="0"/>
        <w:adjustRightInd w:val="0"/>
        <w:spacing w:line="460" w:lineRule="exact"/>
        <w:ind w:firstLine="480"/>
        <w:jc w:val="left"/>
        <w:rPr>
          <w:rFonts w:ascii="宋体" w:hAnsi="Calibri"/>
          <w:sz w:val="24"/>
          <w:highlight w:val="none"/>
        </w:rPr>
      </w:pPr>
    </w:p>
    <w:p>
      <w:pPr>
        <w:autoSpaceDE w:val="0"/>
        <w:autoSpaceDN w:val="0"/>
        <w:adjustRightInd w:val="0"/>
        <w:spacing w:line="460" w:lineRule="exact"/>
        <w:ind w:firstLine="480"/>
        <w:jc w:val="left"/>
        <w:rPr>
          <w:rFonts w:ascii="宋体" w:hAnsi="Calibri"/>
          <w:sz w:val="24"/>
          <w:highlight w:val="none"/>
        </w:rPr>
      </w:pPr>
      <w:r>
        <w:rPr>
          <w:rFonts w:hint="eastAsia" w:ascii="宋体" w:hAnsi="Calibri"/>
          <w:sz w:val="24"/>
          <w:highlight w:val="none"/>
        </w:rPr>
        <w:t>我单位保证上述声明的事项都是真实的，如有虚假，我单位愿意承担相应的法律责任，并承担因此所造成的一切损失。</w:t>
      </w:r>
    </w:p>
    <w:p>
      <w:pPr>
        <w:autoSpaceDE w:val="0"/>
        <w:autoSpaceDN w:val="0"/>
        <w:adjustRightInd w:val="0"/>
        <w:spacing w:line="460" w:lineRule="exact"/>
        <w:ind w:firstLine="480"/>
        <w:jc w:val="left"/>
        <w:rPr>
          <w:rFonts w:ascii="宋体" w:hAnsi="Calibri"/>
          <w:sz w:val="24"/>
          <w:highlight w:val="none"/>
        </w:rPr>
      </w:pPr>
    </w:p>
    <w:p>
      <w:pPr>
        <w:autoSpaceDE w:val="0"/>
        <w:autoSpaceDN w:val="0"/>
        <w:adjustRightInd w:val="0"/>
        <w:spacing w:line="460" w:lineRule="exact"/>
        <w:ind w:firstLine="480"/>
        <w:jc w:val="left"/>
        <w:rPr>
          <w:rFonts w:ascii="宋体" w:hAnsi="Calibri"/>
          <w:sz w:val="24"/>
          <w:highlight w:val="none"/>
        </w:rPr>
      </w:pPr>
    </w:p>
    <w:p>
      <w:pPr>
        <w:autoSpaceDE w:val="0"/>
        <w:autoSpaceDN w:val="0"/>
        <w:adjustRightInd w:val="0"/>
        <w:spacing w:line="460" w:lineRule="exact"/>
        <w:ind w:firstLine="480"/>
        <w:jc w:val="left"/>
        <w:rPr>
          <w:rFonts w:ascii="宋体" w:hAnsi="Calibri"/>
          <w:sz w:val="24"/>
          <w:highlight w:val="none"/>
        </w:rPr>
      </w:pPr>
      <w:r>
        <w:rPr>
          <w:rFonts w:hint="eastAsia" w:ascii="宋体" w:hAnsi="Calibri"/>
          <w:sz w:val="24"/>
          <w:highlight w:val="none"/>
        </w:rPr>
        <w:t>                                            供应商：（加盖公章）</w:t>
      </w:r>
    </w:p>
    <w:p>
      <w:pPr>
        <w:autoSpaceDE w:val="0"/>
        <w:autoSpaceDN w:val="0"/>
        <w:adjustRightInd w:val="0"/>
        <w:spacing w:line="460" w:lineRule="exact"/>
        <w:ind w:firstLine="480"/>
        <w:jc w:val="left"/>
        <w:rPr>
          <w:rFonts w:ascii="宋体" w:hAnsi="Calibri"/>
          <w:sz w:val="24"/>
          <w:highlight w:val="none"/>
        </w:rPr>
      </w:pPr>
      <w:r>
        <w:rPr>
          <w:rFonts w:hint="eastAsia" w:ascii="宋体" w:hAnsi="Calibri"/>
          <w:sz w:val="24"/>
          <w:highlight w:val="none"/>
        </w:rPr>
        <w:t>                                           法定代表人（或单位负责人）签字或盖章：</w:t>
      </w:r>
    </w:p>
    <w:p>
      <w:pPr>
        <w:autoSpaceDE w:val="0"/>
        <w:autoSpaceDN w:val="0"/>
        <w:adjustRightInd w:val="0"/>
        <w:spacing w:line="460" w:lineRule="exact"/>
        <w:ind w:firstLine="4920" w:firstLineChars="2050"/>
        <w:jc w:val="left"/>
        <w:rPr>
          <w:rFonts w:ascii="宋体" w:hAnsi="Calibri"/>
          <w:sz w:val="24"/>
          <w:highlight w:val="none"/>
        </w:rPr>
      </w:pPr>
      <w:r>
        <w:rPr>
          <w:rFonts w:hint="eastAsia" w:ascii="宋体" w:hAnsi="Calibri"/>
          <w:sz w:val="24"/>
          <w:highlight w:val="none"/>
        </w:rPr>
        <w:t>日期：    年    月    日</w:t>
      </w:r>
    </w:p>
    <w:p>
      <w:pPr>
        <w:spacing w:line="360" w:lineRule="auto"/>
        <w:rPr>
          <w:rFonts w:ascii="Calibri" w:hAnsi="Calibri"/>
          <w:sz w:val="24"/>
          <w:highlight w:val="none"/>
        </w:rPr>
      </w:pPr>
    </w:p>
    <w:p>
      <w:pPr>
        <w:spacing w:line="360" w:lineRule="auto"/>
        <w:rPr>
          <w:rFonts w:ascii="Calibri" w:hAnsi="Calibri"/>
          <w:sz w:val="24"/>
          <w:highlight w:val="none"/>
        </w:rPr>
      </w:pPr>
    </w:p>
    <w:p>
      <w:pPr>
        <w:spacing w:line="360" w:lineRule="auto"/>
        <w:rPr>
          <w:rFonts w:ascii="Calibri" w:hAnsi="Calibri"/>
          <w:sz w:val="24"/>
          <w:highlight w:val="none"/>
        </w:rPr>
      </w:pPr>
    </w:p>
    <w:p>
      <w:pPr>
        <w:spacing w:line="360" w:lineRule="auto"/>
        <w:rPr>
          <w:sz w:val="24"/>
          <w:highlight w:val="none"/>
        </w:rPr>
      </w:pPr>
      <w:r>
        <w:rPr>
          <w:rFonts w:ascii="Calibri" w:hAnsi="Calibri"/>
          <w:sz w:val="24"/>
          <w:highlight w:val="none"/>
        </w:rPr>
        <w:t>说明：</w:t>
      </w:r>
      <w:r>
        <w:rPr>
          <w:rFonts w:hint="eastAsia" w:ascii="Calibri" w:hAnsi="Calibri"/>
          <w:sz w:val="24"/>
          <w:highlight w:val="none"/>
        </w:rPr>
        <w:t>供应商承诺不实的，依据《政府采购法》第七十七条“提供虚假材料谋取中标、成交的”有关规定予以处理</w:t>
      </w:r>
      <w:r>
        <w:rPr>
          <w:rFonts w:ascii="Calibri" w:hAnsi="Calibri"/>
          <w:sz w:val="24"/>
          <w:highlight w:val="none"/>
        </w:rPr>
        <w:t>。</w:t>
      </w:r>
    </w:p>
    <w:p>
      <w:pPr>
        <w:tabs>
          <w:tab w:val="left" w:pos="5580"/>
        </w:tabs>
        <w:spacing w:line="360" w:lineRule="auto"/>
        <w:rPr>
          <w:sz w:val="24"/>
          <w:highlight w:val="none"/>
        </w:rPr>
        <w:sectPr>
          <w:pgSz w:w="11907" w:h="16840"/>
          <w:pgMar w:top="1418" w:right="1134" w:bottom="1418" w:left="1701" w:header="851" w:footer="851" w:gutter="0"/>
          <w:cols w:space="720" w:num="1"/>
          <w:docGrid w:linePitch="462" w:charSpace="0"/>
        </w:sectPr>
      </w:pPr>
    </w:p>
    <w:p>
      <w:pPr>
        <w:spacing w:line="360" w:lineRule="auto"/>
        <w:outlineLvl w:val="2"/>
        <w:rPr>
          <w:b/>
          <w:bCs/>
          <w:color w:val="000000"/>
          <w:sz w:val="24"/>
          <w:szCs w:val="20"/>
          <w:highlight w:val="none"/>
        </w:rPr>
      </w:pPr>
      <w:r>
        <w:rPr>
          <w:b/>
          <w:bCs/>
          <w:color w:val="000000"/>
          <w:sz w:val="24"/>
          <w:szCs w:val="20"/>
          <w:highlight w:val="none"/>
        </w:rPr>
        <w:t>2 落实政府采购政策需满足的资格要求</w:t>
      </w:r>
    </w:p>
    <w:p>
      <w:pPr>
        <w:spacing w:line="360" w:lineRule="auto"/>
        <w:outlineLvl w:val="2"/>
        <w:rPr>
          <w:color w:val="000000"/>
          <w:sz w:val="24"/>
          <w:szCs w:val="20"/>
          <w:highlight w:val="none"/>
        </w:rPr>
      </w:pPr>
      <w:r>
        <w:rPr>
          <w:color w:val="000000"/>
          <w:sz w:val="24"/>
          <w:szCs w:val="20"/>
          <w:highlight w:val="none"/>
        </w:rPr>
        <w:t xml:space="preserve">2-2 </w:t>
      </w:r>
      <w:r>
        <w:rPr>
          <w:sz w:val="24"/>
          <w:highlight w:val="none"/>
        </w:rPr>
        <w:t>其它落实政府采购政策的资格要求</w:t>
      </w:r>
      <w:r>
        <w:rPr>
          <w:color w:val="000000"/>
          <w:sz w:val="24"/>
          <w:szCs w:val="20"/>
          <w:highlight w:val="none"/>
        </w:rPr>
        <w:t>（如有）</w:t>
      </w:r>
    </w:p>
    <w:p>
      <w:pPr>
        <w:widowControl/>
        <w:jc w:val="left"/>
        <w:rPr>
          <w:sz w:val="24"/>
          <w:highlight w:val="none"/>
        </w:rPr>
      </w:pPr>
    </w:p>
    <w:p>
      <w:pPr>
        <w:widowControl/>
        <w:jc w:val="left"/>
        <w:rPr>
          <w:sz w:val="24"/>
          <w:highlight w:val="none"/>
        </w:rPr>
      </w:pPr>
      <w:r>
        <w:rPr>
          <w:sz w:val="24"/>
          <w:highlight w:val="none"/>
        </w:rPr>
        <w:br w:type="page"/>
      </w:r>
    </w:p>
    <w:p>
      <w:pPr>
        <w:spacing w:line="360" w:lineRule="auto"/>
        <w:outlineLvl w:val="2"/>
        <w:rPr>
          <w:color w:val="000000"/>
          <w:sz w:val="24"/>
          <w:szCs w:val="20"/>
          <w:highlight w:val="none"/>
        </w:rPr>
      </w:pPr>
      <w:r>
        <w:rPr>
          <w:color w:val="000000"/>
          <w:sz w:val="24"/>
          <w:szCs w:val="20"/>
          <w:highlight w:val="none"/>
        </w:rPr>
        <w:t xml:space="preserve">3 </w:t>
      </w:r>
      <w:r>
        <w:rPr>
          <w:sz w:val="24"/>
          <w:highlight w:val="none"/>
        </w:rPr>
        <w:t>本项目的特定资格要求</w:t>
      </w:r>
      <w:r>
        <w:rPr>
          <w:color w:val="000000"/>
          <w:sz w:val="24"/>
          <w:szCs w:val="20"/>
          <w:highlight w:val="none"/>
        </w:rPr>
        <w:t>（如有）</w:t>
      </w:r>
    </w:p>
    <w:p>
      <w:pPr>
        <w:rPr>
          <w:rFonts w:ascii="楷体" w:hAnsi="楷体" w:eastAsia="楷体" w:cs="楷体"/>
          <w:color w:val="auto"/>
          <w:sz w:val="24"/>
          <w:szCs w:val="20"/>
          <w:highlight w:val="none"/>
        </w:rPr>
      </w:pPr>
      <w:r>
        <w:rPr>
          <w:color w:val="auto"/>
          <w:sz w:val="24"/>
          <w:szCs w:val="20"/>
          <w:highlight w:val="none"/>
        </w:rPr>
        <w:t>3-</w:t>
      </w:r>
      <w:r>
        <w:rPr>
          <w:rFonts w:hint="eastAsia"/>
          <w:color w:val="auto"/>
          <w:sz w:val="24"/>
          <w:szCs w:val="20"/>
          <w:highlight w:val="none"/>
        </w:rPr>
        <w:t>2其他特定资格要求</w:t>
      </w:r>
    </w:p>
    <w:p>
      <w:pPr>
        <w:widowControl/>
        <w:jc w:val="left"/>
        <w:rPr>
          <w:color w:val="auto"/>
          <w:sz w:val="24"/>
          <w:szCs w:val="20"/>
          <w:highlight w:val="none"/>
        </w:rPr>
      </w:pPr>
    </w:p>
    <w:p>
      <w:pPr>
        <w:spacing w:line="288" w:lineRule="auto"/>
        <w:jc w:val="left"/>
        <w:rPr>
          <w:color w:val="auto"/>
          <w:sz w:val="24"/>
          <w:highlight w:val="none"/>
        </w:rPr>
      </w:pPr>
      <w:r>
        <w:rPr>
          <w:rFonts w:hint="eastAsia"/>
          <w:color w:val="auto"/>
          <w:sz w:val="24"/>
          <w:highlight w:val="none"/>
        </w:rPr>
        <w:t>（1）工程设计综合资质或建筑行业[建筑工程]乙级（含）以上或建筑设计专业[建筑工程]乙级（含）以上资质证书复印件加盖供应商公章。</w:t>
      </w:r>
    </w:p>
    <w:p>
      <w:pPr>
        <w:spacing w:line="360" w:lineRule="auto"/>
        <w:outlineLvl w:val="2"/>
        <w:rPr>
          <w:color w:val="000000"/>
          <w:sz w:val="24"/>
          <w:szCs w:val="20"/>
          <w:highlight w:val="none"/>
        </w:rPr>
      </w:pPr>
      <w:r>
        <w:rPr>
          <w:rFonts w:hint="eastAsia"/>
          <w:color w:val="auto"/>
          <w:sz w:val="24"/>
          <w:highlight w:val="none"/>
        </w:rPr>
        <w:t>（2）项目负责人：一级注册建筑师证书复印件加盖供应商公章。</w:t>
      </w:r>
      <w:r>
        <w:rPr>
          <w:b/>
          <w:sz w:val="24"/>
          <w:highlight w:val="none"/>
        </w:rPr>
        <w:br w:type="page"/>
      </w:r>
      <w:bookmarkStart w:id="711" w:name="_Toc226965830"/>
      <w:bookmarkStart w:id="712" w:name="_Toc226337253"/>
      <w:bookmarkStart w:id="713" w:name="_Toc520356218"/>
      <w:bookmarkStart w:id="714" w:name="_Toc265228395"/>
      <w:bookmarkStart w:id="715" w:name="_Toc150480795"/>
      <w:bookmarkStart w:id="716" w:name="_Ref467988705"/>
      <w:bookmarkStart w:id="717" w:name="_Toc150774762"/>
      <w:bookmarkStart w:id="718" w:name="_Toc305158825"/>
      <w:bookmarkStart w:id="719" w:name="_Toc226965747"/>
      <w:bookmarkStart w:id="720" w:name="_Toc305158899"/>
      <w:bookmarkStart w:id="721" w:name="_Toc195842922"/>
      <w:bookmarkStart w:id="722" w:name="_Toc264969247"/>
      <w:bookmarkStart w:id="723" w:name="_Toc127151557"/>
      <w:bookmarkStart w:id="724" w:name="_Toc142311059"/>
      <w:bookmarkStart w:id="725" w:name="_Toc226309801"/>
      <w:bookmarkStart w:id="726" w:name="_Toc480942350"/>
      <w:r>
        <w:rPr>
          <w:rFonts w:hint="eastAsia"/>
          <w:color w:val="000000"/>
          <w:sz w:val="24"/>
          <w:highlight w:val="none"/>
        </w:rPr>
        <w:t>4</w:t>
      </w:r>
      <w:r>
        <w:rPr>
          <w:color w:val="000000"/>
          <w:sz w:val="24"/>
          <w:szCs w:val="20"/>
          <w:highlight w:val="none"/>
        </w:rPr>
        <w:t xml:space="preserve">  </w:t>
      </w:r>
      <w:r>
        <w:rPr>
          <w:color w:val="000000"/>
          <w:sz w:val="24"/>
          <w:highlight w:val="none"/>
        </w:rPr>
        <w:t>响应</w:t>
      </w:r>
      <w:r>
        <w:rPr>
          <w:rFonts w:hint="eastAsia"/>
          <w:color w:val="000000"/>
          <w:sz w:val="24"/>
          <w:highlight w:val="none"/>
        </w:rPr>
        <w:t>函</w:t>
      </w:r>
      <w:r>
        <w:rPr>
          <w:color w:val="000000"/>
          <w:sz w:val="24"/>
          <w:szCs w:val="20"/>
          <w:highlight w:val="none"/>
        </w:rPr>
        <w:t>（实质性格式）</w:t>
      </w:r>
    </w:p>
    <w:p>
      <w:pPr>
        <w:tabs>
          <w:tab w:val="left" w:pos="5580"/>
        </w:tabs>
        <w:spacing w:line="360" w:lineRule="auto"/>
        <w:rPr>
          <w:color w:val="000000"/>
          <w:sz w:val="24"/>
          <w:highlight w:val="none"/>
        </w:rPr>
      </w:pPr>
    </w:p>
    <w:p>
      <w:pPr>
        <w:spacing w:line="360" w:lineRule="auto"/>
        <w:jc w:val="center"/>
        <w:rPr>
          <w:b/>
          <w:color w:val="000000"/>
          <w:sz w:val="36"/>
          <w:szCs w:val="36"/>
          <w:highlight w:val="none"/>
        </w:rPr>
      </w:pPr>
      <w:r>
        <w:rPr>
          <w:rFonts w:hint="eastAsia"/>
          <w:b/>
          <w:color w:val="000000"/>
          <w:sz w:val="36"/>
          <w:szCs w:val="36"/>
          <w:highlight w:val="none"/>
        </w:rPr>
        <w:t>响应函</w:t>
      </w:r>
    </w:p>
    <w:p>
      <w:pPr>
        <w:tabs>
          <w:tab w:val="left" w:pos="5580"/>
        </w:tabs>
        <w:spacing w:line="360" w:lineRule="auto"/>
        <w:rPr>
          <w:color w:val="000000"/>
          <w:sz w:val="24"/>
          <w:highlight w:val="none"/>
        </w:rPr>
      </w:pPr>
      <w:r>
        <w:rPr>
          <w:color w:val="000000"/>
          <w:sz w:val="24"/>
          <w:highlight w:val="none"/>
        </w:rPr>
        <w:t>致：</w:t>
      </w:r>
      <w:r>
        <w:rPr>
          <w:rFonts w:hint="eastAsia"/>
          <w:color w:val="000000"/>
          <w:sz w:val="24"/>
          <w:highlight w:val="none"/>
          <w:u w:val="single"/>
        </w:rPr>
        <w:t xml:space="preserve"> 常州市武进区洛阳镇岑村村民委员会 </w:t>
      </w:r>
    </w:p>
    <w:p>
      <w:pPr>
        <w:tabs>
          <w:tab w:val="left" w:pos="5580"/>
        </w:tabs>
        <w:spacing w:line="360" w:lineRule="auto"/>
        <w:rPr>
          <w:color w:val="000000"/>
          <w:sz w:val="24"/>
          <w:szCs w:val="20"/>
          <w:highlight w:val="none"/>
        </w:rPr>
      </w:pPr>
    </w:p>
    <w:p>
      <w:pPr>
        <w:tabs>
          <w:tab w:val="left" w:pos="5580"/>
        </w:tabs>
        <w:spacing w:line="360" w:lineRule="auto"/>
        <w:ind w:firstLine="408"/>
        <w:rPr>
          <w:rFonts w:ascii="Calibri" w:hAnsi="Calibri"/>
          <w:sz w:val="24"/>
          <w:szCs w:val="20"/>
          <w:highlight w:val="none"/>
        </w:rPr>
      </w:pPr>
      <w:r>
        <w:rPr>
          <w:rFonts w:ascii="Calibri" w:hAnsi="Calibri"/>
          <w:sz w:val="24"/>
          <w:szCs w:val="20"/>
          <w:highlight w:val="none"/>
        </w:rPr>
        <w:t>我方参加你方就</w:t>
      </w:r>
      <w:r>
        <w:rPr>
          <w:rFonts w:ascii="Calibri" w:hAnsi="Calibri"/>
          <w:sz w:val="24"/>
          <w:szCs w:val="20"/>
          <w:highlight w:val="none"/>
          <w:u w:val="single"/>
        </w:rPr>
        <w:t xml:space="preserve">                      </w:t>
      </w:r>
      <w:r>
        <w:rPr>
          <w:rFonts w:ascii="Calibri" w:hAnsi="Calibri"/>
          <w:sz w:val="24"/>
          <w:szCs w:val="20"/>
          <w:highlight w:val="none"/>
        </w:rPr>
        <w:t>（项目名称，项目编号）组织的</w:t>
      </w:r>
      <w:r>
        <w:rPr>
          <w:rFonts w:hint="eastAsia" w:ascii="Calibri" w:hAnsi="Calibri"/>
          <w:sz w:val="24"/>
          <w:szCs w:val="20"/>
          <w:highlight w:val="none"/>
        </w:rPr>
        <w:t>政府采购</w:t>
      </w:r>
      <w:r>
        <w:rPr>
          <w:rFonts w:ascii="Calibri" w:hAnsi="Calibri"/>
          <w:sz w:val="24"/>
          <w:szCs w:val="20"/>
          <w:highlight w:val="none"/>
        </w:rPr>
        <w:t>活动，并对此项目进行响应。</w:t>
      </w:r>
    </w:p>
    <w:p>
      <w:pPr>
        <w:tabs>
          <w:tab w:val="left" w:pos="5580"/>
        </w:tabs>
        <w:spacing w:line="360" w:lineRule="auto"/>
        <w:ind w:firstLine="408"/>
        <w:rPr>
          <w:rFonts w:ascii="Calibri" w:hAnsi="Calibri"/>
          <w:sz w:val="24"/>
          <w:szCs w:val="20"/>
          <w:highlight w:val="none"/>
        </w:rPr>
      </w:pPr>
      <w:r>
        <w:rPr>
          <w:rFonts w:ascii="Calibri" w:hAnsi="Calibri"/>
          <w:sz w:val="24"/>
          <w:szCs w:val="20"/>
          <w:highlight w:val="none"/>
        </w:rPr>
        <w:t>1. 我方</w:t>
      </w:r>
      <w:r>
        <w:rPr>
          <w:rFonts w:ascii="Calibri" w:hAnsi="Calibri"/>
          <w:sz w:val="24"/>
          <w:highlight w:val="none"/>
        </w:rPr>
        <w:t>已详细审查全部磋商文件</w:t>
      </w:r>
      <w:r>
        <w:rPr>
          <w:rFonts w:ascii="Calibri" w:hAnsi="Calibri"/>
          <w:sz w:val="24"/>
          <w:szCs w:val="20"/>
          <w:highlight w:val="none"/>
        </w:rPr>
        <w:t>，自愿参与响应并承诺如下：</w:t>
      </w:r>
    </w:p>
    <w:p>
      <w:pPr>
        <w:tabs>
          <w:tab w:val="left" w:pos="720"/>
          <w:tab w:val="left" w:pos="900"/>
        </w:tabs>
        <w:spacing w:line="360" w:lineRule="auto"/>
        <w:ind w:left="360" w:firstLine="72" w:firstLineChars="30"/>
        <w:rPr>
          <w:rFonts w:ascii="Calibri" w:hAnsi="Calibri"/>
          <w:sz w:val="24"/>
          <w:szCs w:val="20"/>
          <w:highlight w:val="none"/>
        </w:rPr>
      </w:pPr>
      <w:r>
        <w:rPr>
          <w:rFonts w:ascii="Calibri" w:hAnsi="Calibri"/>
          <w:sz w:val="24"/>
          <w:szCs w:val="20"/>
          <w:highlight w:val="none"/>
        </w:rPr>
        <w:t>（1）本响应有效期为自提交响应文件的截止之日起</w:t>
      </w:r>
      <w:r>
        <w:rPr>
          <w:rFonts w:hint="eastAsia" w:ascii="Calibri" w:hAnsi="Calibri"/>
          <w:sz w:val="24"/>
          <w:highlight w:val="none"/>
        </w:rPr>
        <w:t>60</w:t>
      </w:r>
      <w:r>
        <w:rPr>
          <w:rFonts w:ascii="Calibri" w:hAnsi="Calibri"/>
          <w:sz w:val="24"/>
          <w:szCs w:val="20"/>
          <w:highlight w:val="none"/>
        </w:rPr>
        <w:t>个日历</w:t>
      </w:r>
      <w:r>
        <w:rPr>
          <w:rFonts w:hint="eastAsia" w:ascii="Calibri" w:hAnsi="Calibri"/>
          <w:sz w:val="24"/>
          <w:szCs w:val="20"/>
          <w:highlight w:val="none"/>
        </w:rPr>
        <w:t>天</w:t>
      </w:r>
      <w:r>
        <w:rPr>
          <w:rFonts w:ascii="Calibri" w:hAnsi="Calibri"/>
          <w:sz w:val="24"/>
          <w:szCs w:val="20"/>
          <w:highlight w:val="none"/>
        </w:rPr>
        <w:t>。</w:t>
      </w:r>
    </w:p>
    <w:p>
      <w:pPr>
        <w:tabs>
          <w:tab w:val="left" w:pos="720"/>
          <w:tab w:val="left" w:pos="900"/>
        </w:tabs>
        <w:spacing w:line="360" w:lineRule="auto"/>
        <w:ind w:left="360" w:firstLine="72" w:firstLineChars="30"/>
        <w:rPr>
          <w:rFonts w:ascii="Calibri" w:hAnsi="Calibri"/>
          <w:sz w:val="24"/>
          <w:szCs w:val="20"/>
          <w:highlight w:val="none"/>
        </w:rPr>
      </w:pPr>
      <w:r>
        <w:rPr>
          <w:rFonts w:ascii="Calibri" w:hAnsi="Calibri"/>
          <w:sz w:val="24"/>
          <w:szCs w:val="20"/>
          <w:highlight w:val="none"/>
        </w:rPr>
        <w:t>（2）除合同条款及采购需求偏离表列出的偏离外，我方响应磋商文件的全部要求。</w:t>
      </w:r>
    </w:p>
    <w:p>
      <w:pPr>
        <w:tabs>
          <w:tab w:val="left" w:pos="5580"/>
        </w:tabs>
        <w:spacing w:line="360" w:lineRule="auto"/>
        <w:ind w:firstLine="420" w:firstLineChars="175"/>
        <w:rPr>
          <w:rFonts w:ascii="Calibri" w:hAnsi="Calibri"/>
          <w:sz w:val="24"/>
          <w:szCs w:val="20"/>
          <w:highlight w:val="none"/>
        </w:rPr>
      </w:pPr>
      <w:r>
        <w:rPr>
          <w:rFonts w:ascii="Calibri" w:hAnsi="Calibri"/>
          <w:sz w:val="24"/>
          <w:szCs w:val="20"/>
          <w:highlight w:val="none"/>
        </w:rPr>
        <w:t>（3）我方已提供的全部文件资料是真实、准确的，并对此承担一切法律后果。</w:t>
      </w:r>
    </w:p>
    <w:p>
      <w:pPr>
        <w:tabs>
          <w:tab w:val="left" w:pos="5580"/>
        </w:tabs>
        <w:spacing w:line="360" w:lineRule="auto"/>
        <w:ind w:firstLine="420" w:firstLineChars="175"/>
        <w:rPr>
          <w:rFonts w:ascii="Calibri" w:hAnsi="Calibri"/>
          <w:sz w:val="24"/>
          <w:highlight w:val="none"/>
        </w:rPr>
      </w:pPr>
      <w:r>
        <w:rPr>
          <w:rFonts w:ascii="Calibri" w:hAnsi="Calibri"/>
          <w:sz w:val="24"/>
          <w:szCs w:val="20"/>
          <w:highlight w:val="none"/>
        </w:rPr>
        <w:t>（4）如我方中标，我方将在法律规定的期限内与你方签订合同，并在合同约定的期限内完成合同规定的全部义务。</w:t>
      </w:r>
    </w:p>
    <w:p>
      <w:pPr>
        <w:spacing w:line="360" w:lineRule="auto"/>
        <w:ind w:left="420"/>
        <w:rPr>
          <w:rFonts w:ascii="Calibri" w:hAnsi="Calibri"/>
          <w:sz w:val="24"/>
          <w:highlight w:val="none"/>
        </w:rPr>
      </w:pPr>
      <w:r>
        <w:rPr>
          <w:rFonts w:ascii="Calibri" w:hAnsi="Calibri"/>
          <w:sz w:val="24"/>
          <w:highlight w:val="none"/>
        </w:rPr>
        <w:t>2. 其他补充条款（如有）：</w:t>
      </w:r>
      <w:r>
        <w:rPr>
          <w:rFonts w:ascii="Calibri" w:hAnsi="Calibri"/>
          <w:sz w:val="24"/>
          <w:szCs w:val="20"/>
          <w:highlight w:val="none"/>
          <w:u w:val="single"/>
        </w:rPr>
        <w:t xml:space="preserve">                      </w:t>
      </w:r>
      <w:r>
        <w:rPr>
          <w:rFonts w:ascii="Calibri" w:hAnsi="Calibri"/>
          <w:sz w:val="24"/>
          <w:highlight w:val="none"/>
        </w:rPr>
        <w:t>。</w:t>
      </w:r>
    </w:p>
    <w:p>
      <w:pPr>
        <w:spacing w:line="360" w:lineRule="auto"/>
        <w:ind w:firstLine="480" w:firstLineChars="200"/>
        <w:rPr>
          <w:rFonts w:ascii="Calibri" w:hAnsi="Calibri"/>
          <w:sz w:val="24"/>
          <w:highlight w:val="none"/>
        </w:rPr>
      </w:pPr>
      <w:r>
        <w:rPr>
          <w:rFonts w:ascii="Calibri" w:hAnsi="Calibri"/>
          <w:sz w:val="24"/>
          <w:highlight w:val="none"/>
        </w:rPr>
        <w:t>与本响应有关的一切正式往来信函请寄：</w:t>
      </w:r>
    </w:p>
    <w:p>
      <w:pPr>
        <w:tabs>
          <w:tab w:val="left" w:pos="5580"/>
        </w:tabs>
        <w:spacing w:line="360" w:lineRule="auto"/>
        <w:ind w:left="420"/>
        <w:rPr>
          <w:rFonts w:ascii="Calibri" w:hAnsi="Calibri"/>
          <w:sz w:val="24"/>
          <w:szCs w:val="20"/>
          <w:highlight w:val="none"/>
        </w:rPr>
      </w:pPr>
    </w:p>
    <w:p>
      <w:pPr>
        <w:tabs>
          <w:tab w:val="left" w:pos="5580"/>
        </w:tabs>
        <w:spacing w:line="360" w:lineRule="auto"/>
        <w:ind w:left="420"/>
        <w:rPr>
          <w:rFonts w:ascii="Calibri" w:hAnsi="Calibri"/>
          <w:sz w:val="24"/>
          <w:szCs w:val="20"/>
          <w:highlight w:val="none"/>
        </w:rPr>
      </w:pPr>
      <w:r>
        <w:rPr>
          <w:rFonts w:ascii="Calibri" w:hAnsi="Calibri"/>
          <w:sz w:val="24"/>
          <w:szCs w:val="20"/>
          <w:highlight w:val="none"/>
        </w:rPr>
        <w:t>地址</w:t>
      </w:r>
      <w:r>
        <w:rPr>
          <w:rFonts w:ascii="Calibri" w:hAnsi="Calibri"/>
          <w:sz w:val="24"/>
          <w:szCs w:val="20"/>
          <w:highlight w:val="none"/>
          <w:u w:val="single"/>
        </w:rPr>
        <w:t xml:space="preserve">                      </w:t>
      </w:r>
      <w:r>
        <w:rPr>
          <w:rFonts w:ascii="Calibri" w:hAnsi="Calibri"/>
          <w:sz w:val="24"/>
          <w:szCs w:val="20"/>
          <w:highlight w:val="none"/>
        </w:rPr>
        <w:t xml:space="preserve">     传真</w:t>
      </w:r>
      <w:r>
        <w:rPr>
          <w:rFonts w:ascii="Calibri" w:hAnsi="Calibri"/>
          <w:sz w:val="24"/>
          <w:szCs w:val="20"/>
          <w:highlight w:val="none"/>
          <w:u w:val="single"/>
        </w:rPr>
        <w:t xml:space="preserve">                     </w:t>
      </w:r>
    </w:p>
    <w:p>
      <w:pPr>
        <w:tabs>
          <w:tab w:val="left" w:pos="5580"/>
        </w:tabs>
        <w:spacing w:line="360" w:lineRule="auto"/>
        <w:ind w:left="420"/>
        <w:rPr>
          <w:rFonts w:ascii="Calibri" w:hAnsi="Calibri"/>
          <w:sz w:val="24"/>
          <w:szCs w:val="20"/>
          <w:highlight w:val="none"/>
        </w:rPr>
      </w:pPr>
      <w:r>
        <w:rPr>
          <w:rFonts w:ascii="Calibri" w:hAnsi="Calibri"/>
          <w:sz w:val="24"/>
          <w:szCs w:val="20"/>
          <w:highlight w:val="none"/>
        </w:rPr>
        <w:t>电话</w:t>
      </w:r>
      <w:r>
        <w:rPr>
          <w:rFonts w:ascii="Calibri" w:hAnsi="Calibri"/>
          <w:sz w:val="24"/>
          <w:szCs w:val="20"/>
          <w:highlight w:val="none"/>
          <w:u w:val="single"/>
        </w:rPr>
        <w:t xml:space="preserve">                        </w:t>
      </w:r>
      <w:r>
        <w:rPr>
          <w:rFonts w:ascii="Calibri" w:hAnsi="Calibri"/>
          <w:sz w:val="24"/>
          <w:szCs w:val="20"/>
          <w:highlight w:val="none"/>
        </w:rPr>
        <w:t xml:space="preserve">     电子函件</w:t>
      </w:r>
      <w:r>
        <w:rPr>
          <w:rFonts w:ascii="Calibri" w:hAnsi="Calibri"/>
          <w:sz w:val="24"/>
          <w:szCs w:val="20"/>
          <w:highlight w:val="none"/>
          <w:u w:val="single"/>
        </w:rPr>
        <w:t xml:space="preserve">                         </w:t>
      </w:r>
    </w:p>
    <w:p>
      <w:pPr>
        <w:tabs>
          <w:tab w:val="left" w:pos="5580"/>
        </w:tabs>
        <w:spacing w:line="360" w:lineRule="auto"/>
        <w:ind w:left="420"/>
        <w:rPr>
          <w:rFonts w:ascii="Calibri" w:hAnsi="Calibri"/>
          <w:sz w:val="24"/>
          <w:szCs w:val="20"/>
          <w:highlight w:val="none"/>
        </w:rPr>
      </w:pPr>
    </w:p>
    <w:p>
      <w:pPr>
        <w:tabs>
          <w:tab w:val="left" w:pos="5580"/>
        </w:tabs>
        <w:spacing w:line="360" w:lineRule="auto"/>
        <w:ind w:left="420"/>
        <w:rPr>
          <w:rFonts w:ascii="Calibri" w:hAnsi="Calibri"/>
          <w:sz w:val="24"/>
          <w:szCs w:val="20"/>
          <w:highlight w:val="none"/>
        </w:rPr>
      </w:pPr>
      <w:r>
        <w:rPr>
          <w:rFonts w:ascii="Calibri" w:hAnsi="Calibri"/>
          <w:sz w:val="24"/>
          <w:szCs w:val="20"/>
          <w:highlight w:val="none"/>
        </w:rPr>
        <w:t xml:space="preserve">供应商名称（加盖公章） </w:t>
      </w:r>
      <w:r>
        <w:rPr>
          <w:rFonts w:ascii="Calibri" w:hAnsi="Calibri"/>
          <w:sz w:val="24"/>
          <w:szCs w:val="20"/>
          <w:highlight w:val="none"/>
          <w:u w:val="single"/>
        </w:rPr>
        <w:t xml:space="preserve">                      </w:t>
      </w:r>
    </w:p>
    <w:p>
      <w:pPr>
        <w:tabs>
          <w:tab w:val="left" w:pos="5580"/>
        </w:tabs>
        <w:spacing w:line="360" w:lineRule="auto"/>
        <w:ind w:left="420"/>
        <w:rPr>
          <w:color w:val="000000"/>
          <w:sz w:val="24"/>
          <w:szCs w:val="20"/>
          <w:highlight w:val="none"/>
        </w:rPr>
      </w:pPr>
      <w:r>
        <w:rPr>
          <w:rFonts w:ascii="Calibri" w:hAnsi="Calibri"/>
          <w:sz w:val="24"/>
          <w:szCs w:val="20"/>
          <w:highlight w:val="none"/>
        </w:rPr>
        <w:t>日期：</w:t>
      </w:r>
      <w:r>
        <w:rPr>
          <w:rFonts w:ascii="Calibri" w:hAnsi="Calibri"/>
          <w:sz w:val="24"/>
          <w:szCs w:val="20"/>
          <w:highlight w:val="none"/>
          <w:u w:val="single"/>
        </w:rPr>
        <w:t xml:space="preserve">          </w:t>
      </w:r>
      <w:r>
        <w:rPr>
          <w:rFonts w:ascii="Calibri" w:hAnsi="Calibri"/>
          <w:sz w:val="24"/>
          <w:szCs w:val="20"/>
          <w:highlight w:val="none"/>
        </w:rPr>
        <w:t>年</w:t>
      </w:r>
      <w:r>
        <w:rPr>
          <w:rFonts w:ascii="Calibri" w:hAnsi="Calibri"/>
          <w:sz w:val="24"/>
          <w:szCs w:val="20"/>
          <w:highlight w:val="none"/>
          <w:u w:val="single"/>
        </w:rPr>
        <w:t xml:space="preserve">            </w:t>
      </w:r>
      <w:r>
        <w:rPr>
          <w:rFonts w:ascii="Calibri" w:hAnsi="Calibri"/>
          <w:sz w:val="24"/>
          <w:szCs w:val="20"/>
          <w:highlight w:val="none"/>
        </w:rPr>
        <w:t>月</w:t>
      </w:r>
      <w:r>
        <w:rPr>
          <w:rFonts w:ascii="Calibri" w:hAnsi="Calibri"/>
          <w:sz w:val="24"/>
          <w:szCs w:val="20"/>
          <w:highlight w:val="none"/>
          <w:u w:val="single"/>
        </w:rPr>
        <w:t xml:space="preserve">            </w:t>
      </w:r>
      <w:r>
        <w:rPr>
          <w:rFonts w:ascii="Calibri" w:hAnsi="Calibri"/>
          <w:sz w:val="24"/>
          <w:szCs w:val="20"/>
          <w:highlight w:val="none"/>
        </w:rPr>
        <w:t>日</w:t>
      </w:r>
      <w:r>
        <w:rPr>
          <w:color w:val="000000"/>
          <w:sz w:val="24"/>
          <w:szCs w:val="20"/>
          <w:highlight w:val="none"/>
        </w:rPr>
        <w:t xml:space="preserve">    </w:t>
      </w:r>
    </w:p>
    <w:p>
      <w:pPr>
        <w:tabs>
          <w:tab w:val="left" w:pos="5580"/>
        </w:tabs>
        <w:spacing w:line="360" w:lineRule="auto"/>
        <w:ind w:left="420"/>
        <w:rPr>
          <w:color w:val="000000"/>
          <w:sz w:val="24"/>
          <w:szCs w:val="20"/>
          <w:highlight w:val="none"/>
          <w:u w:val="single"/>
        </w:rPr>
      </w:pPr>
    </w:p>
    <w:p>
      <w:pPr>
        <w:widowControl/>
        <w:jc w:val="left"/>
        <w:rPr>
          <w:color w:val="000000"/>
          <w:sz w:val="24"/>
          <w:highlight w:val="none"/>
        </w:rPr>
      </w:pPr>
      <w:bookmarkStart w:id="727" w:name="_Hlt520356243"/>
      <w:bookmarkEnd w:id="727"/>
      <w:bookmarkStart w:id="728" w:name="_Hlt520355938"/>
      <w:bookmarkEnd w:id="728"/>
      <w:r>
        <w:rPr>
          <w:color w:val="000000"/>
          <w:sz w:val="24"/>
          <w:highlight w:val="none"/>
        </w:rPr>
        <w:br w:type="page"/>
      </w:r>
    </w:p>
    <w:p>
      <w:pPr>
        <w:spacing w:line="360" w:lineRule="auto"/>
        <w:outlineLvl w:val="2"/>
        <w:rPr>
          <w:color w:val="000000"/>
          <w:sz w:val="24"/>
          <w:highlight w:val="none"/>
        </w:rPr>
      </w:pPr>
      <w:r>
        <w:rPr>
          <w:rFonts w:hint="eastAsia"/>
          <w:color w:val="000000"/>
          <w:sz w:val="24"/>
          <w:highlight w:val="none"/>
        </w:rPr>
        <w:t>5</w:t>
      </w:r>
      <w:r>
        <w:rPr>
          <w:color w:val="000000"/>
          <w:sz w:val="24"/>
          <w:highlight w:val="none"/>
        </w:rPr>
        <w:t xml:space="preserve">  </w:t>
      </w:r>
      <w:r>
        <w:rPr>
          <w:rFonts w:hint="eastAsia"/>
          <w:color w:val="000000"/>
          <w:sz w:val="24"/>
          <w:highlight w:val="none"/>
        </w:rPr>
        <w:t>法定代表人资格证明书</w:t>
      </w:r>
      <w:r>
        <w:rPr>
          <w:color w:val="000000"/>
          <w:sz w:val="24"/>
          <w:highlight w:val="none"/>
        </w:rPr>
        <w:t>（实质性格式）</w:t>
      </w:r>
    </w:p>
    <w:p>
      <w:pPr>
        <w:spacing w:line="360" w:lineRule="auto"/>
        <w:jc w:val="center"/>
        <w:rPr>
          <w:b/>
          <w:color w:val="000000"/>
          <w:sz w:val="36"/>
          <w:szCs w:val="36"/>
          <w:highlight w:val="none"/>
        </w:rPr>
      </w:pPr>
      <w:r>
        <w:rPr>
          <w:rFonts w:hint="eastAsia"/>
          <w:b/>
          <w:color w:val="000000"/>
          <w:sz w:val="36"/>
          <w:szCs w:val="36"/>
          <w:highlight w:val="none"/>
        </w:rPr>
        <w:t>法定代表人资格证明书</w:t>
      </w:r>
    </w:p>
    <w:p>
      <w:pPr>
        <w:spacing w:line="560" w:lineRule="exact"/>
        <w:rPr>
          <w:rFonts w:ascii="宋体" w:hAnsi="宋体"/>
          <w:sz w:val="24"/>
          <w:highlight w:val="none"/>
        </w:rPr>
      </w:pPr>
      <w:r>
        <w:rPr>
          <w:rFonts w:hint="eastAsia" w:ascii="宋体" w:hAnsi="宋体"/>
          <w:sz w:val="24"/>
          <w:highlight w:val="none"/>
        </w:rPr>
        <w:t>单位名称：</w:t>
      </w:r>
    </w:p>
    <w:p>
      <w:pPr>
        <w:spacing w:line="560" w:lineRule="exact"/>
        <w:rPr>
          <w:rFonts w:ascii="宋体" w:hAnsi="宋体"/>
          <w:sz w:val="24"/>
          <w:highlight w:val="none"/>
        </w:rPr>
      </w:pPr>
      <w:r>
        <w:rPr>
          <w:rFonts w:hint="eastAsia" w:ascii="宋体" w:hAnsi="宋体"/>
          <w:sz w:val="24"/>
          <w:highlight w:val="none"/>
        </w:rPr>
        <w:t>地址：</w:t>
      </w:r>
    </w:p>
    <w:p>
      <w:pPr>
        <w:spacing w:line="560" w:lineRule="exact"/>
        <w:rPr>
          <w:rFonts w:ascii="宋体" w:hAnsi="宋体"/>
          <w:sz w:val="24"/>
          <w:highlight w:val="none"/>
        </w:rPr>
      </w:pPr>
      <w:r>
        <w:rPr>
          <w:rFonts w:hint="eastAsia" w:ascii="宋体" w:hAnsi="宋体"/>
          <w:sz w:val="24"/>
          <w:highlight w:val="none"/>
        </w:rPr>
        <w:t>姓名：     性别：       年龄：      职务：</w:t>
      </w:r>
    </w:p>
    <w:p>
      <w:pPr>
        <w:spacing w:line="560" w:lineRule="exact"/>
        <w:rPr>
          <w:rFonts w:ascii="宋体" w:hAnsi="宋体"/>
          <w:sz w:val="24"/>
          <w:highlight w:val="none"/>
        </w:rPr>
      </w:pPr>
      <w:r>
        <w:rPr>
          <w:rFonts w:hint="eastAsia" w:ascii="宋体" w:hAnsi="宋体"/>
          <w:sz w:val="24"/>
          <w:highlight w:val="none"/>
        </w:rPr>
        <w:t>系</w:t>
      </w:r>
      <w:r>
        <w:rPr>
          <w:rFonts w:hint="eastAsia" w:ascii="宋体" w:hAnsi="宋体"/>
          <w:sz w:val="24"/>
          <w:highlight w:val="none"/>
          <w:u w:val="single"/>
        </w:rPr>
        <w:t>（供应商名称）</w:t>
      </w:r>
      <w:r>
        <w:rPr>
          <w:rFonts w:hint="eastAsia" w:ascii="宋体" w:hAnsi="宋体"/>
          <w:sz w:val="24"/>
          <w:highlight w:val="none"/>
        </w:rPr>
        <w:t>的法定代表人。为参与</w:t>
      </w:r>
      <w:r>
        <w:rPr>
          <w:rFonts w:hint="eastAsia" w:ascii="宋体" w:hAnsi="宋体"/>
          <w:sz w:val="24"/>
          <w:highlight w:val="none"/>
          <w:u w:val="single"/>
        </w:rPr>
        <w:t>（项目名称）</w:t>
      </w:r>
      <w:r>
        <w:rPr>
          <w:rFonts w:hint="eastAsia" w:ascii="宋体" w:hAnsi="宋体"/>
          <w:sz w:val="24"/>
          <w:highlight w:val="none"/>
        </w:rPr>
        <w:t>的政府采购活动，</w:t>
      </w:r>
      <w:r>
        <w:rPr>
          <w:rFonts w:ascii="宋体" w:hAnsi="宋体"/>
          <w:sz w:val="24"/>
          <w:szCs w:val="20"/>
          <w:highlight w:val="none"/>
        </w:rPr>
        <w:t>签署、澄清确认、递交、撤回、修改</w:t>
      </w:r>
      <w:r>
        <w:rPr>
          <w:rFonts w:hint="eastAsia" w:ascii="宋体" w:hAnsi="宋体"/>
          <w:sz w:val="24"/>
          <w:highlight w:val="none"/>
        </w:rPr>
        <w:t>上述项目的磋商响应文件、进行合同谈判、签署合同和处理与之有关的一切事务。</w:t>
      </w:r>
    </w:p>
    <w:p>
      <w:pPr>
        <w:spacing w:line="560" w:lineRule="exact"/>
        <w:rPr>
          <w:rFonts w:ascii="宋体" w:hAnsi="宋体"/>
          <w:sz w:val="24"/>
          <w:highlight w:val="none"/>
        </w:rPr>
      </w:pPr>
      <w:r>
        <w:rPr>
          <w:rFonts w:hint="eastAsia" w:ascii="宋体" w:hAnsi="宋体"/>
          <w:sz w:val="24"/>
          <w:highlight w:val="none"/>
        </w:rPr>
        <w:t>特此证明。</w:t>
      </w:r>
    </w:p>
    <w:p>
      <w:pPr>
        <w:spacing w:line="560" w:lineRule="exact"/>
        <w:rPr>
          <w:rFonts w:ascii="宋体" w:hAnsi="宋体"/>
          <w:sz w:val="24"/>
          <w:highlight w:val="none"/>
        </w:rPr>
      </w:pPr>
    </w:p>
    <w:p>
      <w:pPr>
        <w:tabs>
          <w:tab w:val="left" w:pos="567"/>
        </w:tabs>
        <w:kinsoku w:val="0"/>
        <w:overflowPunct w:val="0"/>
        <w:spacing w:before="120" w:line="583" w:lineRule="auto"/>
        <w:ind w:right="-46"/>
        <w:rPr>
          <w:rFonts w:ascii="宋体" w:hAnsi="宋体"/>
          <w:spacing w:val="-3"/>
          <w:sz w:val="24"/>
          <w:highlight w:val="none"/>
        </w:rPr>
      </w:pPr>
      <w:r>
        <w:rPr>
          <w:rFonts w:ascii="宋体" w:hAnsi="宋体"/>
          <w:sz w:val="24"/>
          <w:highlight w:val="none"/>
        </w:rPr>
        <w:t>附：</w:t>
      </w:r>
      <w:r>
        <w:rPr>
          <w:rFonts w:ascii="宋体" w:hAnsi="宋体"/>
          <w:spacing w:val="-3"/>
          <w:sz w:val="24"/>
          <w:highlight w:val="none"/>
        </w:rPr>
        <w:t>法</w:t>
      </w:r>
      <w:r>
        <w:rPr>
          <w:rFonts w:ascii="宋体" w:hAnsi="宋体"/>
          <w:sz w:val="24"/>
          <w:highlight w:val="none"/>
        </w:rPr>
        <w:t>定</w:t>
      </w:r>
      <w:r>
        <w:rPr>
          <w:rFonts w:ascii="宋体" w:hAnsi="宋体"/>
          <w:spacing w:val="-3"/>
          <w:sz w:val="24"/>
          <w:highlight w:val="none"/>
        </w:rPr>
        <w:t>代</w:t>
      </w:r>
      <w:r>
        <w:rPr>
          <w:rFonts w:ascii="宋体" w:hAnsi="宋体"/>
          <w:sz w:val="24"/>
          <w:highlight w:val="none"/>
        </w:rPr>
        <w:t>表</w:t>
      </w:r>
      <w:r>
        <w:rPr>
          <w:rFonts w:ascii="宋体" w:hAnsi="宋体"/>
          <w:spacing w:val="-3"/>
          <w:sz w:val="24"/>
          <w:highlight w:val="none"/>
        </w:rPr>
        <w:t>人</w:t>
      </w:r>
      <w:r>
        <w:rPr>
          <w:rFonts w:ascii="宋体" w:hAnsi="宋体"/>
          <w:sz w:val="24"/>
          <w:highlight w:val="none"/>
        </w:rPr>
        <w:t>（</w:t>
      </w:r>
      <w:r>
        <w:rPr>
          <w:rFonts w:ascii="宋体" w:hAnsi="宋体"/>
          <w:spacing w:val="-3"/>
          <w:sz w:val="24"/>
          <w:highlight w:val="none"/>
        </w:rPr>
        <w:t>单</w:t>
      </w:r>
      <w:r>
        <w:rPr>
          <w:rFonts w:ascii="宋体" w:hAnsi="宋体"/>
          <w:sz w:val="24"/>
          <w:highlight w:val="none"/>
        </w:rPr>
        <w:t>位</w:t>
      </w:r>
      <w:r>
        <w:rPr>
          <w:rFonts w:ascii="宋体" w:hAnsi="宋体"/>
          <w:spacing w:val="-3"/>
          <w:sz w:val="24"/>
          <w:highlight w:val="none"/>
        </w:rPr>
        <w:t>负</w:t>
      </w:r>
      <w:r>
        <w:rPr>
          <w:rFonts w:ascii="宋体" w:hAnsi="宋体"/>
          <w:sz w:val="24"/>
          <w:highlight w:val="none"/>
        </w:rPr>
        <w:t>责人</w:t>
      </w:r>
      <w:r>
        <w:rPr>
          <w:rFonts w:ascii="宋体" w:hAnsi="宋体"/>
          <w:spacing w:val="-3"/>
          <w:sz w:val="24"/>
          <w:highlight w:val="none"/>
        </w:rPr>
        <w:t>）有效期内的身</w:t>
      </w:r>
      <w:r>
        <w:rPr>
          <w:rFonts w:hint="eastAsia" w:ascii="宋体" w:hAnsi="宋体"/>
          <w:spacing w:val="-3"/>
          <w:sz w:val="24"/>
          <w:highlight w:val="none"/>
        </w:rPr>
        <w:t>份</w:t>
      </w:r>
      <w:r>
        <w:rPr>
          <w:rFonts w:ascii="宋体" w:hAnsi="宋体"/>
          <w:spacing w:val="-3"/>
          <w:sz w:val="24"/>
          <w:highlight w:val="none"/>
        </w:rPr>
        <w:t>证正反面</w:t>
      </w:r>
      <w:r>
        <w:rPr>
          <w:rFonts w:hint="eastAsia" w:ascii="宋体" w:hAnsi="宋体"/>
          <w:spacing w:val="-3"/>
          <w:sz w:val="24"/>
          <w:highlight w:val="none"/>
        </w:rPr>
        <w:t>复印</w:t>
      </w:r>
      <w:r>
        <w:rPr>
          <w:rFonts w:ascii="宋体" w:hAnsi="宋体"/>
          <w:spacing w:val="-3"/>
          <w:sz w:val="24"/>
          <w:highlight w:val="none"/>
        </w:rPr>
        <w:t>件</w:t>
      </w:r>
      <w:r>
        <w:rPr>
          <w:rFonts w:hint="eastAsia" w:ascii="宋体" w:hAnsi="宋体"/>
          <w:spacing w:val="-3"/>
          <w:sz w:val="24"/>
          <w:highlight w:val="none"/>
        </w:rPr>
        <w:t>。</w:t>
      </w:r>
    </w:p>
    <w:tbl>
      <w:tblPr>
        <w:tblStyle w:val="28"/>
        <w:tblW w:w="9209"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4673"/>
        <w:gridCol w:w="453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399" w:hRule="atLeast"/>
        </w:trPr>
        <w:tc>
          <w:tcPr>
            <w:tcW w:w="4673" w:type="dxa"/>
          </w:tcPr>
          <w:p>
            <w:pPr>
              <w:tabs>
                <w:tab w:val="left" w:pos="5580"/>
              </w:tabs>
              <w:spacing w:line="360" w:lineRule="auto"/>
              <w:jc w:val="left"/>
              <w:rPr>
                <w:rFonts w:ascii="宋体" w:hAnsi="宋体"/>
                <w:sz w:val="24"/>
                <w:szCs w:val="20"/>
                <w:highlight w:val="none"/>
              </w:rPr>
            </w:pPr>
          </w:p>
          <w:p>
            <w:pPr>
              <w:tabs>
                <w:tab w:val="left" w:pos="5580"/>
              </w:tabs>
              <w:spacing w:line="360" w:lineRule="auto"/>
              <w:jc w:val="left"/>
              <w:rPr>
                <w:rFonts w:ascii="宋体" w:hAnsi="宋体"/>
                <w:sz w:val="24"/>
                <w:szCs w:val="20"/>
                <w:highlight w:val="none"/>
              </w:rPr>
            </w:pPr>
          </w:p>
          <w:p>
            <w:pPr>
              <w:tabs>
                <w:tab w:val="left" w:pos="5580"/>
              </w:tabs>
              <w:spacing w:line="360" w:lineRule="auto"/>
              <w:jc w:val="left"/>
              <w:rPr>
                <w:rFonts w:ascii="宋体" w:hAnsi="宋体"/>
                <w:sz w:val="24"/>
                <w:szCs w:val="20"/>
                <w:highlight w:val="none"/>
              </w:rPr>
            </w:pPr>
          </w:p>
        </w:tc>
        <w:tc>
          <w:tcPr>
            <w:tcW w:w="4536" w:type="dxa"/>
          </w:tcPr>
          <w:p>
            <w:pPr>
              <w:tabs>
                <w:tab w:val="left" w:pos="5580"/>
              </w:tabs>
              <w:spacing w:line="360" w:lineRule="auto"/>
              <w:jc w:val="left"/>
              <w:rPr>
                <w:rFonts w:ascii="宋体" w:hAnsi="宋体"/>
                <w:sz w:val="24"/>
                <w:szCs w:val="20"/>
                <w:highlight w:val="none"/>
              </w:rPr>
            </w:pPr>
          </w:p>
          <w:p>
            <w:pPr>
              <w:tabs>
                <w:tab w:val="left" w:pos="5580"/>
              </w:tabs>
              <w:spacing w:line="360" w:lineRule="auto"/>
              <w:jc w:val="left"/>
              <w:rPr>
                <w:rFonts w:ascii="宋体" w:hAnsi="宋体"/>
                <w:sz w:val="24"/>
                <w:szCs w:val="20"/>
                <w:highlight w:val="none"/>
              </w:rPr>
            </w:pPr>
          </w:p>
          <w:p>
            <w:pPr>
              <w:tabs>
                <w:tab w:val="left" w:pos="5580"/>
              </w:tabs>
              <w:spacing w:line="360" w:lineRule="auto"/>
              <w:jc w:val="left"/>
              <w:rPr>
                <w:rFonts w:ascii="宋体" w:hAnsi="宋体"/>
                <w:sz w:val="24"/>
                <w:szCs w:val="20"/>
                <w:highlight w:val="none"/>
              </w:rPr>
            </w:pPr>
          </w:p>
        </w:tc>
      </w:tr>
    </w:tbl>
    <w:p>
      <w:pPr>
        <w:spacing w:line="560" w:lineRule="exact"/>
        <w:rPr>
          <w:rFonts w:ascii="宋体" w:hAnsi="宋体"/>
          <w:sz w:val="24"/>
          <w:highlight w:val="none"/>
        </w:rPr>
      </w:pPr>
      <w:r>
        <w:rPr>
          <w:rFonts w:hint="eastAsia" w:ascii="宋体" w:hAnsi="宋体"/>
          <w:sz w:val="24"/>
          <w:highlight w:val="none"/>
        </w:rPr>
        <w:t>                     供应商：（加盖公章）</w:t>
      </w:r>
    </w:p>
    <w:p>
      <w:pPr>
        <w:spacing w:line="560" w:lineRule="exact"/>
        <w:rPr>
          <w:rFonts w:ascii="宋体" w:hAnsi="宋体"/>
          <w:sz w:val="24"/>
          <w:highlight w:val="none"/>
        </w:rPr>
      </w:pPr>
      <w:r>
        <w:rPr>
          <w:rFonts w:hint="eastAsia" w:ascii="宋体" w:hAnsi="宋体"/>
          <w:sz w:val="24"/>
          <w:highlight w:val="none"/>
        </w:rPr>
        <w:t>                       法定代表人</w:t>
      </w:r>
      <w:r>
        <w:rPr>
          <w:rFonts w:ascii="宋体" w:hAnsi="宋体"/>
          <w:sz w:val="24"/>
          <w:szCs w:val="20"/>
          <w:highlight w:val="none"/>
        </w:rPr>
        <w:t>签字</w:t>
      </w:r>
      <w:r>
        <w:rPr>
          <w:rFonts w:hint="eastAsia" w:ascii="宋体" w:hAnsi="宋体"/>
          <w:sz w:val="24"/>
          <w:szCs w:val="20"/>
          <w:highlight w:val="none"/>
        </w:rPr>
        <w:t>或签章</w:t>
      </w:r>
      <w:r>
        <w:rPr>
          <w:rFonts w:ascii="宋体" w:hAnsi="宋体"/>
          <w:sz w:val="24"/>
          <w:szCs w:val="20"/>
          <w:highlight w:val="none"/>
        </w:rPr>
        <w:t>或</w:t>
      </w:r>
      <w:r>
        <w:rPr>
          <w:rFonts w:hint="eastAsia" w:ascii="宋体" w:hAnsi="宋体"/>
          <w:sz w:val="24"/>
          <w:szCs w:val="20"/>
          <w:highlight w:val="none"/>
        </w:rPr>
        <w:t>印鉴</w:t>
      </w:r>
      <w:r>
        <w:rPr>
          <w:rFonts w:hint="eastAsia" w:ascii="宋体" w:hAnsi="宋体"/>
          <w:sz w:val="24"/>
          <w:highlight w:val="none"/>
        </w:rPr>
        <w:t>：</w:t>
      </w:r>
    </w:p>
    <w:p>
      <w:pPr>
        <w:spacing w:line="560" w:lineRule="exact"/>
        <w:ind w:firstLine="4320" w:firstLineChars="1800"/>
        <w:rPr>
          <w:rFonts w:ascii="宋体" w:hAnsi="宋体"/>
          <w:sz w:val="24"/>
          <w:highlight w:val="none"/>
        </w:rPr>
      </w:pPr>
      <w:r>
        <w:rPr>
          <w:rFonts w:hint="eastAsia" w:ascii="宋体" w:hAnsi="宋体"/>
          <w:sz w:val="24"/>
          <w:highlight w:val="none"/>
        </w:rPr>
        <w:t>日期：    年    月    日</w:t>
      </w:r>
    </w:p>
    <w:p>
      <w:pPr>
        <w:widowControl/>
        <w:jc w:val="left"/>
        <w:rPr>
          <w:rFonts w:ascii="Calibri" w:hAnsi="Calibri"/>
          <w:sz w:val="24"/>
          <w:highlight w:val="none"/>
        </w:rPr>
      </w:pPr>
    </w:p>
    <w:p>
      <w:pPr>
        <w:widowControl/>
        <w:jc w:val="left"/>
        <w:rPr>
          <w:rFonts w:ascii="Calibri" w:hAnsi="Calibri"/>
          <w:sz w:val="24"/>
          <w:highlight w:val="none"/>
        </w:rPr>
      </w:pPr>
    </w:p>
    <w:p>
      <w:pPr>
        <w:widowControl/>
        <w:jc w:val="left"/>
        <w:rPr>
          <w:rFonts w:ascii="Calibri" w:hAnsi="Calibri"/>
          <w:sz w:val="24"/>
          <w:highlight w:val="none"/>
        </w:rPr>
      </w:pPr>
    </w:p>
    <w:p>
      <w:pPr>
        <w:tabs>
          <w:tab w:val="left" w:pos="5580"/>
        </w:tabs>
        <w:spacing w:line="360" w:lineRule="auto"/>
        <w:jc w:val="left"/>
        <w:rPr>
          <w:rFonts w:ascii="宋体" w:hAnsi="宋体"/>
          <w:sz w:val="24"/>
          <w:szCs w:val="20"/>
          <w:highlight w:val="none"/>
        </w:rPr>
      </w:pPr>
      <w:r>
        <w:rPr>
          <w:rFonts w:hint="eastAsia" w:ascii="宋体" w:hAnsi="宋体"/>
          <w:sz w:val="24"/>
          <w:szCs w:val="20"/>
          <w:highlight w:val="none"/>
        </w:rPr>
        <w:t>说明</w:t>
      </w:r>
      <w:r>
        <w:rPr>
          <w:rFonts w:ascii="宋体" w:hAnsi="宋体"/>
          <w:sz w:val="24"/>
          <w:szCs w:val="20"/>
          <w:highlight w:val="none"/>
        </w:rPr>
        <w:t>：</w:t>
      </w:r>
    </w:p>
    <w:p>
      <w:pPr>
        <w:tabs>
          <w:tab w:val="left" w:pos="5580"/>
        </w:tabs>
        <w:spacing w:line="360" w:lineRule="auto"/>
        <w:jc w:val="left"/>
        <w:rPr>
          <w:rFonts w:ascii="宋体" w:hAnsi="宋体"/>
          <w:sz w:val="24"/>
          <w:szCs w:val="20"/>
          <w:highlight w:val="none"/>
        </w:rPr>
      </w:pPr>
      <w:r>
        <w:rPr>
          <w:rFonts w:ascii="宋体" w:hAnsi="宋体"/>
          <w:sz w:val="24"/>
          <w:szCs w:val="20"/>
          <w:highlight w:val="none"/>
        </w:rPr>
        <w:t>1.若供应商为事业单位或其他组织或分支机构（仅当</w:t>
      </w:r>
      <w:r>
        <w:rPr>
          <w:rFonts w:hint="eastAsia" w:ascii="宋体" w:hAnsi="宋体"/>
          <w:sz w:val="24"/>
          <w:szCs w:val="20"/>
          <w:highlight w:val="none"/>
        </w:rPr>
        <w:t>竞争性磋商</w:t>
      </w:r>
      <w:r>
        <w:rPr>
          <w:rFonts w:ascii="宋体" w:hAnsi="宋体"/>
          <w:sz w:val="24"/>
          <w:szCs w:val="20"/>
          <w:highlight w:val="none"/>
        </w:rPr>
        <w:t>文件注明允许分支机构</w:t>
      </w:r>
      <w:r>
        <w:rPr>
          <w:rFonts w:hint="eastAsia" w:ascii="宋体" w:hAnsi="宋体"/>
          <w:sz w:val="24"/>
          <w:szCs w:val="20"/>
          <w:highlight w:val="none"/>
        </w:rPr>
        <w:t>磋商</w:t>
      </w:r>
      <w:r>
        <w:rPr>
          <w:rFonts w:ascii="宋体" w:hAnsi="宋体"/>
          <w:sz w:val="24"/>
          <w:szCs w:val="20"/>
          <w:highlight w:val="none"/>
        </w:rPr>
        <w:t>的），则法定代表人（单位负责人）</w:t>
      </w:r>
      <w:r>
        <w:rPr>
          <w:rFonts w:hint="eastAsia" w:ascii="宋体" w:hAnsi="宋体"/>
          <w:sz w:val="24"/>
          <w:szCs w:val="20"/>
          <w:highlight w:val="none"/>
        </w:rPr>
        <w:t>处</w:t>
      </w:r>
      <w:r>
        <w:rPr>
          <w:rFonts w:ascii="宋体" w:hAnsi="宋体"/>
          <w:sz w:val="24"/>
          <w:szCs w:val="20"/>
          <w:highlight w:val="none"/>
        </w:rPr>
        <w:t>的签署人可为单位负责人</w:t>
      </w:r>
      <w:r>
        <w:rPr>
          <w:rFonts w:hint="eastAsia" w:ascii="宋体" w:hAnsi="宋体"/>
          <w:sz w:val="24"/>
          <w:szCs w:val="20"/>
          <w:highlight w:val="none"/>
        </w:rPr>
        <w:t>。</w:t>
      </w:r>
    </w:p>
    <w:p>
      <w:pPr>
        <w:tabs>
          <w:tab w:val="left" w:pos="5580"/>
        </w:tabs>
        <w:spacing w:line="360" w:lineRule="auto"/>
        <w:jc w:val="left"/>
        <w:rPr>
          <w:rFonts w:ascii="宋体" w:hAnsi="宋体"/>
          <w:i/>
          <w:color w:val="000000"/>
          <w:sz w:val="24"/>
          <w:szCs w:val="20"/>
          <w:highlight w:val="none"/>
          <w:u w:val="single"/>
        </w:rPr>
      </w:pPr>
      <w:r>
        <w:rPr>
          <w:rFonts w:hint="eastAsia" w:ascii="宋体" w:hAnsi="宋体"/>
          <w:sz w:val="24"/>
          <w:szCs w:val="20"/>
          <w:highlight w:val="none"/>
        </w:rPr>
        <w:t>2.法定代表人参加磋商会议时，需携带本人身份证原件。</w:t>
      </w:r>
    </w:p>
    <w:p>
      <w:pPr>
        <w:widowControl/>
        <w:jc w:val="left"/>
        <w:rPr>
          <w:color w:val="000000"/>
          <w:sz w:val="24"/>
          <w:highlight w:val="none"/>
        </w:rPr>
      </w:pPr>
    </w:p>
    <w:p>
      <w:pPr>
        <w:widowControl/>
        <w:jc w:val="left"/>
        <w:rPr>
          <w:color w:val="000000"/>
          <w:sz w:val="24"/>
          <w:highlight w:val="none"/>
        </w:rPr>
      </w:pPr>
    </w:p>
    <w:p>
      <w:pPr>
        <w:spacing w:line="360" w:lineRule="auto"/>
        <w:outlineLvl w:val="2"/>
        <w:rPr>
          <w:color w:val="000000"/>
          <w:sz w:val="24"/>
          <w:highlight w:val="none"/>
        </w:rPr>
      </w:pPr>
      <w:r>
        <w:rPr>
          <w:color w:val="000000"/>
          <w:sz w:val="24"/>
          <w:highlight w:val="none"/>
        </w:rPr>
        <w:br w:type="page"/>
      </w:r>
      <w:r>
        <w:rPr>
          <w:rFonts w:hint="eastAsia"/>
          <w:color w:val="000000"/>
          <w:sz w:val="24"/>
          <w:highlight w:val="none"/>
        </w:rPr>
        <w:t>6  授权委托书（实质性格式）</w:t>
      </w:r>
    </w:p>
    <w:p>
      <w:pPr>
        <w:spacing w:line="360" w:lineRule="auto"/>
        <w:jc w:val="center"/>
        <w:rPr>
          <w:b/>
          <w:color w:val="000000"/>
          <w:sz w:val="36"/>
          <w:szCs w:val="36"/>
          <w:highlight w:val="none"/>
        </w:rPr>
      </w:pPr>
      <w:r>
        <w:rPr>
          <w:rFonts w:hint="eastAsia"/>
          <w:b/>
          <w:color w:val="000000"/>
          <w:sz w:val="36"/>
          <w:szCs w:val="36"/>
          <w:highlight w:val="none"/>
        </w:rPr>
        <w:t>授权委托书</w:t>
      </w:r>
    </w:p>
    <w:p>
      <w:pPr>
        <w:adjustRightInd w:val="0"/>
        <w:snapToGrid w:val="0"/>
        <w:spacing w:line="360" w:lineRule="auto"/>
        <w:ind w:firstLine="516" w:firstLineChars="215"/>
        <w:rPr>
          <w:rFonts w:ascii="宋体" w:hAnsi="宋体" w:cs="宋体"/>
          <w:sz w:val="24"/>
          <w:highlight w:val="none"/>
        </w:rPr>
      </w:pPr>
      <w:r>
        <w:rPr>
          <w:rFonts w:hint="eastAsia" w:ascii="宋体" w:hAnsi="宋体" w:cs="宋体"/>
          <w:sz w:val="24"/>
          <w:highlight w:val="none"/>
        </w:rPr>
        <w:t xml:space="preserve">本授权委托书声明：我 </w:t>
      </w:r>
      <w:r>
        <w:rPr>
          <w:rFonts w:hint="eastAsia" w:ascii="宋体" w:hAnsi="宋体" w:cs="宋体"/>
          <w:sz w:val="24"/>
          <w:highlight w:val="none"/>
          <w:u w:val="single"/>
        </w:rPr>
        <w:t xml:space="preserve">      </w:t>
      </w:r>
      <w:r>
        <w:rPr>
          <w:rFonts w:hint="eastAsia" w:ascii="宋体" w:hAnsi="宋体" w:cs="宋体"/>
          <w:sz w:val="24"/>
          <w:highlight w:val="none"/>
        </w:rPr>
        <w:t>(姓名)系</w:t>
      </w:r>
      <w:r>
        <w:rPr>
          <w:rFonts w:hint="eastAsia" w:ascii="宋体" w:hAnsi="宋体" w:cs="宋体"/>
          <w:sz w:val="24"/>
          <w:highlight w:val="none"/>
          <w:u w:val="single"/>
        </w:rPr>
        <w:t xml:space="preserve">           </w:t>
      </w:r>
      <w:r>
        <w:rPr>
          <w:rFonts w:hint="eastAsia" w:ascii="宋体" w:hAnsi="宋体" w:cs="宋体"/>
          <w:sz w:val="24"/>
          <w:highlight w:val="none"/>
        </w:rPr>
        <w:t>（供应商名称）的法定代表人，现授权委托</w:t>
      </w:r>
      <w:r>
        <w:rPr>
          <w:rFonts w:hint="eastAsia" w:ascii="宋体" w:hAnsi="宋体" w:cs="宋体"/>
          <w:sz w:val="24"/>
          <w:highlight w:val="none"/>
          <w:u w:val="single"/>
        </w:rPr>
        <w:t xml:space="preserve">                   </w:t>
      </w:r>
      <w:r>
        <w:rPr>
          <w:rFonts w:hint="eastAsia" w:ascii="宋体" w:hAnsi="宋体" w:cs="宋体"/>
          <w:sz w:val="24"/>
          <w:highlight w:val="none"/>
        </w:rPr>
        <w:t>（被授权人的姓名、职务）为本次磋商中我单位的合法代理人，全权负责参加本次项目的磋商、签订合约以及与之相关的各项工作。本供应商对被授权人的签名负全部责任。</w:t>
      </w:r>
    </w:p>
    <w:p>
      <w:pPr>
        <w:adjustRightInd w:val="0"/>
        <w:snapToGrid w:val="0"/>
        <w:spacing w:line="360" w:lineRule="auto"/>
        <w:ind w:firstLine="516" w:firstLineChars="215"/>
        <w:rPr>
          <w:rFonts w:ascii="宋体" w:hAnsi="宋体" w:cs="宋体"/>
          <w:sz w:val="24"/>
          <w:highlight w:val="none"/>
        </w:rPr>
      </w:pPr>
      <w:r>
        <w:rPr>
          <w:rFonts w:hint="eastAsia" w:ascii="宋体" w:hAnsi="宋体" w:cs="宋体"/>
          <w:sz w:val="24"/>
          <w:highlight w:val="none"/>
        </w:rPr>
        <w:t>本授权书于</w:t>
      </w:r>
      <w:r>
        <w:rPr>
          <w:rFonts w:hint="eastAsia" w:ascii="宋体" w:hAnsi="宋体" w:cs="宋体"/>
          <w:sz w:val="24"/>
          <w:highlight w:val="none"/>
          <w:u w:val="single"/>
        </w:rPr>
        <w:t xml:space="preserve">         </w:t>
      </w:r>
      <w:r>
        <w:rPr>
          <w:rFonts w:hint="eastAsia" w:ascii="宋体" w:hAnsi="宋体" w:cs="宋体"/>
          <w:sz w:val="24"/>
          <w:highlight w:val="none"/>
        </w:rPr>
        <w:t>年</w:t>
      </w:r>
      <w:r>
        <w:rPr>
          <w:rFonts w:hint="eastAsia" w:ascii="宋体" w:hAnsi="宋体" w:cs="宋体"/>
          <w:sz w:val="24"/>
          <w:highlight w:val="none"/>
          <w:u w:val="single"/>
        </w:rPr>
        <w:t xml:space="preserve">      </w:t>
      </w:r>
      <w:r>
        <w:rPr>
          <w:rFonts w:hint="eastAsia" w:ascii="宋体" w:hAnsi="宋体" w:cs="宋体"/>
          <w:sz w:val="24"/>
          <w:highlight w:val="none"/>
        </w:rPr>
        <w:t>月</w:t>
      </w:r>
      <w:r>
        <w:rPr>
          <w:rFonts w:hint="eastAsia" w:ascii="宋体" w:hAnsi="宋体" w:cs="宋体"/>
          <w:sz w:val="24"/>
          <w:highlight w:val="none"/>
          <w:u w:val="single"/>
        </w:rPr>
        <w:t xml:space="preserve">      </w:t>
      </w:r>
      <w:r>
        <w:rPr>
          <w:rFonts w:hint="eastAsia" w:ascii="宋体" w:hAnsi="宋体" w:cs="宋体"/>
          <w:sz w:val="24"/>
          <w:highlight w:val="none"/>
        </w:rPr>
        <w:t>日签字或盖章生效，特此声明。</w:t>
      </w:r>
    </w:p>
    <w:p>
      <w:pPr>
        <w:adjustRightInd w:val="0"/>
        <w:snapToGrid w:val="0"/>
        <w:spacing w:line="360" w:lineRule="auto"/>
        <w:rPr>
          <w:rFonts w:ascii="宋体" w:hAnsi="宋体" w:cs="宋体"/>
          <w:sz w:val="24"/>
          <w:highlight w:val="none"/>
        </w:rPr>
      </w:pPr>
    </w:p>
    <w:p>
      <w:pPr>
        <w:adjustRightInd w:val="0"/>
        <w:snapToGrid w:val="0"/>
        <w:spacing w:line="400" w:lineRule="exact"/>
        <w:rPr>
          <w:rFonts w:ascii="宋体" w:hAnsi="宋体" w:cs="宋体"/>
          <w:szCs w:val="21"/>
          <w:highlight w:val="none"/>
        </w:rPr>
      </w:pPr>
      <w:r>
        <w:rPr>
          <w:rFonts w:hint="eastAsia" w:ascii="宋体" w:hAnsi="宋体" w:cs="宋体"/>
          <w:szCs w:val="21"/>
          <w:highlight w:val="none"/>
        </w:rPr>
        <w:t>法定代表人签字或盖章：                       日期：</w:t>
      </w:r>
    </w:p>
    <w:p>
      <w:pPr>
        <w:spacing w:line="400" w:lineRule="exact"/>
        <w:rPr>
          <w:rFonts w:ascii="宋体" w:hAnsi="宋体" w:cs="宋体"/>
          <w:szCs w:val="21"/>
          <w:highlight w:val="none"/>
        </w:rPr>
      </w:pPr>
      <w:r>
        <w:rPr>
          <w:rFonts w:hint="eastAsia" w:ascii="宋体" w:hAnsi="宋体" w:cs="宋体"/>
          <w:szCs w:val="21"/>
          <w:highlight w:val="none"/>
        </w:rPr>
        <w:t>职务：                                       联系电话：</w:t>
      </w:r>
    </w:p>
    <w:p>
      <w:pPr>
        <w:spacing w:line="400" w:lineRule="exact"/>
        <w:rPr>
          <w:rFonts w:ascii="宋体" w:hAnsi="宋体" w:cs="宋体"/>
          <w:szCs w:val="21"/>
          <w:highlight w:val="none"/>
        </w:rPr>
      </w:pPr>
      <w:r>
        <w:rPr>
          <w:rFonts w:hint="eastAsia" w:ascii="宋体" w:hAnsi="宋体" w:cs="宋体"/>
          <w:szCs w:val="21"/>
          <w:highlight w:val="none"/>
        </w:rPr>
        <w:t>单位名称：                                   地址：</w:t>
      </w:r>
    </w:p>
    <w:p>
      <w:pPr>
        <w:spacing w:line="400" w:lineRule="exact"/>
        <w:rPr>
          <w:rFonts w:ascii="宋体" w:hAnsi="宋体" w:cs="宋体"/>
          <w:szCs w:val="21"/>
          <w:highlight w:val="none"/>
        </w:rPr>
      </w:pPr>
      <w:r>
        <w:rPr>
          <w:rFonts w:hint="eastAsia" w:ascii="宋体" w:hAnsi="宋体" w:cs="宋体"/>
          <w:szCs w:val="21"/>
          <w:highlight w:val="none"/>
        </w:rPr>
        <w:t>身份证号码：</w:t>
      </w:r>
    </w:p>
    <w:p>
      <w:pPr>
        <w:spacing w:line="400" w:lineRule="exact"/>
        <w:rPr>
          <w:rFonts w:ascii="宋体" w:hAnsi="宋体" w:cs="宋体"/>
          <w:szCs w:val="21"/>
          <w:highlight w:val="none"/>
        </w:rPr>
      </w:pPr>
    </w:p>
    <w:p>
      <w:pPr>
        <w:spacing w:line="400" w:lineRule="exact"/>
        <w:rPr>
          <w:rFonts w:ascii="宋体" w:hAnsi="宋体" w:cs="宋体"/>
          <w:szCs w:val="21"/>
          <w:highlight w:val="none"/>
        </w:rPr>
      </w:pPr>
      <w:r>
        <w:rPr>
          <w:rFonts w:hint="eastAsia" w:ascii="宋体" w:hAnsi="宋体" w:cs="宋体"/>
          <w:szCs w:val="21"/>
          <w:highlight w:val="none"/>
        </w:rPr>
        <w:t>委托代理人（被授权人）签字或盖章：           日期：</w:t>
      </w:r>
    </w:p>
    <w:p>
      <w:pPr>
        <w:spacing w:line="400" w:lineRule="exact"/>
        <w:rPr>
          <w:rFonts w:ascii="宋体" w:hAnsi="宋体" w:cs="宋体"/>
          <w:szCs w:val="21"/>
          <w:highlight w:val="none"/>
        </w:rPr>
      </w:pPr>
      <w:r>
        <w:rPr>
          <w:rFonts w:hint="eastAsia" w:ascii="宋体" w:hAnsi="宋体" w:cs="宋体"/>
          <w:szCs w:val="21"/>
          <w:highlight w:val="none"/>
        </w:rPr>
        <w:t>职务：                                       联系电话：</w:t>
      </w:r>
    </w:p>
    <w:p>
      <w:pPr>
        <w:spacing w:line="400" w:lineRule="exact"/>
        <w:rPr>
          <w:rFonts w:ascii="宋体" w:hAnsi="宋体" w:cs="宋体"/>
          <w:szCs w:val="21"/>
          <w:highlight w:val="none"/>
        </w:rPr>
      </w:pPr>
      <w:r>
        <w:rPr>
          <w:rFonts w:hint="eastAsia" w:ascii="宋体" w:hAnsi="宋体" w:cs="宋体"/>
          <w:szCs w:val="21"/>
          <w:highlight w:val="none"/>
        </w:rPr>
        <w:t>单位名称：                                   地址：</w:t>
      </w:r>
    </w:p>
    <w:p>
      <w:pPr>
        <w:spacing w:line="400" w:lineRule="exact"/>
        <w:rPr>
          <w:rFonts w:ascii="宋体" w:hAnsi="宋体" w:cs="宋体"/>
          <w:szCs w:val="21"/>
          <w:highlight w:val="none"/>
        </w:rPr>
      </w:pPr>
      <w:r>
        <w:rPr>
          <w:rFonts w:hint="eastAsia" w:ascii="宋体" w:hAnsi="宋体" w:cs="宋体"/>
          <w:szCs w:val="21"/>
          <w:highlight w:val="none"/>
        </w:rPr>
        <w:t>身份证号码：</w:t>
      </w:r>
    </w:p>
    <w:p>
      <w:pPr>
        <w:spacing w:line="400" w:lineRule="exact"/>
        <w:rPr>
          <w:rFonts w:ascii="宋体" w:hAnsi="宋体" w:cs="宋体"/>
          <w:szCs w:val="21"/>
          <w:highlight w:val="none"/>
        </w:rPr>
      </w:pPr>
    </w:p>
    <w:p>
      <w:pPr>
        <w:spacing w:line="400" w:lineRule="exact"/>
        <w:rPr>
          <w:rFonts w:ascii="宋体" w:hAnsi="宋体" w:cs="宋体"/>
          <w:szCs w:val="21"/>
          <w:highlight w:val="none"/>
        </w:rPr>
      </w:pPr>
      <w:r>
        <w:rPr>
          <w:rFonts w:hint="eastAsia" w:ascii="宋体" w:hAnsi="宋体" w:cs="宋体"/>
          <w:szCs w:val="21"/>
          <w:highlight w:val="none"/>
        </w:rPr>
        <w:t xml:space="preserve">供应商公章： </w:t>
      </w:r>
    </w:p>
    <w:p>
      <w:pPr>
        <w:spacing w:line="400" w:lineRule="exact"/>
        <w:rPr>
          <w:rFonts w:ascii="宋体" w:hAnsi="宋体" w:cs="宋体"/>
          <w:szCs w:val="21"/>
          <w:highlight w:val="none"/>
        </w:rPr>
      </w:pPr>
      <w:r>
        <w:rPr>
          <w:rFonts w:hint="eastAsia" w:ascii="宋体" w:hAnsi="宋体" w:cs="宋体"/>
          <w:szCs w:val="21"/>
          <w:highlight w:val="none"/>
        </w:rPr>
        <w:t>地址：                                       电话：</w:t>
      </w:r>
    </w:p>
    <w:p>
      <w:pPr>
        <w:spacing w:line="400" w:lineRule="exact"/>
        <w:rPr>
          <w:rFonts w:ascii="宋体" w:hAnsi="宋体" w:cs="宋体"/>
          <w:szCs w:val="21"/>
          <w:highlight w:val="none"/>
        </w:rPr>
      </w:pPr>
      <w:r>
        <w:rPr>
          <w:rFonts w:hint="eastAsia" w:ascii="宋体" w:hAnsi="宋体" w:cs="宋体"/>
          <w:szCs w:val="21"/>
          <w:highlight w:val="none"/>
        </w:rPr>
        <w:t>传真：                                       邮编：</w:t>
      </w:r>
    </w:p>
    <w:p>
      <w:pPr>
        <w:spacing w:line="400" w:lineRule="exact"/>
        <w:rPr>
          <w:rFonts w:ascii="宋体" w:hAnsi="宋体" w:cs="宋体"/>
          <w:szCs w:val="21"/>
          <w:highlight w:val="none"/>
        </w:rPr>
      </w:pPr>
      <w:r>
        <w:rPr>
          <w:rFonts w:hint="eastAsia" w:ascii="宋体" w:hAnsi="宋体" w:cs="宋体"/>
          <w:szCs w:val="21"/>
          <w:highlight w:val="none"/>
        </w:rPr>
        <w:t>开户行：</w:t>
      </w:r>
    </w:p>
    <w:p>
      <w:pPr>
        <w:spacing w:line="400" w:lineRule="exact"/>
        <w:rPr>
          <w:rFonts w:ascii="宋体" w:hAnsi="宋体" w:cs="宋体"/>
          <w:szCs w:val="21"/>
          <w:highlight w:val="none"/>
        </w:rPr>
      </w:pPr>
      <w:r>
        <w:rPr>
          <w:rFonts w:hint="eastAsia" w:ascii="宋体" w:hAnsi="宋体" w:cs="宋体"/>
          <w:szCs w:val="21"/>
          <w:highlight w:val="none"/>
        </w:rPr>
        <w:t>账号：</w:t>
      </w:r>
    </w:p>
    <w:p>
      <w:pPr>
        <w:tabs>
          <w:tab w:val="left" w:pos="5580"/>
        </w:tabs>
        <w:spacing w:line="360" w:lineRule="auto"/>
        <w:jc w:val="left"/>
        <w:rPr>
          <w:rFonts w:ascii="宋体" w:hAnsi="宋体"/>
          <w:sz w:val="24"/>
          <w:szCs w:val="20"/>
          <w:highlight w:val="none"/>
        </w:rPr>
      </w:pPr>
    </w:p>
    <w:p>
      <w:pPr>
        <w:tabs>
          <w:tab w:val="left" w:pos="5580"/>
        </w:tabs>
        <w:spacing w:line="360" w:lineRule="auto"/>
        <w:jc w:val="left"/>
        <w:rPr>
          <w:rFonts w:ascii="宋体" w:hAnsi="宋体"/>
          <w:sz w:val="24"/>
          <w:szCs w:val="20"/>
          <w:highlight w:val="none"/>
        </w:rPr>
      </w:pPr>
      <w:r>
        <w:rPr>
          <w:rFonts w:hint="eastAsia" w:ascii="宋体" w:hAnsi="宋体"/>
          <w:sz w:val="24"/>
          <w:szCs w:val="20"/>
          <w:highlight w:val="none"/>
        </w:rPr>
        <w:t>附：代理人身份证正反面复印件</w:t>
      </w:r>
    </w:p>
    <w:tbl>
      <w:tblPr>
        <w:tblStyle w:val="28"/>
        <w:tblW w:w="9209"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4673"/>
        <w:gridCol w:w="453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399" w:hRule="atLeast"/>
        </w:trPr>
        <w:tc>
          <w:tcPr>
            <w:tcW w:w="4673" w:type="dxa"/>
          </w:tcPr>
          <w:p>
            <w:pPr>
              <w:tabs>
                <w:tab w:val="left" w:pos="5580"/>
              </w:tabs>
              <w:spacing w:line="360" w:lineRule="auto"/>
              <w:jc w:val="left"/>
              <w:rPr>
                <w:rFonts w:ascii="宋体" w:hAnsi="宋体"/>
                <w:sz w:val="24"/>
                <w:szCs w:val="20"/>
                <w:highlight w:val="none"/>
              </w:rPr>
            </w:pPr>
          </w:p>
          <w:p>
            <w:pPr>
              <w:tabs>
                <w:tab w:val="left" w:pos="5580"/>
              </w:tabs>
              <w:spacing w:line="360" w:lineRule="auto"/>
              <w:jc w:val="left"/>
              <w:rPr>
                <w:rFonts w:ascii="宋体" w:hAnsi="宋体"/>
                <w:sz w:val="24"/>
                <w:szCs w:val="20"/>
                <w:highlight w:val="none"/>
              </w:rPr>
            </w:pPr>
          </w:p>
          <w:p>
            <w:pPr>
              <w:tabs>
                <w:tab w:val="left" w:pos="5580"/>
              </w:tabs>
              <w:spacing w:line="360" w:lineRule="auto"/>
              <w:jc w:val="left"/>
              <w:rPr>
                <w:rFonts w:ascii="宋体" w:hAnsi="宋体"/>
                <w:sz w:val="24"/>
                <w:szCs w:val="20"/>
                <w:highlight w:val="none"/>
              </w:rPr>
            </w:pPr>
          </w:p>
        </w:tc>
        <w:tc>
          <w:tcPr>
            <w:tcW w:w="4536" w:type="dxa"/>
          </w:tcPr>
          <w:p>
            <w:pPr>
              <w:tabs>
                <w:tab w:val="left" w:pos="5580"/>
              </w:tabs>
              <w:spacing w:line="360" w:lineRule="auto"/>
              <w:jc w:val="left"/>
              <w:rPr>
                <w:rFonts w:ascii="宋体" w:hAnsi="宋体"/>
                <w:sz w:val="24"/>
                <w:szCs w:val="20"/>
                <w:highlight w:val="none"/>
              </w:rPr>
            </w:pPr>
          </w:p>
          <w:p>
            <w:pPr>
              <w:tabs>
                <w:tab w:val="left" w:pos="5580"/>
              </w:tabs>
              <w:spacing w:line="360" w:lineRule="auto"/>
              <w:jc w:val="left"/>
              <w:rPr>
                <w:rFonts w:ascii="宋体" w:hAnsi="宋体"/>
                <w:sz w:val="24"/>
                <w:szCs w:val="20"/>
                <w:highlight w:val="none"/>
              </w:rPr>
            </w:pPr>
          </w:p>
          <w:p>
            <w:pPr>
              <w:tabs>
                <w:tab w:val="left" w:pos="5580"/>
              </w:tabs>
              <w:spacing w:line="360" w:lineRule="auto"/>
              <w:jc w:val="left"/>
              <w:rPr>
                <w:rFonts w:ascii="宋体" w:hAnsi="宋体"/>
                <w:sz w:val="24"/>
                <w:szCs w:val="20"/>
                <w:highlight w:val="none"/>
              </w:rPr>
            </w:pPr>
          </w:p>
        </w:tc>
      </w:tr>
    </w:tbl>
    <w:p>
      <w:pPr>
        <w:spacing w:line="360" w:lineRule="auto"/>
        <w:rPr>
          <w:rFonts w:ascii="宋体" w:hAnsi="宋体"/>
          <w:sz w:val="24"/>
          <w:szCs w:val="20"/>
          <w:highlight w:val="none"/>
        </w:rPr>
      </w:pPr>
      <w:r>
        <w:rPr>
          <w:rFonts w:hint="eastAsia" w:ascii="宋体" w:hAnsi="宋体"/>
          <w:sz w:val="24"/>
          <w:szCs w:val="20"/>
          <w:highlight w:val="none"/>
        </w:rPr>
        <w:t>备注：委托代理人参加磋商会议时，需携带授权委托书和本人身份证原件。</w:t>
      </w:r>
    </w:p>
    <w:p>
      <w:pPr>
        <w:rPr>
          <w:rFonts w:ascii="宋体" w:hAnsi="宋体" w:cs="宋体"/>
          <w:szCs w:val="21"/>
          <w:highlight w:val="none"/>
        </w:rPr>
      </w:pPr>
    </w:p>
    <w:p>
      <w:pPr>
        <w:widowControl/>
        <w:jc w:val="left"/>
        <w:rPr>
          <w:rFonts w:ascii="楷体" w:hAnsi="楷体" w:eastAsia="楷体" w:cs="楷体"/>
          <w:sz w:val="24"/>
          <w:highlight w:val="none"/>
        </w:rPr>
      </w:pPr>
    </w:p>
    <w:p>
      <w:pPr>
        <w:spacing w:line="360" w:lineRule="auto"/>
        <w:outlineLvl w:val="2"/>
        <w:rPr>
          <w:rFonts w:hint="eastAsia" w:eastAsia="宋体"/>
          <w:b/>
          <w:bCs/>
          <w:color w:val="000000"/>
          <w:sz w:val="24"/>
          <w:szCs w:val="20"/>
          <w:highlight w:val="none"/>
          <w:lang w:eastAsia="zh-CN"/>
        </w:rPr>
      </w:pPr>
      <w:r>
        <w:rPr>
          <w:color w:val="000000"/>
          <w:sz w:val="24"/>
          <w:highlight w:val="none"/>
        </w:rPr>
        <w:br w:type="page"/>
      </w:r>
      <w:r>
        <w:rPr>
          <w:rFonts w:hint="eastAsia"/>
          <w:color w:val="000000"/>
          <w:sz w:val="24"/>
          <w:highlight w:val="none"/>
        </w:rPr>
        <w:t xml:space="preserve">7  </w:t>
      </w:r>
      <w:r>
        <w:rPr>
          <w:b/>
          <w:bCs/>
          <w:color w:val="000000"/>
          <w:sz w:val="24"/>
          <w:szCs w:val="20"/>
          <w:highlight w:val="none"/>
        </w:rPr>
        <w:t xml:space="preserve"> 中小企业声明函</w:t>
      </w:r>
      <w:r>
        <w:rPr>
          <w:rFonts w:hint="eastAsia"/>
          <w:b/>
          <w:bCs/>
          <w:color w:val="000000"/>
          <w:sz w:val="24"/>
          <w:szCs w:val="20"/>
          <w:highlight w:val="none"/>
          <w:lang w:eastAsia="zh-CN"/>
        </w:rPr>
        <w:t>（非实质性格式）</w:t>
      </w:r>
    </w:p>
    <w:p>
      <w:pPr>
        <w:tabs>
          <w:tab w:val="left" w:pos="5580"/>
        </w:tabs>
        <w:spacing w:line="360" w:lineRule="auto"/>
        <w:rPr>
          <w:b/>
          <w:bCs/>
          <w:sz w:val="24"/>
          <w:highlight w:val="none"/>
        </w:rPr>
      </w:pPr>
      <w:r>
        <w:rPr>
          <w:b/>
          <w:bCs/>
          <w:sz w:val="24"/>
          <w:highlight w:val="none"/>
        </w:rPr>
        <w:t>本项目（包）</w:t>
      </w:r>
      <w:r>
        <w:rPr>
          <w:rFonts w:hint="eastAsia"/>
          <w:b/>
          <w:bCs/>
          <w:sz w:val="24"/>
          <w:highlight w:val="none"/>
          <w:lang w:eastAsia="zh-CN"/>
        </w:rPr>
        <w:t>不</w:t>
      </w:r>
      <w:r>
        <w:rPr>
          <w:b/>
          <w:bCs/>
          <w:sz w:val="24"/>
          <w:highlight w:val="none"/>
        </w:rPr>
        <w:t>专门面向中小/小微企业采购。</w:t>
      </w:r>
    </w:p>
    <w:p>
      <w:pPr>
        <w:tabs>
          <w:tab w:val="left" w:pos="5580"/>
        </w:tabs>
        <w:spacing w:line="360" w:lineRule="auto"/>
        <w:rPr>
          <w:sz w:val="24"/>
          <w:highlight w:val="none"/>
        </w:rPr>
      </w:pPr>
      <w:r>
        <w:rPr>
          <w:sz w:val="24"/>
          <w:highlight w:val="none"/>
        </w:rPr>
        <w:t>说明：</w:t>
      </w:r>
    </w:p>
    <w:p>
      <w:pPr>
        <w:tabs>
          <w:tab w:val="left" w:pos="5580"/>
        </w:tabs>
        <w:spacing w:line="360" w:lineRule="auto"/>
        <w:rPr>
          <w:sz w:val="24"/>
          <w:highlight w:val="none"/>
        </w:rPr>
      </w:pPr>
      <w:r>
        <w:rPr>
          <w:sz w:val="24"/>
          <w:highlight w:val="none"/>
        </w:rPr>
        <w:t>（1）</w:t>
      </w:r>
      <w:r>
        <w:rPr>
          <w:sz w:val="24"/>
          <w:highlight w:val="none"/>
          <w:u w:val="single"/>
        </w:rPr>
        <w:t>如本项目（包）不专门面向中小企业预留采购份额，</w:t>
      </w:r>
      <w:r>
        <w:rPr>
          <w:rFonts w:hint="eastAsia"/>
          <w:sz w:val="24"/>
          <w:highlight w:val="none"/>
          <w:u w:val="single"/>
        </w:rPr>
        <w:t>供应商非必须</w:t>
      </w:r>
      <w:r>
        <w:rPr>
          <w:sz w:val="24"/>
          <w:highlight w:val="none"/>
          <w:u w:val="single"/>
        </w:rPr>
        <w:t>提供</w:t>
      </w:r>
      <w:r>
        <w:rPr>
          <w:rFonts w:hint="eastAsia"/>
          <w:sz w:val="24"/>
          <w:highlight w:val="none"/>
        </w:rPr>
        <w:t>；当小微企业拟享受中小企业扶持政策时，仍应提供</w:t>
      </w:r>
      <w:r>
        <w:rPr>
          <w:sz w:val="24"/>
          <w:highlight w:val="none"/>
        </w:rPr>
        <w:t>《中小企业声明函》</w:t>
      </w:r>
      <w:r>
        <w:rPr>
          <w:rFonts w:hint="eastAsia"/>
          <w:sz w:val="24"/>
          <w:highlight w:val="none"/>
        </w:rPr>
        <w:t>，</w:t>
      </w:r>
      <w:r>
        <w:rPr>
          <w:color w:val="000000"/>
          <w:sz w:val="24"/>
          <w:highlight w:val="none"/>
        </w:rPr>
        <w:t>否则不得享受相关中小企业扶持政策</w:t>
      </w:r>
      <w:r>
        <w:rPr>
          <w:sz w:val="24"/>
          <w:highlight w:val="none"/>
        </w:rPr>
        <w:t>。</w:t>
      </w:r>
    </w:p>
    <w:p>
      <w:pPr>
        <w:tabs>
          <w:tab w:val="left" w:pos="5580"/>
        </w:tabs>
        <w:spacing w:line="360" w:lineRule="auto"/>
        <w:rPr>
          <w:sz w:val="24"/>
          <w:highlight w:val="none"/>
        </w:rPr>
      </w:pPr>
      <w:r>
        <w:rPr>
          <w:sz w:val="24"/>
          <w:highlight w:val="none"/>
        </w:rPr>
        <w:t>（2）如本项目（包）专门面向中小/小微企业采购，须提供《中小企业声明函》</w:t>
      </w:r>
      <w:r>
        <w:rPr>
          <w:color w:val="000000"/>
          <w:sz w:val="24"/>
          <w:szCs w:val="20"/>
          <w:highlight w:val="none"/>
        </w:rPr>
        <w:t>（实质性格式）</w:t>
      </w:r>
      <w:r>
        <w:rPr>
          <w:sz w:val="24"/>
          <w:highlight w:val="none"/>
        </w:rPr>
        <w:t>。</w:t>
      </w:r>
    </w:p>
    <w:p>
      <w:pPr>
        <w:tabs>
          <w:tab w:val="left" w:pos="5580"/>
        </w:tabs>
        <w:spacing w:line="360" w:lineRule="auto"/>
        <w:rPr>
          <w:sz w:val="24"/>
          <w:highlight w:val="none"/>
        </w:rPr>
      </w:pPr>
      <w:r>
        <w:rPr>
          <w:sz w:val="24"/>
          <w:highlight w:val="none"/>
        </w:rPr>
        <w:t>（3）如本项目（包）预留部分采购项目预算专门面向中小企业采购，要求供应商以联合体形式参加采购活动，且联合体中中小企业承担的部分达到一定比例的，须提供《联合协议》；要求获得采购合同的供应商将采购项目中的一定比例分包给一家或者多家中小企业的，须提供《拟分包情况说明及分包意向协议（类型一）》。</w:t>
      </w:r>
    </w:p>
    <w:p>
      <w:pPr>
        <w:tabs>
          <w:tab w:val="left" w:pos="5580"/>
        </w:tabs>
        <w:spacing w:line="360" w:lineRule="auto"/>
        <w:rPr>
          <w:sz w:val="24"/>
          <w:highlight w:val="none"/>
        </w:rPr>
      </w:pPr>
      <w:r>
        <w:rPr>
          <w:sz w:val="24"/>
          <w:highlight w:val="none"/>
        </w:rPr>
        <w:t>（4）其它</w:t>
      </w:r>
    </w:p>
    <w:p>
      <w:pPr>
        <w:tabs>
          <w:tab w:val="left" w:pos="5580"/>
        </w:tabs>
        <w:spacing w:line="360" w:lineRule="auto"/>
        <w:rPr>
          <w:sz w:val="24"/>
          <w:highlight w:val="none"/>
        </w:rPr>
      </w:pPr>
      <w:r>
        <w:rPr>
          <w:sz w:val="24"/>
          <w:highlight w:val="none"/>
        </w:rPr>
        <w:t>1）中小企业参加政府采购活动，应当出具此格式文件。《中小企业声明函》由参加政府采购活动的供应商出具。联合体</w:t>
      </w:r>
      <w:r>
        <w:rPr>
          <w:rFonts w:hint="eastAsia"/>
          <w:sz w:val="24"/>
          <w:highlight w:val="none"/>
        </w:rPr>
        <w:t>响应</w:t>
      </w:r>
      <w:r>
        <w:rPr>
          <w:sz w:val="24"/>
          <w:highlight w:val="none"/>
        </w:rPr>
        <w:t>的，《中小企业声明函》由牵头人出具。</w:t>
      </w:r>
    </w:p>
    <w:p>
      <w:pPr>
        <w:tabs>
          <w:tab w:val="left" w:pos="5580"/>
        </w:tabs>
        <w:spacing w:line="360" w:lineRule="auto"/>
        <w:rPr>
          <w:sz w:val="24"/>
          <w:highlight w:val="none"/>
        </w:rPr>
      </w:pPr>
      <w:r>
        <w:rPr>
          <w:sz w:val="24"/>
          <w:highlight w:val="none"/>
        </w:rPr>
        <w:t>2）对于联合体中由中小企业承担的部分，或者分包给中小企业的部分，必须全部由中小企业制造、承建或者承接。供应商应当在声明函“项目名称”部分标明联合体中中小企业承担的具体内容或者中小企业的具体分包内容。</w:t>
      </w:r>
    </w:p>
    <w:p>
      <w:pPr>
        <w:tabs>
          <w:tab w:val="left" w:pos="5580"/>
        </w:tabs>
        <w:spacing w:line="360" w:lineRule="auto"/>
        <w:rPr>
          <w:sz w:val="24"/>
          <w:highlight w:val="none"/>
        </w:rPr>
      </w:pPr>
      <w:r>
        <w:rPr>
          <w:sz w:val="24"/>
          <w:highlight w:val="none"/>
        </w:rPr>
        <w:t>3）对于多标的的采购项目，供应商应充分、准确地了解所投产品制造企业信息。对相关情况了解不清楚的，不建议填报本声明函。</w:t>
      </w:r>
    </w:p>
    <w:p>
      <w:pPr>
        <w:tabs>
          <w:tab w:val="left" w:pos="5580"/>
        </w:tabs>
        <w:spacing w:line="360" w:lineRule="auto"/>
        <w:rPr>
          <w:sz w:val="24"/>
          <w:highlight w:val="none"/>
        </w:rPr>
      </w:pPr>
      <w:r>
        <w:rPr>
          <w:sz w:val="24"/>
          <w:highlight w:val="none"/>
        </w:rPr>
        <w:t>（5）温馨提示：为方便广大中小企业识别企业规模类型，工业和信息化部组织开发了中小企业规模类型自测小程序，在国务院客户端和工业和信息化部网站上均有链接，供应商填写所属的行业和指标数据可自动生成企业规模类型测试结果。</w:t>
      </w:r>
    </w:p>
    <w:p>
      <w:pPr>
        <w:tabs>
          <w:tab w:val="left" w:pos="5580"/>
        </w:tabs>
        <w:spacing w:line="360" w:lineRule="auto"/>
        <w:rPr>
          <w:sz w:val="24"/>
          <w:highlight w:val="none"/>
        </w:rPr>
      </w:pPr>
    </w:p>
    <w:p>
      <w:pPr>
        <w:widowControl/>
        <w:jc w:val="left"/>
        <w:rPr>
          <w:color w:val="000000"/>
          <w:sz w:val="24"/>
          <w:highlight w:val="none"/>
        </w:rPr>
      </w:pPr>
    </w:p>
    <w:p>
      <w:pPr>
        <w:spacing w:before="240" w:beforeLines="100" w:after="240" w:afterLines="100" w:line="360" w:lineRule="auto"/>
        <w:jc w:val="center"/>
        <w:rPr>
          <w:b/>
          <w:bCs/>
          <w:color w:val="000000"/>
          <w:sz w:val="36"/>
          <w:szCs w:val="36"/>
          <w:highlight w:val="none"/>
        </w:rPr>
      </w:pPr>
      <w:r>
        <w:rPr>
          <w:color w:val="000000"/>
          <w:sz w:val="24"/>
          <w:highlight w:val="none"/>
        </w:rPr>
        <w:br w:type="page"/>
      </w:r>
      <w:r>
        <w:rPr>
          <w:rFonts w:hint="eastAsia"/>
          <w:b/>
          <w:bCs/>
          <w:color w:val="000000"/>
          <w:sz w:val="36"/>
          <w:szCs w:val="36"/>
          <w:highlight w:val="none"/>
        </w:rPr>
        <w:t>中小企业声明函（工程、服务）格式</w:t>
      </w:r>
    </w:p>
    <w:p>
      <w:pPr>
        <w:spacing w:line="360" w:lineRule="auto"/>
        <w:ind w:firstLine="504"/>
        <w:rPr>
          <w:spacing w:val="6"/>
          <w:sz w:val="24"/>
          <w:highlight w:val="none"/>
        </w:rPr>
      </w:pPr>
      <w:r>
        <w:rPr>
          <w:spacing w:val="6"/>
          <w:sz w:val="24"/>
          <w:highlight w:val="none"/>
        </w:rPr>
        <w:t>本公司（联合体）郑重声明，根据《政府采购促进中小企业发展管理办法》（财库﹝2020﹞46 号）的规定，本公司（联合体）参加（单位名称）的（项目名称）采购活动，工程的施工单位全部为符合政策要求的中小企业（或者：服务全部由符合政策要求的中小企业承接）。相关企业（含联合体中的中小企业、签订分包意向协议的中小企业）的具体情况如下：</w:t>
      </w:r>
    </w:p>
    <w:p>
      <w:pPr>
        <w:spacing w:line="360" w:lineRule="auto"/>
        <w:ind w:firstLine="504"/>
        <w:rPr>
          <w:spacing w:val="6"/>
          <w:sz w:val="24"/>
          <w:highlight w:val="none"/>
        </w:rPr>
      </w:pPr>
      <w:r>
        <w:rPr>
          <w:spacing w:val="6"/>
          <w:sz w:val="24"/>
          <w:highlight w:val="none"/>
        </w:rPr>
        <w:t>1.</w:t>
      </w:r>
      <w:r>
        <w:rPr>
          <w:spacing w:val="6"/>
          <w:sz w:val="24"/>
          <w:highlight w:val="none"/>
          <w:u w:val="single"/>
        </w:rPr>
        <w:t>（标的名称）</w:t>
      </w:r>
      <w:r>
        <w:rPr>
          <w:spacing w:val="6"/>
          <w:sz w:val="24"/>
          <w:highlight w:val="none"/>
        </w:rPr>
        <w:t>，属于</w:t>
      </w:r>
      <w:r>
        <w:rPr>
          <w:spacing w:val="6"/>
          <w:sz w:val="24"/>
          <w:highlight w:val="none"/>
          <w:u w:val="single"/>
        </w:rPr>
        <w:t>（采购文件中明确的所属行业）</w:t>
      </w:r>
      <w:r>
        <w:rPr>
          <w:spacing w:val="6"/>
          <w:sz w:val="24"/>
          <w:highlight w:val="none"/>
        </w:rPr>
        <w:t>行业；承建（承接）企业为</w:t>
      </w:r>
      <w:r>
        <w:rPr>
          <w:spacing w:val="6"/>
          <w:sz w:val="24"/>
          <w:highlight w:val="none"/>
          <w:u w:val="single"/>
        </w:rPr>
        <w:t>（企业名称）</w:t>
      </w:r>
      <w:r>
        <w:rPr>
          <w:spacing w:val="6"/>
          <w:sz w:val="24"/>
          <w:highlight w:val="none"/>
        </w:rPr>
        <w:t>，从业人员______人，营业收入为______万元，资产总额为______万元</w:t>
      </w:r>
      <w:r>
        <w:rPr>
          <w:spacing w:val="6"/>
          <w:sz w:val="24"/>
          <w:highlight w:val="none"/>
          <w:vertAlign w:val="superscript"/>
        </w:rPr>
        <w:t>1</w:t>
      </w:r>
      <w:r>
        <w:rPr>
          <w:spacing w:val="6"/>
          <w:sz w:val="24"/>
          <w:highlight w:val="none"/>
        </w:rPr>
        <w:t>，属于（中型企业、小型企业、微型企业）；</w:t>
      </w:r>
    </w:p>
    <w:p>
      <w:pPr>
        <w:spacing w:line="360" w:lineRule="auto"/>
        <w:ind w:firstLine="504"/>
        <w:rPr>
          <w:spacing w:val="6"/>
          <w:sz w:val="24"/>
          <w:highlight w:val="none"/>
        </w:rPr>
      </w:pPr>
      <w:r>
        <w:rPr>
          <w:spacing w:val="6"/>
          <w:sz w:val="24"/>
          <w:highlight w:val="none"/>
        </w:rPr>
        <w:t>2.</w:t>
      </w:r>
      <w:r>
        <w:rPr>
          <w:spacing w:val="6"/>
          <w:sz w:val="24"/>
          <w:highlight w:val="none"/>
          <w:u w:val="single"/>
        </w:rPr>
        <w:t>（标的名称）</w:t>
      </w:r>
      <w:r>
        <w:rPr>
          <w:spacing w:val="6"/>
          <w:sz w:val="24"/>
          <w:highlight w:val="none"/>
        </w:rPr>
        <w:t>，属于</w:t>
      </w:r>
      <w:r>
        <w:rPr>
          <w:spacing w:val="6"/>
          <w:sz w:val="24"/>
          <w:highlight w:val="none"/>
          <w:u w:val="single"/>
        </w:rPr>
        <w:t>（采购文件中明确的所属行业）</w:t>
      </w:r>
      <w:r>
        <w:rPr>
          <w:spacing w:val="6"/>
          <w:sz w:val="24"/>
          <w:highlight w:val="none"/>
        </w:rPr>
        <w:t>行业；承建（承接）企业为</w:t>
      </w:r>
      <w:r>
        <w:rPr>
          <w:spacing w:val="6"/>
          <w:sz w:val="24"/>
          <w:highlight w:val="none"/>
          <w:u w:val="single"/>
        </w:rPr>
        <w:t>（企业名称）</w:t>
      </w:r>
      <w:r>
        <w:rPr>
          <w:spacing w:val="6"/>
          <w:sz w:val="24"/>
          <w:highlight w:val="none"/>
        </w:rPr>
        <w:t>，从业人员______人，营业收入为______万元，资产总额为______万元，属于</w:t>
      </w:r>
      <w:r>
        <w:rPr>
          <w:spacing w:val="6"/>
          <w:sz w:val="24"/>
          <w:highlight w:val="none"/>
          <w:u w:val="single"/>
        </w:rPr>
        <w:t>（中型企业、小型企业、微型企业）</w:t>
      </w:r>
      <w:r>
        <w:rPr>
          <w:spacing w:val="6"/>
          <w:sz w:val="24"/>
          <w:highlight w:val="none"/>
        </w:rPr>
        <w:t>；</w:t>
      </w:r>
    </w:p>
    <w:p>
      <w:pPr>
        <w:spacing w:line="360" w:lineRule="auto"/>
        <w:ind w:firstLine="504"/>
        <w:rPr>
          <w:spacing w:val="6"/>
          <w:sz w:val="24"/>
          <w:highlight w:val="none"/>
        </w:rPr>
      </w:pPr>
    </w:p>
    <w:p>
      <w:pPr>
        <w:spacing w:line="360" w:lineRule="auto"/>
        <w:ind w:firstLine="504"/>
        <w:rPr>
          <w:spacing w:val="6"/>
          <w:sz w:val="24"/>
          <w:highlight w:val="none"/>
        </w:rPr>
      </w:pPr>
      <w:r>
        <w:rPr>
          <w:spacing w:val="6"/>
          <w:sz w:val="24"/>
          <w:highlight w:val="none"/>
        </w:rPr>
        <w:t>……</w:t>
      </w:r>
    </w:p>
    <w:p>
      <w:pPr>
        <w:spacing w:line="360" w:lineRule="auto"/>
        <w:ind w:firstLine="504"/>
        <w:rPr>
          <w:spacing w:val="6"/>
          <w:sz w:val="24"/>
          <w:highlight w:val="none"/>
        </w:rPr>
      </w:pPr>
      <w:r>
        <w:rPr>
          <w:spacing w:val="6"/>
          <w:sz w:val="24"/>
          <w:highlight w:val="none"/>
        </w:rPr>
        <w:t>以上企业，不属于大企业的分支机构，不存在控股股东为大企业的情形，也不存在与大企业的负责人为同一人的情形。</w:t>
      </w:r>
    </w:p>
    <w:p>
      <w:pPr>
        <w:spacing w:line="360" w:lineRule="auto"/>
        <w:ind w:firstLine="504"/>
        <w:rPr>
          <w:spacing w:val="6"/>
          <w:sz w:val="24"/>
          <w:highlight w:val="none"/>
        </w:rPr>
      </w:pPr>
      <w:r>
        <w:rPr>
          <w:spacing w:val="6"/>
          <w:sz w:val="24"/>
          <w:highlight w:val="none"/>
        </w:rPr>
        <w:t>本企业对上述声明内容的真实性负责。如有虚假，将依法承担相应责任。</w:t>
      </w:r>
    </w:p>
    <w:p>
      <w:pPr>
        <w:spacing w:line="360" w:lineRule="auto"/>
        <w:ind w:right="360" w:firstLine="480"/>
        <w:jc w:val="right"/>
        <w:rPr>
          <w:color w:val="000000"/>
          <w:sz w:val="24"/>
          <w:highlight w:val="none"/>
        </w:rPr>
      </w:pPr>
    </w:p>
    <w:p>
      <w:pPr>
        <w:spacing w:line="360" w:lineRule="auto"/>
        <w:ind w:right="360" w:firstLine="480"/>
        <w:jc w:val="right"/>
        <w:rPr>
          <w:color w:val="000000"/>
          <w:sz w:val="24"/>
          <w:highlight w:val="none"/>
        </w:rPr>
      </w:pPr>
      <w:r>
        <w:rPr>
          <w:color w:val="000000"/>
          <w:sz w:val="24"/>
          <w:highlight w:val="none"/>
        </w:rPr>
        <w:t>企业名称（加盖公章）：________</w:t>
      </w:r>
    </w:p>
    <w:p>
      <w:pPr>
        <w:spacing w:line="360" w:lineRule="auto"/>
        <w:ind w:right="360" w:firstLine="480"/>
        <w:jc w:val="right"/>
        <w:rPr>
          <w:color w:val="000000"/>
          <w:sz w:val="24"/>
          <w:highlight w:val="none"/>
        </w:rPr>
      </w:pPr>
      <w:r>
        <w:rPr>
          <w:color w:val="000000"/>
          <w:sz w:val="24"/>
          <w:highlight w:val="none"/>
        </w:rPr>
        <w:t>日 期：________</w:t>
      </w:r>
    </w:p>
    <w:p>
      <w:pPr>
        <w:adjustRightInd w:val="0"/>
        <w:snapToGrid w:val="0"/>
        <w:jc w:val="left"/>
        <w:rPr>
          <w:color w:val="000000"/>
          <w:sz w:val="24"/>
          <w:szCs w:val="21"/>
          <w:highlight w:val="none"/>
        </w:rPr>
      </w:pPr>
    </w:p>
    <w:p>
      <w:pPr>
        <w:adjustRightInd w:val="0"/>
        <w:snapToGrid w:val="0"/>
        <w:jc w:val="left"/>
        <w:rPr>
          <w:color w:val="000000"/>
          <w:sz w:val="24"/>
          <w:szCs w:val="21"/>
          <w:highlight w:val="none"/>
        </w:rPr>
      </w:pPr>
    </w:p>
    <w:tbl>
      <w:tblPr>
        <w:tblStyle w:val="28"/>
        <w:tblW w:w="8946" w:type="dxa"/>
        <w:tblInd w:w="0" w:type="dxa"/>
        <w:tblBorders>
          <w:top w:val="single" w:color="auto" w:sz="4"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946"/>
      </w:tblGrid>
      <w:tr>
        <w:tblPrEx>
          <w:tblBorders>
            <w:top w:val="single" w:color="auto" w:sz="4"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8946" w:type="dxa"/>
          </w:tcPr>
          <w:p>
            <w:pPr>
              <w:adjustRightInd w:val="0"/>
              <w:snapToGrid w:val="0"/>
              <w:jc w:val="left"/>
              <w:rPr>
                <w:color w:val="000000"/>
                <w:szCs w:val="21"/>
                <w:highlight w:val="none"/>
              </w:rPr>
            </w:pPr>
            <w:r>
              <w:rPr>
                <w:color w:val="000000"/>
                <w:szCs w:val="21"/>
                <w:highlight w:val="none"/>
                <w:vertAlign w:val="superscript"/>
              </w:rPr>
              <w:t>1</w:t>
            </w:r>
            <w:r>
              <w:rPr>
                <w:color w:val="000000"/>
                <w:szCs w:val="21"/>
                <w:highlight w:val="none"/>
              </w:rPr>
              <w:t>从业人员、营业收入、资产总额填报上一年度数据，无上一年度数据的新成立企业可不填报。</w:t>
            </w:r>
          </w:p>
        </w:tc>
      </w:tr>
    </w:tbl>
    <w:p>
      <w:pPr>
        <w:adjustRightInd w:val="0"/>
        <w:snapToGrid w:val="0"/>
        <w:jc w:val="left"/>
        <w:rPr>
          <w:color w:val="000000"/>
          <w:szCs w:val="21"/>
          <w:highlight w:val="none"/>
          <w:vertAlign w:val="superscript"/>
        </w:rPr>
      </w:pPr>
    </w:p>
    <w:p>
      <w:pPr>
        <w:adjustRightInd w:val="0"/>
        <w:snapToGrid w:val="0"/>
        <w:jc w:val="left"/>
        <w:rPr>
          <w:color w:val="000000"/>
          <w:szCs w:val="21"/>
          <w:highlight w:val="none"/>
          <w:vertAlign w:val="superscript"/>
        </w:rPr>
      </w:pPr>
    </w:p>
    <w:p>
      <w:pPr>
        <w:spacing w:line="360" w:lineRule="auto"/>
        <w:ind w:right="360" w:firstLine="480"/>
        <w:jc w:val="right"/>
        <w:rPr>
          <w:color w:val="000000"/>
          <w:sz w:val="24"/>
          <w:highlight w:val="none"/>
        </w:rPr>
      </w:pPr>
    </w:p>
    <w:p>
      <w:pPr>
        <w:spacing w:before="240" w:beforeLines="100" w:after="240" w:afterLines="100" w:line="360" w:lineRule="auto"/>
        <w:jc w:val="center"/>
        <w:rPr>
          <w:color w:val="000000"/>
          <w:sz w:val="24"/>
          <w:szCs w:val="20"/>
          <w:highlight w:val="none"/>
        </w:rPr>
      </w:pPr>
    </w:p>
    <w:p>
      <w:pPr>
        <w:spacing w:before="240" w:beforeLines="100" w:after="240" w:afterLines="100" w:line="360" w:lineRule="auto"/>
        <w:jc w:val="center"/>
        <w:rPr>
          <w:color w:val="000000"/>
          <w:sz w:val="24"/>
          <w:szCs w:val="20"/>
          <w:highlight w:val="none"/>
        </w:rPr>
      </w:pPr>
    </w:p>
    <w:p>
      <w:pPr>
        <w:spacing w:before="240" w:beforeLines="100" w:after="240" w:afterLines="100" w:line="360" w:lineRule="auto"/>
        <w:jc w:val="center"/>
        <w:rPr>
          <w:color w:val="000000"/>
          <w:sz w:val="24"/>
          <w:szCs w:val="20"/>
          <w:highlight w:val="none"/>
        </w:rPr>
      </w:pPr>
    </w:p>
    <w:p>
      <w:pPr>
        <w:jc w:val="center"/>
        <w:rPr>
          <w:b/>
          <w:color w:val="000000"/>
          <w:sz w:val="36"/>
          <w:szCs w:val="36"/>
          <w:highlight w:val="none"/>
        </w:rPr>
      </w:pPr>
      <w:r>
        <w:rPr>
          <w:b/>
          <w:color w:val="000000"/>
          <w:sz w:val="36"/>
          <w:szCs w:val="36"/>
          <w:highlight w:val="none"/>
        </w:rPr>
        <w:br w:type="page"/>
      </w:r>
      <w:r>
        <w:rPr>
          <w:rFonts w:hint="eastAsia"/>
          <w:b/>
          <w:color w:val="000000"/>
          <w:sz w:val="36"/>
          <w:szCs w:val="36"/>
          <w:highlight w:val="none"/>
        </w:rPr>
        <w:t>残疾人福利性单位声明函格式</w:t>
      </w:r>
      <w:r>
        <w:rPr>
          <w:b/>
          <w:color w:val="000000"/>
          <w:sz w:val="36"/>
          <w:szCs w:val="36"/>
          <w:highlight w:val="none"/>
        </w:rPr>
        <w:t xml:space="preserve">       </w:t>
      </w:r>
    </w:p>
    <w:p>
      <w:pPr>
        <w:jc w:val="center"/>
        <w:rPr>
          <w:color w:val="000000"/>
          <w:sz w:val="36"/>
          <w:szCs w:val="36"/>
          <w:highlight w:val="none"/>
        </w:rPr>
      </w:pPr>
    </w:p>
    <w:p>
      <w:pPr>
        <w:spacing w:line="588" w:lineRule="exact"/>
        <w:ind w:firstLine="504"/>
        <w:rPr>
          <w:spacing w:val="6"/>
          <w:sz w:val="24"/>
          <w:highlight w:val="none"/>
        </w:rPr>
      </w:pPr>
      <w:r>
        <w:rPr>
          <w:spacing w:val="6"/>
          <w:sz w:val="24"/>
          <w:highlight w:val="none"/>
        </w:rPr>
        <w:t>本单位郑重声明，根据《财政部 民政部 中国残疾人联合会关于促进残疾人就业政府采购政策的通知》（财库</w:t>
      </w:r>
      <w:r>
        <w:rPr>
          <w:sz w:val="24"/>
          <w:highlight w:val="none"/>
        </w:rPr>
        <w:t>〔2017〕 141</w:t>
      </w:r>
      <w:r>
        <w:rPr>
          <w:spacing w:val="6"/>
          <w:sz w:val="24"/>
          <w:highlight w:val="none"/>
        </w:rPr>
        <w:t>号）的规定，本单位</w:t>
      </w:r>
      <w:r>
        <w:rPr>
          <w:b/>
          <w:sz w:val="24"/>
          <w:highlight w:val="none"/>
        </w:rPr>
        <w:t>（请进行勾选）</w:t>
      </w:r>
      <w:r>
        <w:rPr>
          <w:spacing w:val="6"/>
          <w:sz w:val="24"/>
          <w:highlight w:val="none"/>
        </w:rPr>
        <w:t>：</w:t>
      </w:r>
    </w:p>
    <w:p>
      <w:pPr>
        <w:spacing w:line="588" w:lineRule="exact"/>
        <w:ind w:firstLine="482"/>
        <w:rPr>
          <w:b/>
          <w:spacing w:val="6"/>
          <w:sz w:val="24"/>
          <w:highlight w:val="none"/>
        </w:rPr>
      </w:pPr>
      <w:r>
        <w:rPr>
          <w:b/>
          <w:sz w:val="24"/>
          <w:highlight w:val="none"/>
        </w:rPr>
        <w:t>□</w:t>
      </w:r>
      <w:r>
        <w:rPr>
          <w:b/>
          <w:spacing w:val="6"/>
          <w:sz w:val="24"/>
          <w:highlight w:val="none"/>
        </w:rPr>
        <w:t>不属于符合条件的残疾人福利性单位。</w:t>
      </w:r>
    </w:p>
    <w:p>
      <w:pPr>
        <w:spacing w:line="588" w:lineRule="exact"/>
        <w:ind w:firstLine="482"/>
        <w:rPr>
          <w:spacing w:val="6"/>
          <w:sz w:val="24"/>
          <w:highlight w:val="none"/>
        </w:rPr>
      </w:pPr>
      <w:r>
        <w:rPr>
          <w:b/>
          <w:sz w:val="24"/>
          <w:highlight w:val="none"/>
        </w:rPr>
        <w:t>□</w:t>
      </w:r>
      <w:r>
        <w:rPr>
          <w:b/>
          <w:spacing w:val="6"/>
          <w:sz w:val="24"/>
          <w:highlight w:val="none"/>
        </w:rPr>
        <w:t>属于符合条件的残疾人福利性单位，</w:t>
      </w:r>
      <w:r>
        <w:rPr>
          <w:spacing w:val="6"/>
          <w:sz w:val="24"/>
          <w:highlight w:val="none"/>
        </w:rPr>
        <w:t>且本单位参加______单位的______项目采购活动提供本单位制造的货物（由本单位承担工程/提供服务），或者提供其他残疾人福利性单位制造的货物（不包括使用非残疾人福利性单位注册商标的货物）。</w:t>
      </w:r>
    </w:p>
    <w:p>
      <w:pPr>
        <w:spacing w:line="588" w:lineRule="exact"/>
        <w:ind w:firstLine="506" w:firstLineChars="200"/>
        <w:rPr>
          <w:spacing w:val="6"/>
          <w:sz w:val="24"/>
          <w:highlight w:val="none"/>
        </w:rPr>
      </w:pPr>
      <w:r>
        <w:rPr>
          <w:b/>
          <w:spacing w:val="6"/>
          <w:sz w:val="24"/>
          <w:highlight w:val="none"/>
        </w:rPr>
        <w:t>本单位对上述声明的真实性负责。如有虚假，将依法承担相应责任。</w:t>
      </w:r>
    </w:p>
    <w:p>
      <w:pPr>
        <w:spacing w:line="588" w:lineRule="exact"/>
        <w:ind w:firstLine="504" w:firstLineChars="200"/>
        <w:rPr>
          <w:spacing w:val="6"/>
          <w:sz w:val="24"/>
          <w:highlight w:val="none"/>
        </w:rPr>
      </w:pPr>
    </w:p>
    <w:p>
      <w:pPr>
        <w:spacing w:line="588" w:lineRule="exact"/>
        <w:ind w:firstLine="504" w:firstLineChars="200"/>
        <w:rPr>
          <w:spacing w:val="6"/>
          <w:sz w:val="24"/>
          <w:highlight w:val="none"/>
        </w:rPr>
      </w:pPr>
    </w:p>
    <w:p>
      <w:pPr>
        <w:tabs>
          <w:tab w:val="left" w:pos="4860"/>
        </w:tabs>
        <w:spacing w:line="588" w:lineRule="exact"/>
        <w:ind w:right="1560" w:firstLine="504" w:firstLineChars="200"/>
        <w:jc w:val="center"/>
        <w:rPr>
          <w:spacing w:val="6"/>
          <w:sz w:val="24"/>
          <w:highlight w:val="none"/>
        </w:rPr>
      </w:pPr>
      <w:r>
        <w:rPr>
          <w:spacing w:val="6"/>
          <w:sz w:val="24"/>
          <w:highlight w:val="none"/>
        </w:rPr>
        <w:t xml:space="preserve">               单位名称（盖章）：</w:t>
      </w:r>
    </w:p>
    <w:p>
      <w:pPr>
        <w:tabs>
          <w:tab w:val="left" w:pos="4860"/>
        </w:tabs>
        <w:spacing w:line="588" w:lineRule="exact"/>
        <w:ind w:right="1560" w:firstLine="504" w:firstLineChars="200"/>
        <w:jc w:val="center"/>
        <w:rPr>
          <w:spacing w:val="6"/>
          <w:sz w:val="24"/>
          <w:highlight w:val="none"/>
        </w:rPr>
      </w:pPr>
      <w:r>
        <w:rPr>
          <w:spacing w:val="6"/>
          <w:sz w:val="24"/>
          <w:highlight w:val="none"/>
        </w:rPr>
        <w:t xml:space="preserve">       日  期：</w:t>
      </w:r>
    </w:p>
    <w:p>
      <w:pPr>
        <w:widowControl/>
        <w:jc w:val="left"/>
        <w:rPr>
          <w:color w:val="000000"/>
          <w:sz w:val="24"/>
          <w:szCs w:val="20"/>
          <w:highlight w:val="none"/>
        </w:rPr>
      </w:pPr>
      <w:r>
        <w:rPr>
          <w:color w:val="000000"/>
          <w:sz w:val="24"/>
          <w:szCs w:val="20"/>
          <w:highlight w:val="none"/>
        </w:rPr>
        <w:br w:type="page"/>
      </w:r>
    </w:p>
    <w:p>
      <w:pPr>
        <w:spacing w:line="360" w:lineRule="auto"/>
        <w:outlineLvl w:val="2"/>
        <w:rPr>
          <w:color w:val="000000"/>
          <w:sz w:val="24"/>
          <w:szCs w:val="20"/>
          <w:highlight w:val="none"/>
        </w:rPr>
      </w:pPr>
      <w:r>
        <w:rPr>
          <w:rFonts w:hint="eastAsia"/>
          <w:color w:val="000000"/>
          <w:sz w:val="24"/>
          <w:highlight w:val="none"/>
        </w:rPr>
        <w:t>8</w:t>
      </w:r>
      <w:r>
        <w:rPr>
          <w:color w:val="000000"/>
          <w:sz w:val="24"/>
          <w:highlight w:val="none"/>
        </w:rPr>
        <w:t xml:space="preserve">  报价一览表</w:t>
      </w:r>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p>
    <w:p>
      <w:pPr>
        <w:jc w:val="center"/>
        <w:rPr>
          <w:b/>
          <w:color w:val="000000"/>
          <w:sz w:val="36"/>
          <w:szCs w:val="36"/>
          <w:highlight w:val="none"/>
        </w:rPr>
      </w:pPr>
      <w:bookmarkStart w:id="729" w:name="_Toc164608827"/>
      <w:bookmarkStart w:id="730" w:name="_Toc195842923"/>
      <w:bookmarkStart w:id="731" w:name="_Toc265228396"/>
      <w:bookmarkStart w:id="732" w:name="_Toc305158900"/>
      <w:bookmarkStart w:id="733" w:name="_Toc226965748"/>
      <w:bookmarkStart w:id="734" w:name="_Toc226337254"/>
      <w:bookmarkStart w:id="735" w:name="_Toc264969248"/>
      <w:bookmarkStart w:id="736" w:name="_Toc305158826"/>
      <w:bookmarkStart w:id="737" w:name="_Toc164608672"/>
      <w:bookmarkStart w:id="738" w:name="_Toc226309802"/>
      <w:bookmarkStart w:id="739" w:name="_Toc226965831"/>
      <w:r>
        <w:rPr>
          <w:rFonts w:hint="eastAsia"/>
          <w:b/>
          <w:color w:val="000000"/>
          <w:sz w:val="36"/>
          <w:szCs w:val="36"/>
          <w:highlight w:val="none"/>
        </w:rPr>
        <w:t>报价一览表</w:t>
      </w:r>
      <w:bookmarkEnd w:id="729"/>
      <w:bookmarkEnd w:id="730"/>
      <w:bookmarkEnd w:id="731"/>
      <w:bookmarkEnd w:id="732"/>
      <w:bookmarkEnd w:id="733"/>
      <w:bookmarkEnd w:id="734"/>
      <w:bookmarkEnd w:id="735"/>
      <w:bookmarkEnd w:id="736"/>
      <w:bookmarkEnd w:id="737"/>
      <w:bookmarkEnd w:id="738"/>
      <w:bookmarkEnd w:id="739"/>
    </w:p>
    <w:p>
      <w:pPr>
        <w:tabs>
          <w:tab w:val="left" w:pos="1800"/>
          <w:tab w:val="left" w:pos="5580"/>
        </w:tabs>
        <w:spacing w:line="360" w:lineRule="auto"/>
        <w:jc w:val="left"/>
        <w:rPr>
          <w:color w:val="000000"/>
          <w:sz w:val="24"/>
          <w:highlight w:val="none"/>
        </w:rPr>
      </w:pPr>
    </w:p>
    <w:p>
      <w:pPr>
        <w:tabs>
          <w:tab w:val="left" w:pos="1800"/>
          <w:tab w:val="left" w:pos="5580"/>
        </w:tabs>
        <w:spacing w:line="360" w:lineRule="auto"/>
        <w:ind w:firstLine="240" w:firstLineChars="100"/>
        <w:jc w:val="left"/>
        <w:rPr>
          <w:color w:val="000000"/>
          <w:sz w:val="24"/>
          <w:highlight w:val="none"/>
        </w:rPr>
      </w:pPr>
      <w:r>
        <w:rPr>
          <w:color w:val="000000"/>
          <w:sz w:val="24"/>
          <w:highlight w:val="none"/>
        </w:rPr>
        <w:t>项目编号：</w:t>
      </w:r>
      <w:r>
        <w:rPr>
          <w:color w:val="000000"/>
          <w:sz w:val="24"/>
          <w:highlight w:val="none"/>
          <w:u w:val="single"/>
        </w:rPr>
        <w:t xml:space="preserve">                         </w:t>
      </w:r>
      <w:r>
        <w:rPr>
          <w:color w:val="000000"/>
          <w:sz w:val="24"/>
          <w:highlight w:val="none"/>
        </w:rPr>
        <w:t xml:space="preserve">     项目名称：</w:t>
      </w:r>
      <w:r>
        <w:rPr>
          <w:color w:val="000000"/>
          <w:sz w:val="24"/>
          <w:highlight w:val="none"/>
          <w:u w:val="single"/>
        </w:rPr>
        <w:t xml:space="preserve">                                              </w:t>
      </w:r>
    </w:p>
    <w:p>
      <w:pPr>
        <w:pStyle w:val="6"/>
        <w:ind w:firstLine="7200" w:firstLineChars="3000"/>
        <w:rPr>
          <w:highlight w:val="none"/>
        </w:rPr>
      </w:pPr>
      <w:r>
        <w:rPr>
          <w:rFonts w:hint="eastAsia"/>
          <w:color w:val="000000"/>
          <w:highlight w:val="none"/>
        </w:rPr>
        <w:t>单位：人民币</w:t>
      </w:r>
    </w:p>
    <w:tbl>
      <w:tblPr>
        <w:tblStyle w:val="28"/>
        <w:tblW w:w="882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73"/>
        <w:gridCol w:w="58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97" w:hRule="atLeast"/>
        </w:trPr>
        <w:tc>
          <w:tcPr>
            <w:tcW w:w="2973" w:type="dxa"/>
            <w:vAlign w:val="center"/>
          </w:tcPr>
          <w:p>
            <w:pPr>
              <w:tabs>
                <w:tab w:val="left" w:pos="1800"/>
                <w:tab w:val="left" w:pos="5580"/>
              </w:tabs>
              <w:spacing w:line="360" w:lineRule="auto"/>
              <w:ind w:firstLine="240" w:firstLineChars="100"/>
              <w:jc w:val="center"/>
              <w:rPr>
                <w:color w:val="000000"/>
                <w:sz w:val="24"/>
                <w:highlight w:val="none"/>
              </w:rPr>
            </w:pPr>
            <w:r>
              <w:rPr>
                <w:rFonts w:hint="eastAsia"/>
                <w:color w:val="000000"/>
                <w:sz w:val="24"/>
                <w:highlight w:val="none"/>
              </w:rPr>
              <w:t>项目负责人</w:t>
            </w:r>
          </w:p>
        </w:tc>
        <w:tc>
          <w:tcPr>
            <w:tcW w:w="5850" w:type="dxa"/>
            <w:vAlign w:val="center"/>
          </w:tcPr>
          <w:p>
            <w:pPr>
              <w:tabs>
                <w:tab w:val="left" w:pos="1800"/>
                <w:tab w:val="left" w:pos="5580"/>
              </w:tabs>
              <w:spacing w:line="360" w:lineRule="auto"/>
              <w:ind w:firstLine="240" w:firstLineChars="100"/>
              <w:rPr>
                <w:rFonts w:ascii="楷体" w:hAnsi="楷体" w:eastAsia="楷体" w:cs="楷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28" w:hRule="atLeast"/>
        </w:trPr>
        <w:tc>
          <w:tcPr>
            <w:tcW w:w="2973" w:type="dxa"/>
            <w:vAlign w:val="center"/>
          </w:tcPr>
          <w:p>
            <w:pPr>
              <w:tabs>
                <w:tab w:val="left" w:pos="1800"/>
                <w:tab w:val="left" w:pos="5580"/>
              </w:tabs>
              <w:spacing w:line="360" w:lineRule="auto"/>
              <w:ind w:firstLine="240" w:firstLineChars="100"/>
              <w:jc w:val="center"/>
              <w:rPr>
                <w:color w:val="000000"/>
                <w:sz w:val="24"/>
                <w:highlight w:val="none"/>
              </w:rPr>
            </w:pPr>
            <w:r>
              <w:rPr>
                <w:rFonts w:hint="eastAsia"/>
                <w:color w:val="000000"/>
                <w:sz w:val="24"/>
                <w:highlight w:val="none"/>
              </w:rPr>
              <w:t>磋商总价(元）</w:t>
            </w:r>
          </w:p>
        </w:tc>
        <w:tc>
          <w:tcPr>
            <w:tcW w:w="5850" w:type="dxa"/>
            <w:vAlign w:val="center"/>
          </w:tcPr>
          <w:p>
            <w:pPr>
              <w:tabs>
                <w:tab w:val="left" w:pos="1800"/>
                <w:tab w:val="left" w:pos="5580"/>
              </w:tabs>
              <w:spacing w:line="360" w:lineRule="auto"/>
              <w:rPr>
                <w:rFonts w:ascii="楷体" w:hAnsi="楷体" w:eastAsia="楷体" w:cs="楷体"/>
                <w:sz w:val="24"/>
                <w:highlight w:val="none"/>
              </w:rPr>
            </w:pPr>
            <w:r>
              <w:rPr>
                <w:rFonts w:hint="eastAsia" w:ascii="宋体" w:hAnsi="宋体" w:cs="宋体"/>
                <w:sz w:val="24"/>
                <w:highlight w:val="none"/>
              </w:rPr>
              <w:t>小写：</w:t>
            </w:r>
            <w:r>
              <w:rPr>
                <w:rFonts w:hint="eastAsia" w:ascii="宋体" w:hAnsi="宋体" w:cs="宋体"/>
                <w:sz w:val="24"/>
                <w:highlight w:val="none"/>
                <w:u w:val="single"/>
              </w:rPr>
              <w:t xml:space="preserve">     </w:t>
            </w:r>
            <w:r>
              <w:rPr>
                <w:rFonts w:hint="eastAsia" w:ascii="宋体" w:hAnsi="宋体" w:cs="宋体"/>
                <w:sz w:val="24"/>
                <w:highlight w:val="none"/>
              </w:rPr>
              <w:t>元         大写：</w:t>
            </w:r>
            <w:r>
              <w:rPr>
                <w:rFonts w:hint="eastAsia" w:ascii="宋体" w:hAnsi="宋体" w:cs="宋体"/>
                <w:sz w:val="24"/>
                <w:highlight w:val="none"/>
                <w:u w:val="single"/>
              </w:rPr>
              <w:t xml:space="preserve">      </w:t>
            </w:r>
            <w:r>
              <w:rPr>
                <w:rFonts w:hint="eastAsia" w:ascii="宋体" w:hAnsi="宋体" w:cs="宋体"/>
                <w:sz w:val="24"/>
                <w:highlight w:val="none"/>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999" w:hRule="atLeast"/>
        </w:trPr>
        <w:tc>
          <w:tcPr>
            <w:tcW w:w="2973" w:type="dxa"/>
            <w:vAlign w:val="center"/>
          </w:tcPr>
          <w:p>
            <w:pPr>
              <w:tabs>
                <w:tab w:val="left" w:pos="1800"/>
                <w:tab w:val="left" w:pos="5580"/>
              </w:tabs>
              <w:spacing w:line="360" w:lineRule="auto"/>
              <w:ind w:firstLine="240" w:firstLineChars="100"/>
              <w:jc w:val="center"/>
              <w:rPr>
                <w:color w:val="000000"/>
                <w:sz w:val="24"/>
                <w:highlight w:val="none"/>
              </w:rPr>
            </w:pPr>
            <w:r>
              <w:rPr>
                <w:rFonts w:hint="eastAsia"/>
                <w:color w:val="000000"/>
                <w:sz w:val="24"/>
                <w:highlight w:val="none"/>
              </w:rPr>
              <w:t>设计周期</w:t>
            </w:r>
          </w:p>
        </w:tc>
        <w:tc>
          <w:tcPr>
            <w:tcW w:w="5850" w:type="dxa"/>
            <w:vAlign w:val="center"/>
          </w:tcPr>
          <w:p>
            <w:pPr>
              <w:tabs>
                <w:tab w:val="left" w:pos="1800"/>
                <w:tab w:val="left" w:pos="5580"/>
              </w:tabs>
              <w:spacing w:line="360" w:lineRule="auto"/>
              <w:ind w:firstLine="240" w:firstLineChars="100"/>
              <w:rPr>
                <w:rFonts w:ascii="楷体" w:hAnsi="楷体" w:eastAsia="楷体" w:cs="楷体"/>
                <w:sz w:val="24"/>
                <w:highlight w:val="none"/>
              </w:rPr>
            </w:pPr>
          </w:p>
        </w:tc>
      </w:tr>
    </w:tbl>
    <w:p>
      <w:pPr>
        <w:autoSpaceDE w:val="0"/>
        <w:autoSpaceDN w:val="0"/>
        <w:adjustRightInd w:val="0"/>
        <w:jc w:val="left"/>
        <w:rPr>
          <w:color w:val="000000"/>
          <w:kern w:val="0"/>
          <w:sz w:val="24"/>
          <w:highlight w:val="none"/>
        </w:rPr>
      </w:pPr>
    </w:p>
    <w:p>
      <w:pPr>
        <w:autoSpaceDE w:val="0"/>
        <w:autoSpaceDN w:val="0"/>
        <w:adjustRightInd w:val="0"/>
        <w:jc w:val="left"/>
        <w:rPr>
          <w:color w:val="000000"/>
          <w:sz w:val="24"/>
          <w:szCs w:val="20"/>
          <w:highlight w:val="none"/>
        </w:rPr>
      </w:pPr>
      <w:r>
        <w:rPr>
          <w:color w:val="000000"/>
          <w:kern w:val="0"/>
          <w:sz w:val="24"/>
          <w:highlight w:val="none"/>
        </w:rPr>
        <w:t>注：1</w:t>
      </w:r>
      <w:r>
        <w:rPr>
          <w:color w:val="000000"/>
          <w:sz w:val="24"/>
          <w:szCs w:val="20"/>
          <w:highlight w:val="none"/>
        </w:rPr>
        <w:t>.此表中，每包的报价应和《分项报价表》中的总价相一致。</w:t>
      </w:r>
    </w:p>
    <w:p>
      <w:pPr>
        <w:tabs>
          <w:tab w:val="left" w:pos="5580"/>
        </w:tabs>
        <w:ind w:firstLine="480" w:firstLineChars="200"/>
        <w:rPr>
          <w:color w:val="000000"/>
          <w:sz w:val="24"/>
          <w:szCs w:val="20"/>
          <w:highlight w:val="none"/>
        </w:rPr>
      </w:pPr>
      <w:r>
        <w:rPr>
          <w:color w:val="000000"/>
          <w:sz w:val="24"/>
          <w:szCs w:val="20"/>
          <w:highlight w:val="none"/>
        </w:rPr>
        <w:t>2.本表必须按包分别填写。</w:t>
      </w:r>
    </w:p>
    <w:p>
      <w:pPr>
        <w:autoSpaceDE w:val="0"/>
        <w:autoSpaceDN w:val="0"/>
        <w:adjustRightInd w:val="0"/>
        <w:snapToGrid w:val="0"/>
        <w:spacing w:before="25" w:after="25" w:line="360" w:lineRule="auto"/>
        <w:rPr>
          <w:color w:val="000000"/>
          <w:sz w:val="24"/>
          <w:highlight w:val="none"/>
          <w:lang w:val="zh-CN"/>
        </w:rPr>
      </w:pPr>
    </w:p>
    <w:p>
      <w:pPr>
        <w:autoSpaceDE w:val="0"/>
        <w:autoSpaceDN w:val="0"/>
        <w:adjustRightInd w:val="0"/>
        <w:snapToGrid w:val="0"/>
        <w:spacing w:before="25" w:after="25" w:line="360" w:lineRule="auto"/>
        <w:rPr>
          <w:color w:val="000000"/>
          <w:sz w:val="24"/>
          <w:highlight w:val="none"/>
          <w:lang w:val="zh-CN"/>
        </w:rPr>
      </w:pPr>
      <w:r>
        <w:rPr>
          <w:color w:val="000000"/>
          <w:sz w:val="24"/>
          <w:highlight w:val="none"/>
          <w:lang w:val="zh-CN"/>
        </w:rPr>
        <w:t xml:space="preserve">                         </w:t>
      </w:r>
    </w:p>
    <w:p>
      <w:pPr>
        <w:autoSpaceDE w:val="0"/>
        <w:autoSpaceDN w:val="0"/>
        <w:adjustRightInd w:val="0"/>
        <w:snapToGrid w:val="0"/>
        <w:spacing w:before="25" w:after="25" w:line="360" w:lineRule="auto"/>
        <w:rPr>
          <w:color w:val="000000"/>
          <w:sz w:val="24"/>
          <w:highlight w:val="none"/>
          <w:lang w:val="zh-CN"/>
        </w:rPr>
      </w:pPr>
      <w:r>
        <w:rPr>
          <w:color w:val="000000"/>
          <w:sz w:val="24"/>
          <w:highlight w:val="none"/>
        </w:rPr>
        <w:t>供应商名称（加盖公章）</w:t>
      </w:r>
      <w:r>
        <w:rPr>
          <w:color w:val="000000"/>
          <w:sz w:val="24"/>
          <w:highlight w:val="none"/>
          <w:lang w:val="zh-CN"/>
        </w:rPr>
        <w:t>：</w:t>
      </w:r>
      <w:r>
        <w:rPr>
          <w:color w:val="000000"/>
          <w:sz w:val="24"/>
          <w:highlight w:val="none"/>
          <w:u w:val="single"/>
          <w:lang w:val="zh-CN"/>
        </w:rPr>
        <w:t xml:space="preserve">                        </w:t>
      </w:r>
    </w:p>
    <w:p>
      <w:pPr>
        <w:autoSpaceDE w:val="0"/>
        <w:autoSpaceDN w:val="0"/>
        <w:adjustRightInd w:val="0"/>
        <w:snapToGrid w:val="0"/>
        <w:spacing w:before="25" w:after="25" w:line="360" w:lineRule="auto"/>
        <w:rPr>
          <w:color w:val="000000"/>
          <w:sz w:val="24"/>
          <w:highlight w:val="none"/>
          <w:lang w:val="zh-CN"/>
        </w:rPr>
      </w:pPr>
      <w:r>
        <w:rPr>
          <w:color w:val="000000"/>
          <w:sz w:val="24"/>
          <w:szCs w:val="20"/>
          <w:highlight w:val="none"/>
        </w:rPr>
        <w:t>日期：</w:t>
      </w:r>
      <w:r>
        <w:rPr>
          <w:color w:val="000000"/>
          <w:sz w:val="24"/>
          <w:szCs w:val="20"/>
          <w:highlight w:val="none"/>
          <w:u w:val="single"/>
        </w:rPr>
        <w:t xml:space="preserve">          </w:t>
      </w:r>
      <w:r>
        <w:rPr>
          <w:color w:val="000000"/>
          <w:sz w:val="24"/>
          <w:szCs w:val="20"/>
          <w:highlight w:val="none"/>
        </w:rPr>
        <w:t>年</w:t>
      </w:r>
      <w:r>
        <w:rPr>
          <w:color w:val="000000"/>
          <w:sz w:val="24"/>
          <w:szCs w:val="20"/>
          <w:highlight w:val="none"/>
          <w:u w:val="single"/>
        </w:rPr>
        <w:t xml:space="preserve">            </w:t>
      </w:r>
      <w:r>
        <w:rPr>
          <w:color w:val="000000"/>
          <w:sz w:val="24"/>
          <w:szCs w:val="20"/>
          <w:highlight w:val="none"/>
        </w:rPr>
        <w:t>月</w:t>
      </w:r>
      <w:r>
        <w:rPr>
          <w:color w:val="000000"/>
          <w:sz w:val="24"/>
          <w:szCs w:val="20"/>
          <w:highlight w:val="none"/>
          <w:u w:val="single"/>
        </w:rPr>
        <w:t xml:space="preserve">            </w:t>
      </w:r>
      <w:r>
        <w:rPr>
          <w:color w:val="000000"/>
          <w:sz w:val="24"/>
          <w:szCs w:val="20"/>
          <w:highlight w:val="none"/>
        </w:rPr>
        <w:t xml:space="preserve">日   </w:t>
      </w:r>
    </w:p>
    <w:p>
      <w:pPr>
        <w:spacing w:line="360" w:lineRule="auto"/>
        <w:outlineLvl w:val="2"/>
        <w:rPr>
          <w:color w:val="000000"/>
          <w:sz w:val="24"/>
          <w:szCs w:val="20"/>
          <w:highlight w:val="none"/>
        </w:rPr>
      </w:pPr>
      <w:bookmarkStart w:id="740" w:name="_Toc142311060"/>
      <w:bookmarkStart w:id="741" w:name="_Toc226965749"/>
      <w:bookmarkStart w:id="742" w:name="_Toc127151558"/>
      <w:bookmarkStart w:id="743" w:name="_Toc150480796"/>
      <w:bookmarkStart w:id="744" w:name="_Toc226965832"/>
      <w:bookmarkStart w:id="745" w:name="_Toc265228397"/>
      <w:bookmarkStart w:id="746" w:name="_Toc226309803"/>
      <w:bookmarkStart w:id="747" w:name="_Toc264969249"/>
      <w:bookmarkStart w:id="748" w:name="_Toc226337255"/>
      <w:bookmarkStart w:id="749" w:name="_Toc305158901"/>
      <w:bookmarkStart w:id="750" w:name="_Toc195842924"/>
      <w:bookmarkStart w:id="751" w:name="_Toc305158827"/>
      <w:bookmarkStart w:id="752" w:name="_Toc150774763"/>
      <w:r>
        <w:rPr>
          <w:color w:val="000000"/>
          <w:sz w:val="24"/>
          <w:szCs w:val="20"/>
          <w:highlight w:val="none"/>
        </w:rPr>
        <w:br w:type="page"/>
      </w:r>
      <w:r>
        <w:rPr>
          <w:rFonts w:hint="eastAsia"/>
          <w:color w:val="000000"/>
          <w:sz w:val="24"/>
          <w:highlight w:val="none"/>
        </w:rPr>
        <w:t>9</w:t>
      </w:r>
      <w:r>
        <w:rPr>
          <w:color w:val="000000"/>
          <w:sz w:val="24"/>
          <w:highlight w:val="none"/>
        </w:rPr>
        <w:t xml:space="preserve">  分项报价表</w:t>
      </w:r>
      <w:bookmarkEnd w:id="740"/>
      <w:bookmarkEnd w:id="741"/>
      <w:bookmarkEnd w:id="742"/>
      <w:bookmarkEnd w:id="743"/>
      <w:bookmarkEnd w:id="744"/>
      <w:bookmarkEnd w:id="745"/>
      <w:bookmarkEnd w:id="746"/>
      <w:bookmarkEnd w:id="747"/>
      <w:bookmarkEnd w:id="748"/>
      <w:bookmarkEnd w:id="749"/>
      <w:bookmarkEnd w:id="750"/>
      <w:bookmarkEnd w:id="751"/>
      <w:bookmarkEnd w:id="752"/>
    </w:p>
    <w:p>
      <w:pPr>
        <w:spacing w:line="360" w:lineRule="exact"/>
        <w:jc w:val="center"/>
        <w:rPr>
          <w:color w:val="000000"/>
          <w:sz w:val="36"/>
          <w:szCs w:val="36"/>
          <w:highlight w:val="none"/>
        </w:rPr>
      </w:pPr>
    </w:p>
    <w:p>
      <w:pPr>
        <w:jc w:val="center"/>
        <w:rPr>
          <w:b/>
          <w:color w:val="000000"/>
          <w:sz w:val="36"/>
          <w:szCs w:val="36"/>
          <w:highlight w:val="none"/>
        </w:rPr>
      </w:pPr>
      <w:r>
        <w:rPr>
          <w:rFonts w:hint="eastAsia"/>
          <w:b/>
          <w:color w:val="000000"/>
          <w:sz w:val="36"/>
          <w:szCs w:val="36"/>
          <w:highlight w:val="none"/>
        </w:rPr>
        <w:t>分项报价表</w:t>
      </w:r>
    </w:p>
    <w:p>
      <w:pPr>
        <w:spacing w:line="260" w:lineRule="exact"/>
        <w:jc w:val="center"/>
        <w:rPr>
          <w:color w:val="000000"/>
          <w:sz w:val="36"/>
          <w:szCs w:val="36"/>
          <w:highlight w:val="none"/>
        </w:rPr>
      </w:pPr>
    </w:p>
    <w:p>
      <w:pPr>
        <w:pStyle w:val="6"/>
        <w:rPr>
          <w:highlight w:val="none"/>
        </w:rPr>
      </w:pPr>
    </w:p>
    <w:p>
      <w:pPr>
        <w:tabs>
          <w:tab w:val="left" w:pos="1800"/>
          <w:tab w:val="left" w:pos="5580"/>
        </w:tabs>
        <w:rPr>
          <w:color w:val="000000"/>
          <w:sz w:val="24"/>
          <w:highlight w:val="none"/>
        </w:rPr>
      </w:pPr>
      <w:bookmarkStart w:id="753" w:name="_Toc305158830"/>
      <w:bookmarkStart w:id="754" w:name="_Toc305158904"/>
      <w:bookmarkStart w:id="755" w:name="_Toc226965835"/>
      <w:bookmarkStart w:id="756" w:name="_Toc264969252"/>
      <w:bookmarkStart w:id="757" w:name="_Toc127151562"/>
      <w:bookmarkStart w:id="758" w:name="_Toc265228400"/>
      <w:bookmarkStart w:id="759" w:name="_Toc226965752"/>
      <w:bookmarkStart w:id="760" w:name="_Toc150480798"/>
      <w:bookmarkStart w:id="761" w:name="_Toc195842927"/>
      <w:bookmarkStart w:id="762" w:name="_Toc150774765"/>
      <w:bookmarkStart w:id="763" w:name="_Toc142311062"/>
      <w:bookmarkStart w:id="764" w:name="_Toc226337258"/>
      <w:bookmarkStart w:id="765" w:name="_Toc226309806"/>
      <w:bookmarkStart w:id="766" w:name="_Toc226965751"/>
      <w:bookmarkStart w:id="767" w:name="_Toc305158829"/>
      <w:bookmarkStart w:id="768" w:name="_Toc150774764"/>
      <w:bookmarkStart w:id="769" w:name="_Toc195842926"/>
      <w:bookmarkStart w:id="770" w:name="_Toc226965834"/>
      <w:bookmarkStart w:id="771" w:name="_Toc142311061"/>
      <w:bookmarkStart w:id="772" w:name="_Toc305158903"/>
      <w:bookmarkStart w:id="773" w:name="_Toc127151561"/>
      <w:bookmarkStart w:id="774" w:name="_Toc226309805"/>
      <w:bookmarkStart w:id="775" w:name="_Toc264969251"/>
      <w:bookmarkStart w:id="776" w:name="_Toc265228399"/>
      <w:bookmarkStart w:id="777" w:name="_Toc150480797"/>
      <w:bookmarkStart w:id="778" w:name="_Toc226337257"/>
      <w:r>
        <w:rPr>
          <w:color w:val="000000"/>
          <w:sz w:val="24"/>
          <w:highlight w:val="none"/>
        </w:rPr>
        <w:t>项目编号：</w:t>
      </w:r>
      <w:r>
        <w:rPr>
          <w:color w:val="000000"/>
          <w:sz w:val="24"/>
          <w:highlight w:val="none"/>
          <w:u w:val="single"/>
        </w:rPr>
        <w:t xml:space="preserve">               </w:t>
      </w:r>
      <w:r>
        <w:rPr>
          <w:color w:val="000000"/>
          <w:sz w:val="24"/>
          <w:highlight w:val="none"/>
        </w:rPr>
        <w:t xml:space="preserve"> 项目名称：</w:t>
      </w:r>
      <w:r>
        <w:rPr>
          <w:color w:val="000000"/>
          <w:sz w:val="24"/>
          <w:highlight w:val="none"/>
          <w:u w:val="single"/>
        </w:rPr>
        <w:t xml:space="preserve">            </w:t>
      </w:r>
      <w:r>
        <w:rPr>
          <w:color w:val="000000"/>
          <w:sz w:val="24"/>
          <w:highlight w:val="none"/>
        </w:rPr>
        <w:t>报价单位：人民币元</w:t>
      </w:r>
    </w:p>
    <w:p>
      <w:pPr>
        <w:pStyle w:val="6"/>
        <w:rPr>
          <w:color w:val="000000"/>
          <w:highlight w:val="none"/>
        </w:rPr>
      </w:pPr>
    </w:p>
    <w:p>
      <w:pPr>
        <w:rPr>
          <w:highlight w:val="none"/>
        </w:rPr>
      </w:pPr>
    </w:p>
    <w:tbl>
      <w:tblPr>
        <w:tblStyle w:val="28"/>
        <w:tblW w:w="9214"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877"/>
        <w:gridCol w:w="1914"/>
        <w:gridCol w:w="1505"/>
        <w:gridCol w:w="1229"/>
        <w:gridCol w:w="1229"/>
        <w:gridCol w:w="1229"/>
        <w:gridCol w:w="123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Height w:val="437" w:hRule="atLeast"/>
          <w:jc w:val="center"/>
        </w:trPr>
        <w:tc>
          <w:tcPr>
            <w:tcW w:w="877" w:type="dxa"/>
            <w:vMerge w:val="restart"/>
            <w:vAlign w:val="center"/>
          </w:tcPr>
          <w:p>
            <w:pPr>
              <w:spacing w:line="360" w:lineRule="auto"/>
              <w:jc w:val="center"/>
              <w:rPr>
                <w:rFonts w:ascii="宋体" w:hAnsi="宋体"/>
                <w:sz w:val="24"/>
                <w:highlight w:val="none"/>
              </w:rPr>
            </w:pPr>
            <w:r>
              <w:rPr>
                <w:rFonts w:hint="eastAsia" w:ascii="宋体" w:hAnsi="宋体"/>
                <w:sz w:val="24"/>
                <w:highlight w:val="none"/>
              </w:rPr>
              <w:t>序号</w:t>
            </w:r>
          </w:p>
        </w:tc>
        <w:tc>
          <w:tcPr>
            <w:tcW w:w="1914" w:type="dxa"/>
            <w:vMerge w:val="restart"/>
            <w:vAlign w:val="center"/>
          </w:tcPr>
          <w:p>
            <w:pPr>
              <w:spacing w:line="360" w:lineRule="auto"/>
              <w:jc w:val="center"/>
              <w:rPr>
                <w:rFonts w:ascii="宋体" w:hAnsi="宋体"/>
                <w:sz w:val="24"/>
                <w:highlight w:val="none"/>
              </w:rPr>
            </w:pPr>
            <w:r>
              <w:rPr>
                <w:rFonts w:hint="eastAsia" w:ascii="宋体" w:hAnsi="宋体"/>
                <w:sz w:val="24"/>
                <w:highlight w:val="none"/>
              </w:rPr>
              <w:t>分项名称</w:t>
            </w:r>
          </w:p>
        </w:tc>
        <w:tc>
          <w:tcPr>
            <w:tcW w:w="1505" w:type="dxa"/>
            <w:vMerge w:val="restart"/>
            <w:vAlign w:val="center"/>
          </w:tcPr>
          <w:p>
            <w:pPr>
              <w:spacing w:line="360" w:lineRule="auto"/>
              <w:jc w:val="center"/>
              <w:rPr>
                <w:rFonts w:ascii="宋体" w:hAnsi="宋体"/>
                <w:sz w:val="24"/>
                <w:highlight w:val="none"/>
              </w:rPr>
            </w:pPr>
            <w:r>
              <w:rPr>
                <w:rFonts w:hint="eastAsia" w:ascii="宋体" w:hAnsi="宋体"/>
                <w:sz w:val="24"/>
                <w:highlight w:val="none"/>
              </w:rPr>
              <w:t>服务内容</w:t>
            </w:r>
          </w:p>
        </w:tc>
        <w:tc>
          <w:tcPr>
            <w:tcW w:w="1229" w:type="dxa"/>
            <w:vMerge w:val="restart"/>
            <w:vAlign w:val="center"/>
          </w:tcPr>
          <w:p>
            <w:pPr>
              <w:spacing w:line="360" w:lineRule="auto"/>
              <w:jc w:val="center"/>
              <w:rPr>
                <w:rFonts w:ascii="宋体" w:hAnsi="宋体"/>
                <w:sz w:val="24"/>
                <w:highlight w:val="none"/>
              </w:rPr>
            </w:pPr>
            <w:r>
              <w:rPr>
                <w:rFonts w:hint="eastAsia" w:ascii="宋体" w:hAnsi="宋体"/>
                <w:sz w:val="24"/>
                <w:highlight w:val="none"/>
              </w:rPr>
              <w:t>数量</w:t>
            </w:r>
          </w:p>
        </w:tc>
        <w:tc>
          <w:tcPr>
            <w:tcW w:w="1229" w:type="dxa"/>
            <w:vMerge w:val="restart"/>
            <w:vAlign w:val="center"/>
          </w:tcPr>
          <w:p>
            <w:pPr>
              <w:spacing w:line="360" w:lineRule="auto"/>
              <w:jc w:val="center"/>
              <w:rPr>
                <w:rFonts w:ascii="宋体" w:hAnsi="宋体"/>
                <w:sz w:val="24"/>
                <w:highlight w:val="none"/>
              </w:rPr>
            </w:pPr>
            <w:r>
              <w:rPr>
                <w:rFonts w:hint="eastAsia" w:ascii="宋体" w:hAnsi="宋体"/>
                <w:sz w:val="24"/>
                <w:highlight w:val="none"/>
              </w:rPr>
              <w:t>单位</w:t>
            </w:r>
          </w:p>
        </w:tc>
        <w:tc>
          <w:tcPr>
            <w:tcW w:w="2460" w:type="dxa"/>
            <w:gridSpan w:val="2"/>
            <w:vAlign w:val="center"/>
          </w:tcPr>
          <w:p>
            <w:pPr>
              <w:spacing w:line="360" w:lineRule="auto"/>
              <w:jc w:val="center"/>
              <w:rPr>
                <w:rFonts w:ascii="宋体" w:hAnsi="宋体"/>
                <w:sz w:val="24"/>
                <w:highlight w:val="none"/>
              </w:rPr>
            </w:pPr>
            <w:r>
              <w:rPr>
                <w:rFonts w:hint="eastAsia" w:ascii="宋体" w:hAnsi="宋体"/>
                <w:sz w:val="24"/>
                <w:highlight w:val="none"/>
              </w:rPr>
              <w:t>响应报价</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Height w:val="437" w:hRule="atLeast"/>
          <w:jc w:val="center"/>
        </w:trPr>
        <w:tc>
          <w:tcPr>
            <w:tcW w:w="877" w:type="dxa"/>
            <w:vMerge w:val="continue"/>
            <w:vAlign w:val="center"/>
          </w:tcPr>
          <w:p>
            <w:pPr>
              <w:spacing w:line="360" w:lineRule="auto"/>
              <w:jc w:val="center"/>
              <w:rPr>
                <w:rFonts w:ascii="宋体" w:hAnsi="宋体"/>
                <w:sz w:val="24"/>
                <w:highlight w:val="none"/>
              </w:rPr>
            </w:pPr>
          </w:p>
        </w:tc>
        <w:tc>
          <w:tcPr>
            <w:tcW w:w="1914" w:type="dxa"/>
            <w:vMerge w:val="continue"/>
            <w:vAlign w:val="center"/>
          </w:tcPr>
          <w:p>
            <w:pPr>
              <w:spacing w:line="360" w:lineRule="auto"/>
              <w:jc w:val="center"/>
              <w:rPr>
                <w:rFonts w:ascii="宋体" w:hAnsi="宋体"/>
                <w:sz w:val="24"/>
                <w:highlight w:val="none"/>
              </w:rPr>
            </w:pPr>
          </w:p>
        </w:tc>
        <w:tc>
          <w:tcPr>
            <w:tcW w:w="1505" w:type="dxa"/>
            <w:vMerge w:val="continue"/>
            <w:vAlign w:val="center"/>
          </w:tcPr>
          <w:p>
            <w:pPr>
              <w:spacing w:line="360" w:lineRule="auto"/>
              <w:jc w:val="center"/>
              <w:rPr>
                <w:rFonts w:ascii="宋体" w:hAnsi="宋体"/>
                <w:sz w:val="24"/>
                <w:highlight w:val="none"/>
              </w:rPr>
            </w:pPr>
          </w:p>
        </w:tc>
        <w:tc>
          <w:tcPr>
            <w:tcW w:w="1229" w:type="dxa"/>
            <w:vMerge w:val="continue"/>
            <w:vAlign w:val="center"/>
          </w:tcPr>
          <w:p>
            <w:pPr>
              <w:spacing w:line="360" w:lineRule="auto"/>
              <w:jc w:val="center"/>
              <w:rPr>
                <w:rFonts w:ascii="宋体" w:hAnsi="宋体"/>
                <w:sz w:val="24"/>
                <w:highlight w:val="none"/>
              </w:rPr>
            </w:pPr>
          </w:p>
        </w:tc>
        <w:tc>
          <w:tcPr>
            <w:tcW w:w="1229" w:type="dxa"/>
            <w:vMerge w:val="continue"/>
            <w:vAlign w:val="center"/>
          </w:tcPr>
          <w:p>
            <w:pPr>
              <w:spacing w:line="360" w:lineRule="auto"/>
              <w:jc w:val="center"/>
              <w:rPr>
                <w:rFonts w:ascii="宋体" w:hAnsi="宋体"/>
                <w:sz w:val="24"/>
                <w:highlight w:val="none"/>
              </w:rPr>
            </w:pPr>
          </w:p>
        </w:tc>
        <w:tc>
          <w:tcPr>
            <w:tcW w:w="1229" w:type="dxa"/>
            <w:vAlign w:val="center"/>
          </w:tcPr>
          <w:p>
            <w:pPr>
              <w:spacing w:line="360" w:lineRule="auto"/>
              <w:jc w:val="center"/>
              <w:rPr>
                <w:rFonts w:ascii="宋体" w:hAnsi="宋体"/>
                <w:sz w:val="24"/>
                <w:highlight w:val="none"/>
              </w:rPr>
            </w:pPr>
            <w:r>
              <w:rPr>
                <w:rFonts w:hint="eastAsia" w:ascii="宋体" w:hAnsi="宋体"/>
                <w:sz w:val="24"/>
                <w:highlight w:val="none"/>
              </w:rPr>
              <w:t>单价</w:t>
            </w:r>
          </w:p>
        </w:tc>
        <w:tc>
          <w:tcPr>
            <w:tcW w:w="1231" w:type="dxa"/>
            <w:vAlign w:val="center"/>
          </w:tcPr>
          <w:p>
            <w:pPr>
              <w:spacing w:line="360" w:lineRule="auto"/>
              <w:jc w:val="center"/>
              <w:rPr>
                <w:rFonts w:ascii="宋体" w:hAnsi="宋体"/>
                <w:sz w:val="24"/>
                <w:highlight w:val="none"/>
              </w:rPr>
            </w:pPr>
            <w:r>
              <w:rPr>
                <w:rFonts w:hint="eastAsia" w:ascii="宋体" w:hAnsi="宋体"/>
                <w:sz w:val="24"/>
                <w:highlight w:val="none"/>
              </w:rPr>
              <w:t>合价</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Height w:val="436" w:hRule="atLeast"/>
          <w:jc w:val="center"/>
        </w:trPr>
        <w:tc>
          <w:tcPr>
            <w:tcW w:w="877" w:type="dxa"/>
            <w:vAlign w:val="center"/>
          </w:tcPr>
          <w:p>
            <w:pPr>
              <w:spacing w:line="360" w:lineRule="auto"/>
              <w:jc w:val="center"/>
              <w:rPr>
                <w:rFonts w:ascii="宋体" w:hAnsi="宋体"/>
                <w:sz w:val="24"/>
                <w:highlight w:val="none"/>
              </w:rPr>
            </w:pPr>
            <w:r>
              <w:rPr>
                <w:rFonts w:hint="eastAsia" w:ascii="宋体" w:hAnsi="宋体"/>
                <w:sz w:val="24"/>
                <w:highlight w:val="none"/>
              </w:rPr>
              <w:t>1</w:t>
            </w:r>
          </w:p>
        </w:tc>
        <w:tc>
          <w:tcPr>
            <w:tcW w:w="1914" w:type="dxa"/>
            <w:vAlign w:val="center"/>
          </w:tcPr>
          <w:p>
            <w:pPr>
              <w:spacing w:line="360" w:lineRule="auto"/>
              <w:jc w:val="center"/>
              <w:rPr>
                <w:rFonts w:ascii="宋体" w:hAnsi="宋体"/>
                <w:color w:val="auto"/>
                <w:sz w:val="24"/>
                <w:highlight w:val="none"/>
              </w:rPr>
            </w:pPr>
            <w:r>
              <w:rPr>
                <w:rFonts w:hint="eastAsia"/>
                <w:b/>
                <w:bCs/>
                <w:color w:val="auto"/>
                <w:sz w:val="24"/>
                <w:highlight w:val="none"/>
              </w:rPr>
              <w:t>岑村小学及市场地块及陆家头生态农庄农旅产业建筑设计</w:t>
            </w:r>
          </w:p>
        </w:tc>
        <w:tc>
          <w:tcPr>
            <w:tcW w:w="1505" w:type="dxa"/>
            <w:vAlign w:val="center"/>
          </w:tcPr>
          <w:p>
            <w:pPr>
              <w:spacing w:line="360" w:lineRule="auto"/>
              <w:jc w:val="center"/>
              <w:rPr>
                <w:b/>
                <w:bCs/>
                <w:color w:val="auto"/>
                <w:sz w:val="24"/>
                <w:highlight w:val="none"/>
              </w:rPr>
            </w:pPr>
          </w:p>
        </w:tc>
        <w:tc>
          <w:tcPr>
            <w:tcW w:w="1229" w:type="dxa"/>
            <w:vAlign w:val="center"/>
          </w:tcPr>
          <w:p>
            <w:pPr>
              <w:spacing w:line="360" w:lineRule="auto"/>
              <w:jc w:val="center"/>
              <w:rPr>
                <w:b/>
                <w:bCs/>
                <w:color w:val="auto"/>
                <w:sz w:val="24"/>
                <w:highlight w:val="none"/>
              </w:rPr>
            </w:pPr>
            <w:r>
              <w:rPr>
                <w:b/>
                <w:bCs/>
                <w:color w:val="auto"/>
                <w:sz w:val="24"/>
                <w:highlight w:val="none"/>
              </w:rPr>
              <w:t>13000</w:t>
            </w:r>
          </w:p>
        </w:tc>
        <w:tc>
          <w:tcPr>
            <w:tcW w:w="1229" w:type="dxa"/>
            <w:vAlign w:val="center"/>
          </w:tcPr>
          <w:p>
            <w:pPr>
              <w:spacing w:line="360" w:lineRule="auto"/>
              <w:jc w:val="center"/>
              <w:rPr>
                <w:b/>
                <w:bCs/>
                <w:color w:val="auto"/>
                <w:sz w:val="24"/>
                <w:highlight w:val="none"/>
              </w:rPr>
            </w:pPr>
            <w:r>
              <w:rPr>
                <w:rFonts w:hint="eastAsia"/>
                <w:b/>
                <w:bCs/>
                <w:color w:val="auto"/>
                <w:sz w:val="24"/>
                <w:highlight w:val="none"/>
              </w:rPr>
              <w:t>㎡</w:t>
            </w:r>
          </w:p>
        </w:tc>
        <w:tc>
          <w:tcPr>
            <w:tcW w:w="1229" w:type="dxa"/>
            <w:vAlign w:val="center"/>
          </w:tcPr>
          <w:p>
            <w:pPr>
              <w:spacing w:line="360" w:lineRule="auto"/>
              <w:jc w:val="center"/>
              <w:rPr>
                <w:b/>
                <w:bCs/>
                <w:color w:val="auto"/>
                <w:sz w:val="24"/>
                <w:highlight w:val="none"/>
              </w:rPr>
            </w:pPr>
          </w:p>
        </w:tc>
        <w:tc>
          <w:tcPr>
            <w:tcW w:w="1231" w:type="dxa"/>
            <w:vAlign w:val="center"/>
          </w:tcPr>
          <w:p>
            <w:pPr>
              <w:spacing w:line="360" w:lineRule="auto"/>
              <w:jc w:val="center"/>
              <w:rPr>
                <w:b/>
                <w:bCs/>
                <w:color w:val="0000FF"/>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Height w:val="448" w:hRule="atLeast"/>
          <w:jc w:val="center"/>
        </w:trPr>
        <w:tc>
          <w:tcPr>
            <w:tcW w:w="877" w:type="dxa"/>
            <w:vAlign w:val="center"/>
          </w:tcPr>
          <w:p>
            <w:pPr>
              <w:spacing w:line="360" w:lineRule="auto"/>
              <w:jc w:val="center"/>
              <w:rPr>
                <w:rFonts w:ascii="宋体" w:hAnsi="宋体"/>
                <w:sz w:val="24"/>
                <w:highlight w:val="none"/>
              </w:rPr>
            </w:pPr>
            <w:r>
              <w:rPr>
                <w:rFonts w:hint="eastAsia" w:ascii="宋体" w:hAnsi="宋体"/>
                <w:sz w:val="24"/>
                <w:highlight w:val="none"/>
              </w:rPr>
              <w:t>2</w:t>
            </w:r>
          </w:p>
        </w:tc>
        <w:tc>
          <w:tcPr>
            <w:tcW w:w="1914" w:type="dxa"/>
            <w:vAlign w:val="center"/>
          </w:tcPr>
          <w:p>
            <w:pPr>
              <w:spacing w:line="360" w:lineRule="auto"/>
              <w:jc w:val="center"/>
              <w:rPr>
                <w:rFonts w:ascii="宋体" w:hAnsi="宋体"/>
                <w:sz w:val="24"/>
                <w:highlight w:val="none"/>
              </w:rPr>
            </w:pPr>
          </w:p>
        </w:tc>
        <w:tc>
          <w:tcPr>
            <w:tcW w:w="1505" w:type="dxa"/>
            <w:vAlign w:val="center"/>
          </w:tcPr>
          <w:p>
            <w:pPr>
              <w:spacing w:line="360" w:lineRule="auto"/>
              <w:jc w:val="center"/>
              <w:rPr>
                <w:b/>
                <w:bCs/>
                <w:color w:val="0000FF"/>
                <w:sz w:val="24"/>
                <w:highlight w:val="none"/>
              </w:rPr>
            </w:pPr>
          </w:p>
        </w:tc>
        <w:tc>
          <w:tcPr>
            <w:tcW w:w="1229" w:type="dxa"/>
            <w:vAlign w:val="center"/>
          </w:tcPr>
          <w:p>
            <w:pPr>
              <w:spacing w:line="360" w:lineRule="auto"/>
              <w:jc w:val="center"/>
              <w:rPr>
                <w:b/>
                <w:bCs/>
                <w:color w:val="0000FF"/>
                <w:sz w:val="24"/>
                <w:highlight w:val="none"/>
              </w:rPr>
            </w:pPr>
          </w:p>
        </w:tc>
        <w:tc>
          <w:tcPr>
            <w:tcW w:w="1229" w:type="dxa"/>
            <w:vAlign w:val="center"/>
          </w:tcPr>
          <w:p>
            <w:pPr>
              <w:spacing w:line="360" w:lineRule="auto"/>
              <w:jc w:val="center"/>
              <w:rPr>
                <w:b/>
                <w:bCs/>
                <w:color w:val="0000FF"/>
                <w:sz w:val="24"/>
                <w:highlight w:val="none"/>
              </w:rPr>
            </w:pPr>
          </w:p>
        </w:tc>
        <w:tc>
          <w:tcPr>
            <w:tcW w:w="1229" w:type="dxa"/>
            <w:vAlign w:val="center"/>
          </w:tcPr>
          <w:p>
            <w:pPr>
              <w:spacing w:line="360" w:lineRule="auto"/>
              <w:jc w:val="center"/>
              <w:rPr>
                <w:b/>
                <w:bCs/>
                <w:color w:val="0000FF"/>
                <w:sz w:val="24"/>
                <w:highlight w:val="none"/>
              </w:rPr>
            </w:pPr>
          </w:p>
        </w:tc>
        <w:tc>
          <w:tcPr>
            <w:tcW w:w="1231" w:type="dxa"/>
            <w:vAlign w:val="center"/>
          </w:tcPr>
          <w:p>
            <w:pPr>
              <w:spacing w:line="360" w:lineRule="auto"/>
              <w:jc w:val="center"/>
              <w:rPr>
                <w:b/>
                <w:bCs/>
                <w:color w:val="0000FF"/>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Height w:val="455" w:hRule="atLeast"/>
          <w:jc w:val="center"/>
        </w:trPr>
        <w:tc>
          <w:tcPr>
            <w:tcW w:w="877" w:type="dxa"/>
            <w:vAlign w:val="center"/>
          </w:tcPr>
          <w:p>
            <w:pPr>
              <w:spacing w:line="360" w:lineRule="auto"/>
              <w:jc w:val="center"/>
              <w:rPr>
                <w:rFonts w:ascii="宋体" w:hAnsi="宋体"/>
                <w:sz w:val="24"/>
                <w:highlight w:val="none"/>
              </w:rPr>
            </w:pPr>
            <w:r>
              <w:rPr>
                <w:rFonts w:hint="eastAsia" w:ascii="宋体" w:hAnsi="宋体"/>
                <w:sz w:val="24"/>
                <w:highlight w:val="none"/>
              </w:rPr>
              <w:t>3</w:t>
            </w:r>
          </w:p>
        </w:tc>
        <w:tc>
          <w:tcPr>
            <w:tcW w:w="1914" w:type="dxa"/>
            <w:vAlign w:val="center"/>
          </w:tcPr>
          <w:p>
            <w:pPr>
              <w:spacing w:line="360" w:lineRule="auto"/>
              <w:rPr>
                <w:rFonts w:ascii="宋体" w:hAnsi="宋体"/>
                <w:sz w:val="24"/>
                <w:highlight w:val="none"/>
              </w:rPr>
            </w:pPr>
          </w:p>
        </w:tc>
        <w:tc>
          <w:tcPr>
            <w:tcW w:w="1505" w:type="dxa"/>
            <w:vAlign w:val="center"/>
          </w:tcPr>
          <w:p>
            <w:pPr>
              <w:spacing w:line="360" w:lineRule="auto"/>
              <w:rPr>
                <w:rFonts w:ascii="宋体" w:hAnsi="宋体"/>
                <w:sz w:val="24"/>
                <w:highlight w:val="none"/>
              </w:rPr>
            </w:pPr>
          </w:p>
        </w:tc>
        <w:tc>
          <w:tcPr>
            <w:tcW w:w="1229" w:type="dxa"/>
            <w:vAlign w:val="center"/>
          </w:tcPr>
          <w:p>
            <w:pPr>
              <w:spacing w:line="360" w:lineRule="auto"/>
              <w:rPr>
                <w:rFonts w:ascii="宋体" w:hAnsi="宋体"/>
                <w:sz w:val="24"/>
                <w:highlight w:val="none"/>
              </w:rPr>
            </w:pPr>
          </w:p>
        </w:tc>
        <w:tc>
          <w:tcPr>
            <w:tcW w:w="1229" w:type="dxa"/>
            <w:vAlign w:val="center"/>
          </w:tcPr>
          <w:p>
            <w:pPr>
              <w:spacing w:line="360" w:lineRule="auto"/>
              <w:rPr>
                <w:rFonts w:ascii="宋体" w:hAnsi="宋体"/>
                <w:sz w:val="24"/>
                <w:highlight w:val="none"/>
              </w:rPr>
            </w:pPr>
          </w:p>
        </w:tc>
        <w:tc>
          <w:tcPr>
            <w:tcW w:w="1229" w:type="dxa"/>
            <w:vAlign w:val="center"/>
          </w:tcPr>
          <w:p>
            <w:pPr>
              <w:spacing w:line="360" w:lineRule="auto"/>
              <w:rPr>
                <w:rFonts w:ascii="宋体" w:hAnsi="宋体"/>
                <w:sz w:val="24"/>
                <w:highlight w:val="none"/>
              </w:rPr>
            </w:pPr>
          </w:p>
        </w:tc>
        <w:tc>
          <w:tcPr>
            <w:tcW w:w="1231" w:type="dxa"/>
            <w:vAlign w:val="center"/>
          </w:tcPr>
          <w:p>
            <w:pPr>
              <w:spacing w:line="360" w:lineRule="auto"/>
              <w:rPr>
                <w:rFonts w:ascii="宋体" w:hAnsi="宋体"/>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Height w:val="455" w:hRule="atLeast"/>
          <w:jc w:val="center"/>
        </w:trPr>
        <w:tc>
          <w:tcPr>
            <w:tcW w:w="877" w:type="dxa"/>
            <w:vAlign w:val="center"/>
          </w:tcPr>
          <w:p>
            <w:pPr>
              <w:spacing w:line="360" w:lineRule="auto"/>
              <w:jc w:val="center"/>
              <w:rPr>
                <w:rFonts w:ascii="宋体" w:hAnsi="宋体"/>
                <w:sz w:val="24"/>
                <w:highlight w:val="none"/>
              </w:rPr>
            </w:pPr>
            <w:r>
              <w:rPr>
                <w:rFonts w:hint="eastAsia" w:ascii="宋体" w:hAnsi="宋体"/>
                <w:sz w:val="24"/>
                <w:highlight w:val="none"/>
              </w:rPr>
              <w:t>4</w:t>
            </w:r>
          </w:p>
        </w:tc>
        <w:tc>
          <w:tcPr>
            <w:tcW w:w="1914" w:type="dxa"/>
            <w:vAlign w:val="center"/>
          </w:tcPr>
          <w:p>
            <w:pPr>
              <w:spacing w:line="360" w:lineRule="auto"/>
              <w:rPr>
                <w:rFonts w:ascii="宋体" w:hAnsi="宋体"/>
                <w:sz w:val="24"/>
                <w:highlight w:val="none"/>
              </w:rPr>
            </w:pPr>
          </w:p>
        </w:tc>
        <w:tc>
          <w:tcPr>
            <w:tcW w:w="1505" w:type="dxa"/>
            <w:vAlign w:val="center"/>
          </w:tcPr>
          <w:p>
            <w:pPr>
              <w:spacing w:line="360" w:lineRule="auto"/>
              <w:rPr>
                <w:rFonts w:ascii="宋体" w:hAnsi="宋体"/>
                <w:sz w:val="24"/>
                <w:highlight w:val="none"/>
              </w:rPr>
            </w:pPr>
          </w:p>
        </w:tc>
        <w:tc>
          <w:tcPr>
            <w:tcW w:w="1229" w:type="dxa"/>
            <w:vAlign w:val="center"/>
          </w:tcPr>
          <w:p>
            <w:pPr>
              <w:spacing w:line="360" w:lineRule="auto"/>
              <w:rPr>
                <w:rFonts w:ascii="宋体" w:hAnsi="宋体"/>
                <w:sz w:val="24"/>
                <w:highlight w:val="none"/>
              </w:rPr>
            </w:pPr>
          </w:p>
        </w:tc>
        <w:tc>
          <w:tcPr>
            <w:tcW w:w="1229" w:type="dxa"/>
            <w:vAlign w:val="center"/>
          </w:tcPr>
          <w:p>
            <w:pPr>
              <w:spacing w:line="360" w:lineRule="auto"/>
              <w:rPr>
                <w:rFonts w:ascii="宋体" w:hAnsi="宋体"/>
                <w:sz w:val="24"/>
                <w:highlight w:val="none"/>
              </w:rPr>
            </w:pPr>
          </w:p>
        </w:tc>
        <w:tc>
          <w:tcPr>
            <w:tcW w:w="1229" w:type="dxa"/>
            <w:vAlign w:val="center"/>
          </w:tcPr>
          <w:p>
            <w:pPr>
              <w:spacing w:line="360" w:lineRule="auto"/>
              <w:rPr>
                <w:rFonts w:ascii="宋体" w:hAnsi="宋体"/>
                <w:sz w:val="24"/>
                <w:highlight w:val="none"/>
              </w:rPr>
            </w:pPr>
          </w:p>
        </w:tc>
        <w:tc>
          <w:tcPr>
            <w:tcW w:w="1231" w:type="dxa"/>
            <w:vAlign w:val="center"/>
          </w:tcPr>
          <w:p>
            <w:pPr>
              <w:spacing w:line="360" w:lineRule="auto"/>
              <w:rPr>
                <w:rFonts w:ascii="宋体" w:hAnsi="宋体"/>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Height w:val="455" w:hRule="atLeast"/>
          <w:jc w:val="center"/>
        </w:trPr>
        <w:tc>
          <w:tcPr>
            <w:tcW w:w="877" w:type="dxa"/>
            <w:vAlign w:val="center"/>
          </w:tcPr>
          <w:p>
            <w:pPr>
              <w:spacing w:line="360" w:lineRule="auto"/>
              <w:jc w:val="center"/>
              <w:rPr>
                <w:rFonts w:ascii="宋体" w:hAnsi="宋体"/>
                <w:sz w:val="24"/>
                <w:highlight w:val="none"/>
              </w:rPr>
            </w:pPr>
            <w:r>
              <w:rPr>
                <w:rFonts w:hint="eastAsia" w:ascii="宋体" w:hAnsi="宋体"/>
                <w:sz w:val="24"/>
                <w:highlight w:val="none"/>
              </w:rPr>
              <w:t>5</w:t>
            </w:r>
          </w:p>
        </w:tc>
        <w:tc>
          <w:tcPr>
            <w:tcW w:w="1914" w:type="dxa"/>
            <w:vAlign w:val="center"/>
          </w:tcPr>
          <w:p>
            <w:pPr>
              <w:spacing w:line="360" w:lineRule="auto"/>
              <w:jc w:val="center"/>
              <w:rPr>
                <w:rFonts w:ascii="宋体" w:hAnsi="宋体"/>
                <w:sz w:val="24"/>
                <w:highlight w:val="none"/>
              </w:rPr>
            </w:pPr>
          </w:p>
        </w:tc>
        <w:tc>
          <w:tcPr>
            <w:tcW w:w="1505" w:type="dxa"/>
            <w:vAlign w:val="center"/>
          </w:tcPr>
          <w:p>
            <w:pPr>
              <w:spacing w:line="360" w:lineRule="auto"/>
              <w:jc w:val="center"/>
              <w:rPr>
                <w:rFonts w:ascii="宋体" w:hAnsi="宋体"/>
                <w:sz w:val="24"/>
                <w:highlight w:val="none"/>
              </w:rPr>
            </w:pPr>
          </w:p>
        </w:tc>
        <w:tc>
          <w:tcPr>
            <w:tcW w:w="1229" w:type="dxa"/>
            <w:vAlign w:val="center"/>
          </w:tcPr>
          <w:p>
            <w:pPr>
              <w:spacing w:line="360" w:lineRule="auto"/>
              <w:rPr>
                <w:rFonts w:ascii="宋体" w:hAnsi="宋体"/>
                <w:sz w:val="24"/>
                <w:highlight w:val="none"/>
              </w:rPr>
            </w:pPr>
          </w:p>
        </w:tc>
        <w:tc>
          <w:tcPr>
            <w:tcW w:w="1229" w:type="dxa"/>
            <w:vAlign w:val="center"/>
          </w:tcPr>
          <w:p>
            <w:pPr>
              <w:spacing w:line="360" w:lineRule="auto"/>
              <w:rPr>
                <w:rFonts w:ascii="宋体" w:hAnsi="宋体"/>
                <w:sz w:val="24"/>
                <w:highlight w:val="none"/>
              </w:rPr>
            </w:pPr>
          </w:p>
        </w:tc>
        <w:tc>
          <w:tcPr>
            <w:tcW w:w="1229" w:type="dxa"/>
            <w:vAlign w:val="center"/>
          </w:tcPr>
          <w:p>
            <w:pPr>
              <w:spacing w:line="360" w:lineRule="auto"/>
              <w:rPr>
                <w:rFonts w:ascii="宋体" w:hAnsi="宋体"/>
                <w:sz w:val="24"/>
                <w:highlight w:val="none"/>
              </w:rPr>
            </w:pPr>
          </w:p>
        </w:tc>
        <w:tc>
          <w:tcPr>
            <w:tcW w:w="1231" w:type="dxa"/>
            <w:vAlign w:val="center"/>
          </w:tcPr>
          <w:p>
            <w:pPr>
              <w:spacing w:line="360" w:lineRule="auto"/>
              <w:rPr>
                <w:rFonts w:ascii="宋体" w:hAnsi="宋体"/>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Height w:val="455" w:hRule="atLeast"/>
          <w:jc w:val="center"/>
        </w:trPr>
        <w:tc>
          <w:tcPr>
            <w:tcW w:w="877" w:type="dxa"/>
            <w:vAlign w:val="center"/>
          </w:tcPr>
          <w:p>
            <w:pPr>
              <w:spacing w:line="360" w:lineRule="auto"/>
              <w:jc w:val="center"/>
              <w:rPr>
                <w:rFonts w:ascii="宋体" w:hAnsi="宋体"/>
                <w:sz w:val="24"/>
                <w:highlight w:val="none"/>
              </w:rPr>
            </w:pPr>
            <w:r>
              <w:rPr>
                <w:rFonts w:hint="eastAsia" w:ascii="宋体" w:hAnsi="宋体"/>
                <w:sz w:val="24"/>
                <w:highlight w:val="none"/>
              </w:rPr>
              <w:t>6</w:t>
            </w:r>
          </w:p>
        </w:tc>
        <w:tc>
          <w:tcPr>
            <w:tcW w:w="1914" w:type="dxa"/>
            <w:vAlign w:val="center"/>
          </w:tcPr>
          <w:p>
            <w:pPr>
              <w:spacing w:line="360" w:lineRule="auto"/>
              <w:rPr>
                <w:rFonts w:ascii="宋体" w:hAnsi="宋体"/>
                <w:sz w:val="24"/>
                <w:highlight w:val="none"/>
              </w:rPr>
            </w:pPr>
          </w:p>
        </w:tc>
        <w:tc>
          <w:tcPr>
            <w:tcW w:w="1505" w:type="dxa"/>
            <w:vAlign w:val="center"/>
          </w:tcPr>
          <w:p>
            <w:pPr>
              <w:spacing w:line="360" w:lineRule="auto"/>
              <w:rPr>
                <w:rFonts w:ascii="宋体" w:hAnsi="宋体"/>
                <w:sz w:val="24"/>
                <w:highlight w:val="none"/>
              </w:rPr>
            </w:pPr>
          </w:p>
        </w:tc>
        <w:tc>
          <w:tcPr>
            <w:tcW w:w="1229" w:type="dxa"/>
            <w:vAlign w:val="center"/>
          </w:tcPr>
          <w:p>
            <w:pPr>
              <w:spacing w:line="360" w:lineRule="auto"/>
              <w:rPr>
                <w:rFonts w:ascii="宋体" w:hAnsi="宋体"/>
                <w:sz w:val="24"/>
                <w:highlight w:val="none"/>
              </w:rPr>
            </w:pPr>
          </w:p>
        </w:tc>
        <w:tc>
          <w:tcPr>
            <w:tcW w:w="1229" w:type="dxa"/>
            <w:vAlign w:val="center"/>
          </w:tcPr>
          <w:p>
            <w:pPr>
              <w:spacing w:line="360" w:lineRule="auto"/>
              <w:rPr>
                <w:rFonts w:ascii="宋体" w:hAnsi="宋体"/>
                <w:sz w:val="24"/>
                <w:highlight w:val="none"/>
              </w:rPr>
            </w:pPr>
          </w:p>
        </w:tc>
        <w:tc>
          <w:tcPr>
            <w:tcW w:w="1229" w:type="dxa"/>
            <w:vAlign w:val="center"/>
          </w:tcPr>
          <w:p>
            <w:pPr>
              <w:spacing w:line="360" w:lineRule="auto"/>
              <w:rPr>
                <w:rFonts w:ascii="宋体" w:hAnsi="宋体"/>
                <w:sz w:val="24"/>
                <w:highlight w:val="none"/>
              </w:rPr>
            </w:pPr>
          </w:p>
        </w:tc>
        <w:tc>
          <w:tcPr>
            <w:tcW w:w="1231" w:type="dxa"/>
            <w:vAlign w:val="center"/>
          </w:tcPr>
          <w:p>
            <w:pPr>
              <w:spacing w:line="360" w:lineRule="auto"/>
              <w:rPr>
                <w:rFonts w:ascii="宋体" w:hAnsi="宋体"/>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Height w:val="455" w:hRule="atLeast"/>
          <w:jc w:val="center"/>
        </w:trPr>
        <w:tc>
          <w:tcPr>
            <w:tcW w:w="877" w:type="dxa"/>
            <w:vAlign w:val="center"/>
          </w:tcPr>
          <w:p>
            <w:pPr>
              <w:spacing w:line="360" w:lineRule="auto"/>
              <w:jc w:val="center"/>
              <w:rPr>
                <w:rFonts w:ascii="宋体" w:hAnsi="宋体"/>
                <w:sz w:val="24"/>
                <w:highlight w:val="none"/>
              </w:rPr>
            </w:pPr>
            <w:r>
              <w:rPr>
                <w:rFonts w:hint="eastAsia" w:ascii="宋体" w:hAnsi="宋体"/>
                <w:sz w:val="24"/>
                <w:highlight w:val="none"/>
              </w:rPr>
              <w:t>7</w:t>
            </w:r>
          </w:p>
        </w:tc>
        <w:tc>
          <w:tcPr>
            <w:tcW w:w="1914" w:type="dxa"/>
            <w:vAlign w:val="center"/>
          </w:tcPr>
          <w:p>
            <w:pPr>
              <w:spacing w:line="360" w:lineRule="auto"/>
              <w:rPr>
                <w:rFonts w:ascii="宋体" w:hAnsi="宋体"/>
                <w:sz w:val="24"/>
                <w:highlight w:val="none"/>
              </w:rPr>
            </w:pPr>
          </w:p>
        </w:tc>
        <w:tc>
          <w:tcPr>
            <w:tcW w:w="1505" w:type="dxa"/>
            <w:vAlign w:val="center"/>
          </w:tcPr>
          <w:p>
            <w:pPr>
              <w:spacing w:line="360" w:lineRule="auto"/>
              <w:rPr>
                <w:rFonts w:ascii="宋体" w:hAnsi="宋体"/>
                <w:sz w:val="24"/>
                <w:highlight w:val="none"/>
              </w:rPr>
            </w:pPr>
          </w:p>
        </w:tc>
        <w:tc>
          <w:tcPr>
            <w:tcW w:w="1229" w:type="dxa"/>
            <w:vAlign w:val="center"/>
          </w:tcPr>
          <w:p>
            <w:pPr>
              <w:spacing w:line="360" w:lineRule="auto"/>
              <w:rPr>
                <w:rFonts w:ascii="宋体" w:hAnsi="宋体"/>
                <w:sz w:val="24"/>
                <w:highlight w:val="none"/>
              </w:rPr>
            </w:pPr>
          </w:p>
        </w:tc>
        <w:tc>
          <w:tcPr>
            <w:tcW w:w="1229" w:type="dxa"/>
            <w:vAlign w:val="center"/>
          </w:tcPr>
          <w:p>
            <w:pPr>
              <w:spacing w:line="360" w:lineRule="auto"/>
              <w:rPr>
                <w:rFonts w:ascii="宋体" w:hAnsi="宋体"/>
                <w:sz w:val="24"/>
                <w:highlight w:val="none"/>
              </w:rPr>
            </w:pPr>
          </w:p>
        </w:tc>
        <w:tc>
          <w:tcPr>
            <w:tcW w:w="1229" w:type="dxa"/>
            <w:vAlign w:val="center"/>
          </w:tcPr>
          <w:p>
            <w:pPr>
              <w:spacing w:line="360" w:lineRule="auto"/>
              <w:rPr>
                <w:rFonts w:ascii="宋体" w:hAnsi="宋体"/>
                <w:sz w:val="24"/>
                <w:highlight w:val="none"/>
              </w:rPr>
            </w:pPr>
          </w:p>
        </w:tc>
        <w:tc>
          <w:tcPr>
            <w:tcW w:w="1231" w:type="dxa"/>
            <w:vAlign w:val="center"/>
          </w:tcPr>
          <w:p>
            <w:pPr>
              <w:spacing w:line="360" w:lineRule="auto"/>
              <w:rPr>
                <w:rFonts w:ascii="宋体" w:hAnsi="宋体"/>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Height w:val="461" w:hRule="atLeast"/>
          <w:jc w:val="center"/>
        </w:trPr>
        <w:tc>
          <w:tcPr>
            <w:tcW w:w="877" w:type="dxa"/>
            <w:vAlign w:val="center"/>
          </w:tcPr>
          <w:p>
            <w:pPr>
              <w:spacing w:line="360" w:lineRule="auto"/>
              <w:jc w:val="center"/>
              <w:rPr>
                <w:rFonts w:ascii="宋体" w:hAnsi="宋体"/>
                <w:sz w:val="24"/>
                <w:highlight w:val="none"/>
              </w:rPr>
            </w:pPr>
            <w:r>
              <w:rPr>
                <w:rFonts w:hint="eastAsia" w:ascii="宋体" w:hAnsi="宋体"/>
                <w:sz w:val="24"/>
                <w:highlight w:val="none"/>
              </w:rPr>
              <w:t>……</w:t>
            </w:r>
          </w:p>
        </w:tc>
        <w:tc>
          <w:tcPr>
            <w:tcW w:w="1914" w:type="dxa"/>
            <w:vAlign w:val="center"/>
          </w:tcPr>
          <w:p>
            <w:pPr>
              <w:spacing w:line="360" w:lineRule="auto"/>
              <w:rPr>
                <w:rFonts w:ascii="宋体" w:hAnsi="宋体"/>
                <w:sz w:val="24"/>
                <w:highlight w:val="none"/>
              </w:rPr>
            </w:pPr>
          </w:p>
        </w:tc>
        <w:tc>
          <w:tcPr>
            <w:tcW w:w="1505" w:type="dxa"/>
            <w:vAlign w:val="center"/>
          </w:tcPr>
          <w:p>
            <w:pPr>
              <w:spacing w:line="360" w:lineRule="auto"/>
              <w:rPr>
                <w:rFonts w:ascii="宋体" w:hAnsi="宋体"/>
                <w:sz w:val="24"/>
                <w:highlight w:val="none"/>
              </w:rPr>
            </w:pPr>
          </w:p>
        </w:tc>
        <w:tc>
          <w:tcPr>
            <w:tcW w:w="1229" w:type="dxa"/>
            <w:vAlign w:val="center"/>
          </w:tcPr>
          <w:p>
            <w:pPr>
              <w:spacing w:line="360" w:lineRule="auto"/>
              <w:rPr>
                <w:rFonts w:ascii="宋体" w:hAnsi="宋体"/>
                <w:sz w:val="24"/>
                <w:highlight w:val="none"/>
              </w:rPr>
            </w:pPr>
          </w:p>
        </w:tc>
        <w:tc>
          <w:tcPr>
            <w:tcW w:w="1229" w:type="dxa"/>
            <w:vAlign w:val="center"/>
          </w:tcPr>
          <w:p>
            <w:pPr>
              <w:spacing w:line="360" w:lineRule="auto"/>
              <w:rPr>
                <w:rFonts w:ascii="宋体" w:hAnsi="宋体"/>
                <w:sz w:val="24"/>
                <w:highlight w:val="none"/>
              </w:rPr>
            </w:pPr>
          </w:p>
        </w:tc>
        <w:tc>
          <w:tcPr>
            <w:tcW w:w="1229" w:type="dxa"/>
            <w:vAlign w:val="center"/>
          </w:tcPr>
          <w:p>
            <w:pPr>
              <w:spacing w:line="360" w:lineRule="auto"/>
              <w:rPr>
                <w:rFonts w:ascii="宋体" w:hAnsi="宋体"/>
                <w:sz w:val="24"/>
                <w:highlight w:val="none"/>
              </w:rPr>
            </w:pPr>
          </w:p>
        </w:tc>
        <w:tc>
          <w:tcPr>
            <w:tcW w:w="1231" w:type="dxa"/>
            <w:vAlign w:val="center"/>
          </w:tcPr>
          <w:p>
            <w:pPr>
              <w:spacing w:line="360" w:lineRule="auto"/>
              <w:rPr>
                <w:rFonts w:ascii="宋体" w:hAnsi="宋体"/>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Height w:val="461" w:hRule="atLeast"/>
          <w:jc w:val="center"/>
        </w:trPr>
        <w:tc>
          <w:tcPr>
            <w:tcW w:w="877" w:type="dxa"/>
            <w:vAlign w:val="center"/>
          </w:tcPr>
          <w:p>
            <w:pPr>
              <w:spacing w:line="360" w:lineRule="auto"/>
              <w:jc w:val="center"/>
              <w:rPr>
                <w:rFonts w:ascii="宋体" w:hAnsi="宋体"/>
                <w:sz w:val="24"/>
                <w:highlight w:val="none"/>
              </w:rPr>
            </w:pPr>
          </w:p>
        </w:tc>
        <w:tc>
          <w:tcPr>
            <w:tcW w:w="1914" w:type="dxa"/>
            <w:vAlign w:val="center"/>
          </w:tcPr>
          <w:p>
            <w:pPr>
              <w:spacing w:line="360" w:lineRule="auto"/>
              <w:rPr>
                <w:rFonts w:ascii="宋体" w:hAnsi="宋体"/>
                <w:sz w:val="24"/>
                <w:highlight w:val="none"/>
              </w:rPr>
            </w:pPr>
          </w:p>
        </w:tc>
        <w:tc>
          <w:tcPr>
            <w:tcW w:w="1505" w:type="dxa"/>
            <w:vAlign w:val="center"/>
          </w:tcPr>
          <w:p>
            <w:pPr>
              <w:spacing w:line="360" w:lineRule="auto"/>
              <w:rPr>
                <w:rFonts w:ascii="宋体" w:hAnsi="宋体"/>
                <w:sz w:val="24"/>
                <w:highlight w:val="none"/>
              </w:rPr>
            </w:pPr>
          </w:p>
        </w:tc>
        <w:tc>
          <w:tcPr>
            <w:tcW w:w="1229" w:type="dxa"/>
            <w:vAlign w:val="center"/>
          </w:tcPr>
          <w:p>
            <w:pPr>
              <w:spacing w:line="360" w:lineRule="auto"/>
              <w:rPr>
                <w:rFonts w:ascii="宋体" w:hAnsi="宋体"/>
                <w:sz w:val="24"/>
                <w:highlight w:val="none"/>
              </w:rPr>
            </w:pPr>
          </w:p>
        </w:tc>
        <w:tc>
          <w:tcPr>
            <w:tcW w:w="1229" w:type="dxa"/>
            <w:vAlign w:val="center"/>
          </w:tcPr>
          <w:p>
            <w:pPr>
              <w:spacing w:line="360" w:lineRule="auto"/>
              <w:rPr>
                <w:rFonts w:ascii="宋体" w:hAnsi="宋体"/>
                <w:sz w:val="24"/>
                <w:highlight w:val="none"/>
              </w:rPr>
            </w:pPr>
          </w:p>
        </w:tc>
        <w:tc>
          <w:tcPr>
            <w:tcW w:w="1229" w:type="dxa"/>
            <w:vAlign w:val="center"/>
          </w:tcPr>
          <w:p>
            <w:pPr>
              <w:spacing w:line="360" w:lineRule="auto"/>
              <w:rPr>
                <w:rFonts w:ascii="宋体" w:hAnsi="宋体"/>
                <w:sz w:val="24"/>
                <w:highlight w:val="none"/>
              </w:rPr>
            </w:pPr>
          </w:p>
        </w:tc>
        <w:tc>
          <w:tcPr>
            <w:tcW w:w="1231" w:type="dxa"/>
            <w:vAlign w:val="center"/>
          </w:tcPr>
          <w:p>
            <w:pPr>
              <w:spacing w:line="360" w:lineRule="auto"/>
              <w:rPr>
                <w:rFonts w:ascii="宋体" w:hAnsi="宋体"/>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Height w:val="600" w:hRule="atLeast"/>
          <w:jc w:val="center"/>
        </w:trPr>
        <w:tc>
          <w:tcPr>
            <w:tcW w:w="4296" w:type="dxa"/>
            <w:gridSpan w:val="3"/>
            <w:vAlign w:val="center"/>
          </w:tcPr>
          <w:p>
            <w:pPr>
              <w:spacing w:line="360" w:lineRule="auto"/>
              <w:jc w:val="center"/>
              <w:rPr>
                <w:rFonts w:ascii="宋体" w:hAnsi="宋体"/>
                <w:sz w:val="24"/>
                <w:highlight w:val="none"/>
              </w:rPr>
            </w:pPr>
            <w:r>
              <w:rPr>
                <w:rFonts w:hint="eastAsia" w:ascii="宋体" w:hAnsi="宋体"/>
                <w:sz w:val="24"/>
                <w:highlight w:val="none"/>
              </w:rPr>
              <w:t>总价</w:t>
            </w:r>
          </w:p>
        </w:tc>
        <w:tc>
          <w:tcPr>
            <w:tcW w:w="4918" w:type="dxa"/>
            <w:gridSpan w:val="4"/>
            <w:vAlign w:val="center"/>
          </w:tcPr>
          <w:p>
            <w:pPr>
              <w:spacing w:line="360" w:lineRule="auto"/>
              <w:rPr>
                <w:rFonts w:ascii="宋体" w:hAnsi="宋体"/>
                <w:sz w:val="24"/>
                <w:highlight w:val="none"/>
              </w:rPr>
            </w:pPr>
            <w:r>
              <w:rPr>
                <w:rFonts w:hint="eastAsia" w:ascii="宋体" w:hAnsi="宋体"/>
                <w:sz w:val="24"/>
                <w:highlight w:val="none"/>
              </w:rPr>
              <w:t>小写：</w:t>
            </w:r>
          </w:p>
          <w:p>
            <w:pPr>
              <w:spacing w:line="360" w:lineRule="auto"/>
              <w:rPr>
                <w:rFonts w:ascii="宋体" w:hAnsi="宋体"/>
                <w:sz w:val="24"/>
                <w:highlight w:val="none"/>
              </w:rPr>
            </w:pPr>
            <w:r>
              <w:rPr>
                <w:rFonts w:hint="eastAsia" w:ascii="宋体" w:hAnsi="宋体"/>
                <w:sz w:val="24"/>
                <w:highlight w:val="none"/>
              </w:rPr>
              <w:t>大写：</w:t>
            </w:r>
          </w:p>
        </w:tc>
      </w:tr>
    </w:tbl>
    <w:p>
      <w:pPr>
        <w:tabs>
          <w:tab w:val="left" w:pos="1800"/>
          <w:tab w:val="left" w:pos="5580"/>
        </w:tabs>
        <w:jc w:val="left"/>
        <w:rPr>
          <w:color w:val="000000"/>
          <w:sz w:val="24"/>
          <w:highlight w:val="none"/>
        </w:rPr>
      </w:pPr>
    </w:p>
    <w:p>
      <w:pPr>
        <w:tabs>
          <w:tab w:val="left" w:pos="1800"/>
          <w:tab w:val="left" w:pos="5580"/>
        </w:tabs>
        <w:jc w:val="left"/>
        <w:rPr>
          <w:color w:val="000000"/>
          <w:sz w:val="24"/>
          <w:highlight w:val="none"/>
        </w:rPr>
      </w:pPr>
    </w:p>
    <w:p>
      <w:pPr>
        <w:tabs>
          <w:tab w:val="left" w:pos="1800"/>
          <w:tab w:val="left" w:pos="5580"/>
        </w:tabs>
        <w:jc w:val="left"/>
        <w:rPr>
          <w:rFonts w:ascii="宋体" w:hAnsi="宋体" w:cs="宋体"/>
          <w:sz w:val="24"/>
          <w:highlight w:val="none"/>
        </w:rPr>
      </w:pPr>
      <w:r>
        <w:rPr>
          <w:rFonts w:hint="eastAsia" w:ascii="宋体" w:hAnsi="宋体" w:cs="宋体"/>
          <w:sz w:val="24"/>
          <w:highlight w:val="none"/>
        </w:rPr>
        <w:t>注：1.如果不提供分项报价将视为没有实质性响应磋商文件。</w:t>
      </w:r>
    </w:p>
    <w:p>
      <w:pPr>
        <w:tabs>
          <w:tab w:val="left" w:pos="1800"/>
          <w:tab w:val="left" w:pos="5580"/>
        </w:tabs>
        <w:ind w:firstLine="480" w:firstLineChars="200"/>
        <w:jc w:val="left"/>
        <w:rPr>
          <w:rFonts w:ascii="宋体" w:hAnsi="宋体" w:cs="宋体"/>
          <w:sz w:val="24"/>
          <w:highlight w:val="none"/>
        </w:rPr>
      </w:pPr>
      <w:r>
        <w:rPr>
          <w:rFonts w:hint="eastAsia" w:ascii="宋体" w:hAnsi="宋体" w:cs="宋体"/>
          <w:sz w:val="24"/>
          <w:highlight w:val="none"/>
        </w:rPr>
        <w:t>2.本表报价并非最后报价。</w:t>
      </w:r>
    </w:p>
    <w:p>
      <w:pPr>
        <w:tabs>
          <w:tab w:val="left" w:pos="1800"/>
          <w:tab w:val="left" w:pos="5580"/>
        </w:tabs>
        <w:jc w:val="left"/>
        <w:rPr>
          <w:color w:val="auto"/>
          <w:sz w:val="24"/>
          <w:highlight w:val="none"/>
          <w:lang w:val="zh-CN"/>
        </w:rPr>
      </w:pPr>
      <w:r>
        <w:rPr>
          <w:color w:val="000000"/>
          <w:sz w:val="24"/>
          <w:highlight w:val="none"/>
          <w:lang w:val="zh-CN"/>
        </w:rPr>
        <w:t xml:space="preserve"> </w:t>
      </w:r>
      <w:r>
        <w:rPr>
          <w:rFonts w:hint="eastAsia"/>
          <w:b/>
          <w:bCs/>
          <w:color w:val="auto"/>
          <w:sz w:val="24"/>
          <w:highlight w:val="none"/>
          <w:lang w:val="zh-CN"/>
        </w:rPr>
        <w:t xml:space="preserve">   </w:t>
      </w:r>
      <w:r>
        <w:rPr>
          <w:rFonts w:hint="eastAsia"/>
          <w:b/>
          <w:bCs/>
          <w:color w:val="auto"/>
          <w:sz w:val="24"/>
          <w:highlight w:val="none"/>
        </w:rPr>
        <w:t>3.</w:t>
      </w:r>
      <w:r>
        <w:rPr>
          <w:rFonts w:hint="eastAsia"/>
          <w:b/>
          <w:bCs/>
          <w:color w:val="auto"/>
          <w:sz w:val="24"/>
          <w:highlight w:val="none"/>
          <w:lang w:val="zh-CN"/>
        </w:rPr>
        <w:t>本项目最高限价为</w:t>
      </w:r>
      <w:r>
        <w:rPr>
          <w:rFonts w:hint="eastAsia"/>
          <w:b/>
          <w:bCs/>
          <w:color w:val="auto"/>
          <w:sz w:val="24"/>
          <w:highlight w:val="none"/>
        </w:rPr>
        <w:t>人民币</w:t>
      </w:r>
      <w:r>
        <w:rPr>
          <w:b/>
          <w:bCs/>
          <w:color w:val="auto"/>
          <w:sz w:val="24"/>
          <w:highlight w:val="none"/>
        </w:rPr>
        <w:t>120万元</w:t>
      </w:r>
      <w:r>
        <w:rPr>
          <w:rFonts w:hint="eastAsia"/>
          <w:b/>
          <w:bCs/>
          <w:color w:val="auto"/>
          <w:sz w:val="24"/>
          <w:highlight w:val="none"/>
        </w:rPr>
        <w:t>（岑村小学及市场地块及陆家头生态农庄农旅产业建筑设计：暂按建筑面积</w:t>
      </w:r>
      <w:r>
        <w:rPr>
          <w:b/>
          <w:bCs/>
          <w:color w:val="auto"/>
          <w:sz w:val="24"/>
          <w:highlight w:val="none"/>
        </w:rPr>
        <w:t>130</w:t>
      </w:r>
      <w:r>
        <w:rPr>
          <w:rFonts w:hint="eastAsia"/>
          <w:b/>
          <w:bCs/>
          <w:color w:val="auto"/>
          <w:sz w:val="24"/>
          <w:highlight w:val="none"/>
        </w:rPr>
        <w:t>00</w:t>
      </w:r>
      <w:r>
        <w:rPr>
          <w:rFonts w:hint="eastAsia" w:ascii="宋体" w:hAnsi="宋体" w:cs="宋体"/>
          <w:b/>
          <w:bCs/>
          <w:color w:val="auto"/>
          <w:szCs w:val="21"/>
          <w:highlight w:val="none"/>
        </w:rPr>
        <w:t>㎡</w:t>
      </w:r>
      <w:r>
        <w:rPr>
          <w:rFonts w:hint="eastAsia"/>
          <w:b/>
          <w:bCs/>
          <w:color w:val="auto"/>
          <w:sz w:val="24"/>
          <w:highlight w:val="none"/>
        </w:rPr>
        <w:t>*85元/</w:t>
      </w:r>
      <w:r>
        <w:rPr>
          <w:rFonts w:hint="eastAsia" w:ascii="宋体" w:hAnsi="宋体" w:cs="宋体"/>
          <w:b/>
          <w:bCs/>
          <w:color w:val="auto"/>
          <w:szCs w:val="21"/>
          <w:highlight w:val="none"/>
        </w:rPr>
        <w:t>㎡</w:t>
      </w:r>
      <w:r>
        <w:rPr>
          <w:rFonts w:hint="eastAsia"/>
          <w:b/>
          <w:bCs/>
          <w:color w:val="auto"/>
          <w:sz w:val="24"/>
          <w:highlight w:val="none"/>
        </w:rPr>
        <w:t>（单价）计算，最终按实结算）</w:t>
      </w:r>
      <w:r>
        <w:rPr>
          <w:color w:val="auto"/>
          <w:sz w:val="24"/>
          <w:highlight w:val="none"/>
          <w:lang w:val="zh-CN"/>
        </w:rPr>
        <w:t xml:space="preserve">       </w:t>
      </w:r>
    </w:p>
    <w:p>
      <w:pPr>
        <w:autoSpaceDE w:val="0"/>
        <w:autoSpaceDN w:val="0"/>
        <w:adjustRightInd w:val="0"/>
        <w:snapToGrid w:val="0"/>
        <w:spacing w:before="25" w:after="25" w:line="360" w:lineRule="auto"/>
        <w:rPr>
          <w:color w:val="auto"/>
          <w:sz w:val="24"/>
          <w:highlight w:val="none"/>
          <w:lang w:val="zh-CN"/>
        </w:rPr>
      </w:pPr>
      <w:r>
        <w:rPr>
          <w:color w:val="auto"/>
          <w:sz w:val="24"/>
          <w:highlight w:val="none"/>
        </w:rPr>
        <w:t>供应商名称（加盖公章）</w:t>
      </w:r>
      <w:r>
        <w:rPr>
          <w:color w:val="auto"/>
          <w:sz w:val="24"/>
          <w:highlight w:val="none"/>
          <w:lang w:val="zh-CN"/>
        </w:rPr>
        <w:t>：</w:t>
      </w:r>
      <w:r>
        <w:rPr>
          <w:color w:val="auto"/>
          <w:sz w:val="24"/>
          <w:highlight w:val="none"/>
          <w:u w:val="single"/>
          <w:lang w:val="zh-CN"/>
        </w:rPr>
        <w:t xml:space="preserve">                        </w:t>
      </w:r>
    </w:p>
    <w:p>
      <w:pPr>
        <w:autoSpaceDE w:val="0"/>
        <w:autoSpaceDN w:val="0"/>
        <w:adjustRightInd w:val="0"/>
        <w:snapToGrid w:val="0"/>
        <w:spacing w:before="25" w:after="25" w:line="360" w:lineRule="auto"/>
        <w:rPr>
          <w:color w:val="000000"/>
          <w:sz w:val="24"/>
          <w:highlight w:val="none"/>
          <w:lang w:val="zh-CN"/>
        </w:rPr>
      </w:pPr>
      <w:r>
        <w:rPr>
          <w:color w:val="000000"/>
          <w:sz w:val="24"/>
          <w:szCs w:val="20"/>
          <w:highlight w:val="none"/>
        </w:rPr>
        <w:t>日期：</w:t>
      </w:r>
      <w:r>
        <w:rPr>
          <w:color w:val="000000"/>
          <w:sz w:val="24"/>
          <w:szCs w:val="20"/>
          <w:highlight w:val="none"/>
          <w:u w:val="single"/>
        </w:rPr>
        <w:t xml:space="preserve">          </w:t>
      </w:r>
      <w:r>
        <w:rPr>
          <w:color w:val="000000"/>
          <w:sz w:val="24"/>
          <w:szCs w:val="20"/>
          <w:highlight w:val="none"/>
        </w:rPr>
        <w:t>年</w:t>
      </w:r>
      <w:r>
        <w:rPr>
          <w:color w:val="000000"/>
          <w:sz w:val="24"/>
          <w:szCs w:val="20"/>
          <w:highlight w:val="none"/>
          <w:u w:val="single"/>
        </w:rPr>
        <w:t xml:space="preserve">            </w:t>
      </w:r>
      <w:r>
        <w:rPr>
          <w:color w:val="000000"/>
          <w:sz w:val="24"/>
          <w:szCs w:val="20"/>
          <w:highlight w:val="none"/>
        </w:rPr>
        <w:t>月</w:t>
      </w:r>
      <w:r>
        <w:rPr>
          <w:color w:val="000000"/>
          <w:sz w:val="24"/>
          <w:szCs w:val="20"/>
          <w:highlight w:val="none"/>
          <w:u w:val="single"/>
        </w:rPr>
        <w:t xml:space="preserve">            </w:t>
      </w:r>
      <w:r>
        <w:rPr>
          <w:color w:val="000000"/>
          <w:sz w:val="24"/>
          <w:szCs w:val="20"/>
          <w:highlight w:val="none"/>
        </w:rPr>
        <w:t xml:space="preserve">日   </w:t>
      </w:r>
    </w:p>
    <w:p>
      <w:pPr>
        <w:spacing w:line="360" w:lineRule="auto"/>
        <w:outlineLvl w:val="2"/>
        <w:rPr>
          <w:color w:val="000000"/>
          <w:sz w:val="24"/>
          <w:szCs w:val="20"/>
          <w:highlight w:val="none"/>
        </w:rPr>
      </w:pPr>
      <w:r>
        <w:rPr>
          <w:color w:val="000000"/>
          <w:sz w:val="24"/>
          <w:szCs w:val="20"/>
          <w:highlight w:val="none"/>
        </w:rPr>
        <w:br w:type="page"/>
      </w:r>
      <w:r>
        <w:rPr>
          <w:rFonts w:hint="eastAsia"/>
          <w:color w:val="000000"/>
          <w:sz w:val="24"/>
          <w:highlight w:val="none"/>
        </w:rPr>
        <w:t>10</w:t>
      </w:r>
      <w:r>
        <w:rPr>
          <w:color w:val="000000"/>
          <w:sz w:val="24"/>
          <w:highlight w:val="none"/>
        </w:rPr>
        <w:t xml:space="preserve">  合同条款偏离表</w:t>
      </w:r>
      <w:bookmarkEnd w:id="753"/>
      <w:bookmarkEnd w:id="754"/>
      <w:bookmarkEnd w:id="755"/>
      <w:bookmarkEnd w:id="756"/>
      <w:bookmarkEnd w:id="757"/>
      <w:bookmarkEnd w:id="758"/>
      <w:bookmarkEnd w:id="759"/>
      <w:bookmarkEnd w:id="760"/>
      <w:bookmarkEnd w:id="761"/>
      <w:bookmarkEnd w:id="762"/>
      <w:bookmarkEnd w:id="763"/>
      <w:bookmarkEnd w:id="764"/>
      <w:bookmarkEnd w:id="765"/>
    </w:p>
    <w:p>
      <w:pPr>
        <w:spacing w:line="360" w:lineRule="auto"/>
        <w:rPr>
          <w:color w:val="000000"/>
          <w:sz w:val="24"/>
          <w:szCs w:val="20"/>
          <w:highlight w:val="none"/>
        </w:rPr>
      </w:pPr>
    </w:p>
    <w:p>
      <w:pPr>
        <w:jc w:val="center"/>
        <w:rPr>
          <w:b/>
          <w:color w:val="000000"/>
          <w:sz w:val="36"/>
          <w:szCs w:val="36"/>
          <w:highlight w:val="none"/>
        </w:rPr>
      </w:pPr>
      <w:r>
        <w:rPr>
          <w:rFonts w:hint="eastAsia"/>
          <w:b/>
          <w:color w:val="000000"/>
          <w:sz w:val="36"/>
          <w:szCs w:val="36"/>
          <w:highlight w:val="none"/>
        </w:rPr>
        <w:t>合同条款偏离表</w:t>
      </w:r>
    </w:p>
    <w:p>
      <w:pPr>
        <w:jc w:val="center"/>
        <w:rPr>
          <w:color w:val="000000"/>
          <w:sz w:val="36"/>
          <w:szCs w:val="36"/>
          <w:highlight w:val="none"/>
        </w:rPr>
      </w:pPr>
    </w:p>
    <w:p>
      <w:pPr>
        <w:spacing w:line="360" w:lineRule="auto"/>
        <w:rPr>
          <w:color w:val="000000"/>
          <w:sz w:val="24"/>
          <w:szCs w:val="20"/>
          <w:highlight w:val="none"/>
        </w:rPr>
      </w:pPr>
    </w:p>
    <w:p>
      <w:pPr>
        <w:tabs>
          <w:tab w:val="left" w:pos="1800"/>
          <w:tab w:val="left" w:pos="5580"/>
        </w:tabs>
        <w:spacing w:line="360" w:lineRule="auto"/>
        <w:ind w:firstLine="360" w:firstLineChars="150"/>
        <w:jc w:val="left"/>
        <w:rPr>
          <w:color w:val="000000"/>
          <w:sz w:val="24"/>
          <w:highlight w:val="none"/>
        </w:rPr>
      </w:pPr>
      <w:r>
        <w:rPr>
          <w:color w:val="000000"/>
          <w:sz w:val="24"/>
          <w:highlight w:val="none"/>
        </w:rPr>
        <w:t>项目编号：</w:t>
      </w:r>
      <w:r>
        <w:rPr>
          <w:color w:val="000000"/>
          <w:sz w:val="24"/>
          <w:highlight w:val="none"/>
          <w:u w:val="single"/>
        </w:rPr>
        <w:t xml:space="preserve">                              </w:t>
      </w:r>
      <w:r>
        <w:rPr>
          <w:color w:val="000000"/>
          <w:sz w:val="24"/>
          <w:highlight w:val="none"/>
        </w:rPr>
        <w:t xml:space="preserve">     项目名称：</w:t>
      </w:r>
      <w:r>
        <w:rPr>
          <w:color w:val="000000"/>
          <w:sz w:val="24"/>
          <w:highlight w:val="none"/>
          <w:u w:val="single"/>
        </w:rPr>
        <w:t xml:space="preserve">                                          </w:t>
      </w:r>
    </w:p>
    <w:tbl>
      <w:tblPr>
        <w:tblStyle w:val="28"/>
        <w:tblW w:w="928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7"/>
        <w:gridCol w:w="1290"/>
        <w:gridCol w:w="1980"/>
        <w:gridCol w:w="1981"/>
        <w:gridCol w:w="2427"/>
        <w:gridCol w:w="7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30" w:hRule="atLeast"/>
          <w:jc w:val="center"/>
        </w:trPr>
        <w:tc>
          <w:tcPr>
            <w:tcW w:w="9288" w:type="dxa"/>
            <w:gridSpan w:val="6"/>
            <w:vAlign w:val="center"/>
          </w:tcPr>
          <w:p>
            <w:pPr>
              <w:adjustRightInd w:val="0"/>
              <w:snapToGrid w:val="0"/>
              <w:jc w:val="left"/>
              <w:rPr>
                <w:b/>
                <w:color w:val="000000"/>
                <w:sz w:val="24"/>
                <w:highlight w:val="none"/>
              </w:rPr>
            </w:pPr>
            <w:r>
              <w:rPr>
                <w:rFonts w:hint="eastAsia"/>
                <w:b/>
                <w:color w:val="000000"/>
                <w:sz w:val="24"/>
                <w:highlight w:val="none"/>
              </w:rPr>
              <w:t>对本项目合同条款的偏离情况（请进行勾选）：</w:t>
            </w:r>
          </w:p>
          <w:p>
            <w:pPr>
              <w:adjustRightInd w:val="0"/>
              <w:snapToGrid w:val="0"/>
              <w:jc w:val="left"/>
              <w:rPr>
                <w:b/>
                <w:color w:val="000000"/>
                <w:sz w:val="24"/>
                <w:highlight w:val="none"/>
              </w:rPr>
            </w:pPr>
            <w:r>
              <w:rPr>
                <w:b/>
                <w:color w:val="000000"/>
                <w:sz w:val="24"/>
                <w:highlight w:val="none"/>
              </w:rPr>
              <w:t>□无偏离</w:t>
            </w:r>
            <w:r>
              <w:rPr>
                <w:color w:val="000000"/>
                <w:sz w:val="24"/>
                <w:highlight w:val="none"/>
              </w:rPr>
              <w:t>（</w:t>
            </w:r>
            <w:r>
              <w:rPr>
                <w:color w:val="000000"/>
                <w:sz w:val="24"/>
                <w:szCs w:val="21"/>
                <w:highlight w:val="none"/>
              </w:rPr>
              <w:t>如无偏离，仅勾选无偏离即可</w:t>
            </w:r>
            <w:r>
              <w:rPr>
                <w:color w:val="000000"/>
                <w:sz w:val="24"/>
                <w:highlight w:val="none"/>
              </w:rPr>
              <w:t>）</w:t>
            </w:r>
          </w:p>
          <w:p>
            <w:pPr>
              <w:adjustRightInd w:val="0"/>
              <w:snapToGrid w:val="0"/>
              <w:jc w:val="left"/>
              <w:rPr>
                <w:color w:val="000000"/>
                <w:sz w:val="24"/>
                <w:highlight w:val="none"/>
              </w:rPr>
            </w:pPr>
            <w:r>
              <w:rPr>
                <w:b/>
                <w:color w:val="000000"/>
                <w:sz w:val="24"/>
                <w:highlight w:val="none"/>
              </w:rPr>
              <w:t>□有偏离</w:t>
            </w:r>
            <w:r>
              <w:rPr>
                <w:color w:val="000000"/>
                <w:sz w:val="24"/>
                <w:highlight w:val="none"/>
              </w:rPr>
              <w:t>（</w:t>
            </w:r>
            <w:r>
              <w:rPr>
                <w:color w:val="000000"/>
                <w:sz w:val="24"/>
                <w:szCs w:val="21"/>
                <w:highlight w:val="none"/>
              </w:rPr>
              <w:t>如有负偏离，</w:t>
            </w:r>
            <w:r>
              <w:rPr>
                <w:color w:val="000000"/>
                <w:sz w:val="24"/>
                <w:highlight w:val="none"/>
              </w:rPr>
              <w:t>则须在本表中对负偏离项逐一列明）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30" w:hRule="atLeast"/>
          <w:jc w:val="center"/>
        </w:trPr>
        <w:tc>
          <w:tcPr>
            <w:tcW w:w="827" w:type="dxa"/>
            <w:vAlign w:val="center"/>
          </w:tcPr>
          <w:p>
            <w:pPr>
              <w:adjustRightInd w:val="0"/>
              <w:snapToGrid w:val="0"/>
              <w:jc w:val="center"/>
              <w:rPr>
                <w:color w:val="000000"/>
                <w:sz w:val="24"/>
                <w:highlight w:val="none"/>
              </w:rPr>
            </w:pPr>
            <w:r>
              <w:rPr>
                <w:color w:val="000000"/>
                <w:sz w:val="24"/>
                <w:highlight w:val="none"/>
              </w:rPr>
              <w:t>序号</w:t>
            </w:r>
          </w:p>
        </w:tc>
        <w:tc>
          <w:tcPr>
            <w:tcW w:w="1290" w:type="dxa"/>
            <w:vAlign w:val="center"/>
          </w:tcPr>
          <w:p>
            <w:pPr>
              <w:adjustRightInd w:val="0"/>
              <w:snapToGrid w:val="0"/>
              <w:jc w:val="center"/>
              <w:rPr>
                <w:color w:val="000000"/>
                <w:sz w:val="24"/>
                <w:highlight w:val="none"/>
              </w:rPr>
            </w:pPr>
            <w:r>
              <w:rPr>
                <w:color w:val="000000"/>
                <w:sz w:val="24"/>
                <w:szCs w:val="21"/>
                <w:highlight w:val="none"/>
              </w:rPr>
              <w:t>磋商文件</w:t>
            </w:r>
            <w:r>
              <w:rPr>
                <w:color w:val="000000"/>
                <w:sz w:val="24"/>
                <w:highlight w:val="none"/>
              </w:rPr>
              <w:t>条目号（页码）</w:t>
            </w:r>
          </w:p>
        </w:tc>
        <w:tc>
          <w:tcPr>
            <w:tcW w:w="1980" w:type="dxa"/>
            <w:vAlign w:val="center"/>
          </w:tcPr>
          <w:p>
            <w:pPr>
              <w:adjustRightInd w:val="0"/>
              <w:snapToGrid w:val="0"/>
              <w:jc w:val="center"/>
              <w:rPr>
                <w:color w:val="000000"/>
                <w:sz w:val="24"/>
                <w:highlight w:val="none"/>
              </w:rPr>
            </w:pPr>
            <w:r>
              <w:rPr>
                <w:color w:val="000000"/>
                <w:sz w:val="24"/>
                <w:szCs w:val="21"/>
                <w:highlight w:val="none"/>
              </w:rPr>
              <w:t>磋商文件</w:t>
            </w:r>
            <w:r>
              <w:rPr>
                <w:color w:val="000000"/>
                <w:sz w:val="24"/>
                <w:highlight w:val="none"/>
              </w:rPr>
              <w:t>要求</w:t>
            </w:r>
          </w:p>
        </w:tc>
        <w:tc>
          <w:tcPr>
            <w:tcW w:w="1981" w:type="dxa"/>
            <w:vAlign w:val="center"/>
          </w:tcPr>
          <w:p>
            <w:pPr>
              <w:adjustRightInd w:val="0"/>
              <w:snapToGrid w:val="0"/>
              <w:jc w:val="center"/>
              <w:rPr>
                <w:color w:val="000000"/>
                <w:sz w:val="24"/>
                <w:highlight w:val="none"/>
              </w:rPr>
            </w:pPr>
            <w:r>
              <w:rPr>
                <w:color w:val="000000"/>
                <w:sz w:val="24"/>
                <w:highlight w:val="none"/>
              </w:rPr>
              <w:t>响应文件内容</w:t>
            </w:r>
          </w:p>
        </w:tc>
        <w:tc>
          <w:tcPr>
            <w:tcW w:w="2427" w:type="dxa"/>
            <w:vAlign w:val="center"/>
          </w:tcPr>
          <w:p>
            <w:pPr>
              <w:adjustRightInd w:val="0"/>
              <w:snapToGrid w:val="0"/>
              <w:jc w:val="center"/>
              <w:rPr>
                <w:color w:val="000000"/>
                <w:sz w:val="24"/>
                <w:highlight w:val="none"/>
              </w:rPr>
            </w:pPr>
            <w:r>
              <w:rPr>
                <w:color w:val="000000"/>
                <w:sz w:val="24"/>
                <w:highlight w:val="none"/>
              </w:rPr>
              <w:t>偏离情况</w:t>
            </w:r>
          </w:p>
          <w:p>
            <w:pPr>
              <w:adjustRightInd w:val="0"/>
              <w:snapToGrid w:val="0"/>
              <w:jc w:val="center"/>
              <w:rPr>
                <w:color w:val="000000"/>
                <w:sz w:val="24"/>
                <w:highlight w:val="none"/>
              </w:rPr>
            </w:pPr>
            <w:r>
              <w:rPr>
                <w:color w:val="000000"/>
                <w:sz w:val="24"/>
                <w:highlight w:val="none"/>
              </w:rPr>
              <w:t>（据实填写）</w:t>
            </w:r>
          </w:p>
        </w:tc>
        <w:tc>
          <w:tcPr>
            <w:tcW w:w="783" w:type="dxa"/>
            <w:vAlign w:val="center"/>
          </w:tcPr>
          <w:p>
            <w:pPr>
              <w:adjustRightInd w:val="0"/>
              <w:snapToGrid w:val="0"/>
              <w:jc w:val="center"/>
              <w:rPr>
                <w:color w:val="000000"/>
                <w:sz w:val="24"/>
                <w:highlight w:val="none"/>
              </w:rPr>
            </w:pPr>
            <w:r>
              <w:rPr>
                <w:color w:val="000000"/>
                <w:sz w:val="24"/>
                <w:highlight w:val="none"/>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30" w:hRule="atLeast"/>
          <w:jc w:val="center"/>
        </w:trPr>
        <w:tc>
          <w:tcPr>
            <w:tcW w:w="827" w:type="dxa"/>
            <w:vAlign w:val="center"/>
          </w:tcPr>
          <w:p>
            <w:pPr>
              <w:adjustRightInd w:val="0"/>
              <w:snapToGrid w:val="0"/>
              <w:jc w:val="center"/>
              <w:rPr>
                <w:color w:val="000000"/>
                <w:sz w:val="24"/>
                <w:highlight w:val="none"/>
              </w:rPr>
            </w:pPr>
          </w:p>
        </w:tc>
        <w:tc>
          <w:tcPr>
            <w:tcW w:w="1290" w:type="dxa"/>
            <w:vAlign w:val="center"/>
          </w:tcPr>
          <w:p>
            <w:pPr>
              <w:adjustRightInd w:val="0"/>
              <w:snapToGrid w:val="0"/>
              <w:jc w:val="center"/>
              <w:rPr>
                <w:color w:val="000000"/>
                <w:sz w:val="24"/>
                <w:highlight w:val="none"/>
              </w:rPr>
            </w:pPr>
          </w:p>
        </w:tc>
        <w:tc>
          <w:tcPr>
            <w:tcW w:w="1980" w:type="dxa"/>
            <w:vAlign w:val="center"/>
          </w:tcPr>
          <w:p>
            <w:pPr>
              <w:adjustRightInd w:val="0"/>
              <w:snapToGrid w:val="0"/>
              <w:jc w:val="center"/>
              <w:rPr>
                <w:color w:val="000000"/>
                <w:sz w:val="24"/>
                <w:highlight w:val="none"/>
              </w:rPr>
            </w:pPr>
          </w:p>
        </w:tc>
        <w:tc>
          <w:tcPr>
            <w:tcW w:w="1981" w:type="dxa"/>
            <w:vAlign w:val="center"/>
          </w:tcPr>
          <w:p>
            <w:pPr>
              <w:adjustRightInd w:val="0"/>
              <w:snapToGrid w:val="0"/>
              <w:jc w:val="center"/>
              <w:rPr>
                <w:color w:val="000000"/>
                <w:sz w:val="24"/>
                <w:highlight w:val="none"/>
              </w:rPr>
            </w:pPr>
          </w:p>
        </w:tc>
        <w:tc>
          <w:tcPr>
            <w:tcW w:w="2427" w:type="dxa"/>
            <w:vAlign w:val="center"/>
          </w:tcPr>
          <w:p>
            <w:pPr>
              <w:adjustRightInd w:val="0"/>
              <w:snapToGrid w:val="0"/>
              <w:jc w:val="center"/>
              <w:rPr>
                <w:color w:val="000000"/>
                <w:sz w:val="24"/>
                <w:highlight w:val="none"/>
              </w:rPr>
            </w:pPr>
          </w:p>
        </w:tc>
        <w:tc>
          <w:tcPr>
            <w:tcW w:w="783" w:type="dxa"/>
            <w:vAlign w:val="center"/>
          </w:tcPr>
          <w:p>
            <w:pPr>
              <w:adjustRightInd w:val="0"/>
              <w:snapToGrid w:val="0"/>
              <w:jc w:val="center"/>
              <w:rPr>
                <w:color w:val="000000"/>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30" w:hRule="atLeast"/>
          <w:jc w:val="center"/>
        </w:trPr>
        <w:tc>
          <w:tcPr>
            <w:tcW w:w="827" w:type="dxa"/>
            <w:vAlign w:val="center"/>
          </w:tcPr>
          <w:p>
            <w:pPr>
              <w:adjustRightInd w:val="0"/>
              <w:snapToGrid w:val="0"/>
              <w:jc w:val="center"/>
              <w:rPr>
                <w:color w:val="000000"/>
                <w:sz w:val="24"/>
                <w:highlight w:val="none"/>
              </w:rPr>
            </w:pPr>
          </w:p>
        </w:tc>
        <w:tc>
          <w:tcPr>
            <w:tcW w:w="1290" w:type="dxa"/>
            <w:vAlign w:val="center"/>
          </w:tcPr>
          <w:p>
            <w:pPr>
              <w:adjustRightInd w:val="0"/>
              <w:snapToGrid w:val="0"/>
              <w:jc w:val="center"/>
              <w:rPr>
                <w:color w:val="000000"/>
                <w:sz w:val="24"/>
                <w:highlight w:val="none"/>
              </w:rPr>
            </w:pPr>
          </w:p>
        </w:tc>
        <w:tc>
          <w:tcPr>
            <w:tcW w:w="1980" w:type="dxa"/>
            <w:vAlign w:val="center"/>
          </w:tcPr>
          <w:p>
            <w:pPr>
              <w:adjustRightInd w:val="0"/>
              <w:snapToGrid w:val="0"/>
              <w:jc w:val="center"/>
              <w:rPr>
                <w:color w:val="000000"/>
                <w:sz w:val="24"/>
                <w:highlight w:val="none"/>
              </w:rPr>
            </w:pPr>
          </w:p>
        </w:tc>
        <w:tc>
          <w:tcPr>
            <w:tcW w:w="1981" w:type="dxa"/>
            <w:vAlign w:val="center"/>
          </w:tcPr>
          <w:p>
            <w:pPr>
              <w:adjustRightInd w:val="0"/>
              <w:snapToGrid w:val="0"/>
              <w:jc w:val="center"/>
              <w:rPr>
                <w:color w:val="000000"/>
                <w:sz w:val="24"/>
                <w:highlight w:val="none"/>
              </w:rPr>
            </w:pPr>
          </w:p>
        </w:tc>
        <w:tc>
          <w:tcPr>
            <w:tcW w:w="2427" w:type="dxa"/>
            <w:vAlign w:val="center"/>
          </w:tcPr>
          <w:p>
            <w:pPr>
              <w:adjustRightInd w:val="0"/>
              <w:snapToGrid w:val="0"/>
              <w:jc w:val="center"/>
              <w:rPr>
                <w:color w:val="000000"/>
                <w:sz w:val="24"/>
                <w:highlight w:val="none"/>
              </w:rPr>
            </w:pPr>
          </w:p>
        </w:tc>
        <w:tc>
          <w:tcPr>
            <w:tcW w:w="783" w:type="dxa"/>
            <w:vAlign w:val="center"/>
          </w:tcPr>
          <w:p>
            <w:pPr>
              <w:adjustRightInd w:val="0"/>
              <w:snapToGrid w:val="0"/>
              <w:jc w:val="center"/>
              <w:rPr>
                <w:color w:val="000000"/>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30" w:hRule="atLeast"/>
          <w:jc w:val="center"/>
        </w:trPr>
        <w:tc>
          <w:tcPr>
            <w:tcW w:w="827" w:type="dxa"/>
            <w:vAlign w:val="center"/>
          </w:tcPr>
          <w:p>
            <w:pPr>
              <w:adjustRightInd w:val="0"/>
              <w:snapToGrid w:val="0"/>
              <w:jc w:val="center"/>
              <w:rPr>
                <w:color w:val="000000"/>
                <w:sz w:val="24"/>
                <w:highlight w:val="none"/>
              </w:rPr>
            </w:pPr>
          </w:p>
        </w:tc>
        <w:tc>
          <w:tcPr>
            <w:tcW w:w="1290" w:type="dxa"/>
            <w:vAlign w:val="center"/>
          </w:tcPr>
          <w:p>
            <w:pPr>
              <w:adjustRightInd w:val="0"/>
              <w:snapToGrid w:val="0"/>
              <w:jc w:val="center"/>
              <w:rPr>
                <w:color w:val="000000"/>
                <w:sz w:val="24"/>
                <w:highlight w:val="none"/>
              </w:rPr>
            </w:pPr>
          </w:p>
        </w:tc>
        <w:tc>
          <w:tcPr>
            <w:tcW w:w="1980" w:type="dxa"/>
            <w:vAlign w:val="center"/>
          </w:tcPr>
          <w:p>
            <w:pPr>
              <w:adjustRightInd w:val="0"/>
              <w:snapToGrid w:val="0"/>
              <w:jc w:val="center"/>
              <w:rPr>
                <w:color w:val="000000"/>
                <w:sz w:val="24"/>
                <w:highlight w:val="none"/>
              </w:rPr>
            </w:pPr>
          </w:p>
        </w:tc>
        <w:tc>
          <w:tcPr>
            <w:tcW w:w="1981" w:type="dxa"/>
            <w:vAlign w:val="center"/>
          </w:tcPr>
          <w:p>
            <w:pPr>
              <w:adjustRightInd w:val="0"/>
              <w:snapToGrid w:val="0"/>
              <w:jc w:val="center"/>
              <w:rPr>
                <w:color w:val="000000"/>
                <w:sz w:val="24"/>
                <w:highlight w:val="none"/>
              </w:rPr>
            </w:pPr>
          </w:p>
        </w:tc>
        <w:tc>
          <w:tcPr>
            <w:tcW w:w="2427" w:type="dxa"/>
            <w:vAlign w:val="center"/>
          </w:tcPr>
          <w:p>
            <w:pPr>
              <w:adjustRightInd w:val="0"/>
              <w:snapToGrid w:val="0"/>
              <w:jc w:val="center"/>
              <w:rPr>
                <w:color w:val="000000"/>
                <w:sz w:val="24"/>
                <w:highlight w:val="none"/>
              </w:rPr>
            </w:pPr>
          </w:p>
        </w:tc>
        <w:tc>
          <w:tcPr>
            <w:tcW w:w="783" w:type="dxa"/>
            <w:vAlign w:val="center"/>
          </w:tcPr>
          <w:p>
            <w:pPr>
              <w:adjustRightInd w:val="0"/>
              <w:snapToGrid w:val="0"/>
              <w:jc w:val="center"/>
              <w:rPr>
                <w:color w:val="000000"/>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30" w:hRule="atLeast"/>
          <w:jc w:val="center"/>
        </w:trPr>
        <w:tc>
          <w:tcPr>
            <w:tcW w:w="827" w:type="dxa"/>
            <w:vAlign w:val="center"/>
          </w:tcPr>
          <w:p>
            <w:pPr>
              <w:adjustRightInd w:val="0"/>
              <w:snapToGrid w:val="0"/>
              <w:jc w:val="center"/>
              <w:rPr>
                <w:color w:val="000000"/>
                <w:sz w:val="24"/>
                <w:highlight w:val="none"/>
              </w:rPr>
            </w:pPr>
          </w:p>
        </w:tc>
        <w:tc>
          <w:tcPr>
            <w:tcW w:w="1290" w:type="dxa"/>
            <w:vAlign w:val="center"/>
          </w:tcPr>
          <w:p>
            <w:pPr>
              <w:adjustRightInd w:val="0"/>
              <w:snapToGrid w:val="0"/>
              <w:jc w:val="center"/>
              <w:rPr>
                <w:color w:val="000000"/>
                <w:sz w:val="24"/>
                <w:highlight w:val="none"/>
              </w:rPr>
            </w:pPr>
          </w:p>
        </w:tc>
        <w:tc>
          <w:tcPr>
            <w:tcW w:w="1980" w:type="dxa"/>
            <w:vAlign w:val="center"/>
          </w:tcPr>
          <w:p>
            <w:pPr>
              <w:adjustRightInd w:val="0"/>
              <w:snapToGrid w:val="0"/>
              <w:jc w:val="center"/>
              <w:rPr>
                <w:color w:val="000000"/>
                <w:sz w:val="24"/>
                <w:highlight w:val="none"/>
              </w:rPr>
            </w:pPr>
          </w:p>
        </w:tc>
        <w:tc>
          <w:tcPr>
            <w:tcW w:w="1981" w:type="dxa"/>
            <w:vAlign w:val="center"/>
          </w:tcPr>
          <w:p>
            <w:pPr>
              <w:adjustRightInd w:val="0"/>
              <w:snapToGrid w:val="0"/>
              <w:jc w:val="center"/>
              <w:rPr>
                <w:color w:val="000000"/>
                <w:sz w:val="24"/>
                <w:highlight w:val="none"/>
              </w:rPr>
            </w:pPr>
          </w:p>
        </w:tc>
        <w:tc>
          <w:tcPr>
            <w:tcW w:w="2427" w:type="dxa"/>
            <w:vAlign w:val="center"/>
          </w:tcPr>
          <w:p>
            <w:pPr>
              <w:adjustRightInd w:val="0"/>
              <w:snapToGrid w:val="0"/>
              <w:jc w:val="center"/>
              <w:rPr>
                <w:color w:val="000000"/>
                <w:sz w:val="24"/>
                <w:highlight w:val="none"/>
              </w:rPr>
            </w:pPr>
          </w:p>
        </w:tc>
        <w:tc>
          <w:tcPr>
            <w:tcW w:w="783" w:type="dxa"/>
            <w:vAlign w:val="center"/>
          </w:tcPr>
          <w:p>
            <w:pPr>
              <w:adjustRightInd w:val="0"/>
              <w:snapToGrid w:val="0"/>
              <w:jc w:val="center"/>
              <w:rPr>
                <w:color w:val="000000"/>
                <w:sz w:val="24"/>
                <w:highlight w:val="none"/>
              </w:rPr>
            </w:pPr>
          </w:p>
        </w:tc>
      </w:tr>
    </w:tbl>
    <w:p>
      <w:pPr>
        <w:tabs>
          <w:tab w:val="left" w:pos="1800"/>
          <w:tab w:val="left" w:pos="5580"/>
        </w:tabs>
        <w:jc w:val="left"/>
        <w:rPr>
          <w:color w:val="000000"/>
          <w:sz w:val="24"/>
          <w:highlight w:val="none"/>
        </w:rPr>
      </w:pPr>
    </w:p>
    <w:p>
      <w:pPr>
        <w:tabs>
          <w:tab w:val="left" w:pos="1800"/>
          <w:tab w:val="left" w:pos="5580"/>
        </w:tabs>
        <w:jc w:val="left"/>
        <w:rPr>
          <w:color w:val="000000"/>
          <w:sz w:val="24"/>
          <w:highlight w:val="none"/>
        </w:rPr>
      </w:pPr>
      <w:r>
        <w:rPr>
          <w:rFonts w:hint="eastAsia"/>
          <w:color w:val="000000"/>
          <w:sz w:val="24"/>
          <w:highlight w:val="none"/>
        </w:rPr>
        <w:t>注：</w:t>
      </w:r>
    </w:p>
    <w:p>
      <w:pPr>
        <w:tabs>
          <w:tab w:val="left" w:pos="1800"/>
          <w:tab w:val="left" w:pos="5580"/>
        </w:tabs>
        <w:jc w:val="left"/>
        <w:rPr>
          <w:sz w:val="24"/>
          <w:highlight w:val="none"/>
        </w:rPr>
      </w:pPr>
      <w:r>
        <w:rPr>
          <w:color w:val="000000"/>
          <w:sz w:val="24"/>
          <w:highlight w:val="none"/>
        </w:rPr>
        <w:t xml:space="preserve">1. </w:t>
      </w:r>
      <w:r>
        <w:rPr>
          <w:rFonts w:hint="eastAsia"/>
          <w:sz w:val="24"/>
          <w:highlight w:val="none"/>
        </w:rPr>
        <w:t>对合同条款中的所有要求，除本表所列明的所有偏离外，均视作供应商已对之理解和响应。</w:t>
      </w:r>
    </w:p>
    <w:p>
      <w:pPr>
        <w:tabs>
          <w:tab w:val="left" w:pos="1800"/>
          <w:tab w:val="left" w:pos="5580"/>
        </w:tabs>
        <w:jc w:val="left"/>
        <w:rPr>
          <w:color w:val="000000"/>
          <w:sz w:val="24"/>
          <w:highlight w:val="none"/>
        </w:rPr>
      </w:pPr>
      <w:r>
        <w:rPr>
          <w:sz w:val="24"/>
          <w:highlight w:val="none"/>
        </w:rPr>
        <w:t xml:space="preserve">2. </w:t>
      </w:r>
      <w:r>
        <w:rPr>
          <w:rFonts w:hint="eastAsia"/>
          <w:sz w:val="24"/>
          <w:highlight w:val="none"/>
        </w:rPr>
        <w:t>“偏离情况”列应</w:t>
      </w:r>
      <w:r>
        <w:rPr>
          <w:rFonts w:hint="eastAsia"/>
          <w:color w:val="000000"/>
          <w:sz w:val="24"/>
          <w:highlight w:val="none"/>
        </w:rPr>
        <w:t>据实</w:t>
      </w:r>
      <w:r>
        <w:rPr>
          <w:rFonts w:hint="eastAsia"/>
          <w:sz w:val="24"/>
          <w:highlight w:val="none"/>
        </w:rPr>
        <w:t>填写“正偏离”或“负偏离”。</w:t>
      </w:r>
    </w:p>
    <w:p>
      <w:pPr>
        <w:spacing w:line="360" w:lineRule="auto"/>
        <w:rPr>
          <w:color w:val="000000"/>
          <w:sz w:val="24"/>
          <w:szCs w:val="20"/>
          <w:highlight w:val="none"/>
        </w:rPr>
      </w:pPr>
    </w:p>
    <w:p>
      <w:pPr>
        <w:autoSpaceDE w:val="0"/>
        <w:autoSpaceDN w:val="0"/>
        <w:adjustRightInd w:val="0"/>
        <w:snapToGrid w:val="0"/>
        <w:spacing w:before="25" w:after="25" w:line="360" w:lineRule="auto"/>
        <w:rPr>
          <w:color w:val="000000"/>
          <w:sz w:val="24"/>
          <w:highlight w:val="none"/>
          <w:lang w:val="zh-CN"/>
        </w:rPr>
      </w:pPr>
      <w:r>
        <w:rPr>
          <w:color w:val="000000"/>
          <w:sz w:val="24"/>
          <w:highlight w:val="none"/>
          <w:lang w:val="zh-CN"/>
        </w:rPr>
        <w:t xml:space="preserve">                      </w:t>
      </w:r>
    </w:p>
    <w:p>
      <w:pPr>
        <w:autoSpaceDE w:val="0"/>
        <w:autoSpaceDN w:val="0"/>
        <w:adjustRightInd w:val="0"/>
        <w:snapToGrid w:val="0"/>
        <w:spacing w:before="25" w:after="25" w:line="360" w:lineRule="auto"/>
        <w:rPr>
          <w:color w:val="000000"/>
          <w:sz w:val="24"/>
          <w:highlight w:val="none"/>
          <w:lang w:val="zh-CN"/>
        </w:rPr>
      </w:pPr>
      <w:r>
        <w:rPr>
          <w:color w:val="000000"/>
          <w:sz w:val="24"/>
          <w:highlight w:val="none"/>
        </w:rPr>
        <w:t>供应商名称（加盖公章）</w:t>
      </w:r>
      <w:r>
        <w:rPr>
          <w:color w:val="000000"/>
          <w:sz w:val="24"/>
          <w:highlight w:val="none"/>
          <w:lang w:val="zh-CN"/>
        </w:rPr>
        <w:t xml:space="preserve">：    </w:t>
      </w:r>
      <w:r>
        <w:rPr>
          <w:color w:val="000000"/>
          <w:sz w:val="24"/>
          <w:highlight w:val="none"/>
          <w:u w:val="single"/>
          <w:lang w:val="zh-CN"/>
        </w:rPr>
        <w:t xml:space="preserve">                        </w:t>
      </w:r>
    </w:p>
    <w:p>
      <w:pPr>
        <w:autoSpaceDE w:val="0"/>
        <w:autoSpaceDN w:val="0"/>
        <w:adjustRightInd w:val="0"/>
        <w:snapToGrid w:val="0"/>
        <w:spacing w:before="25" w:after="25" w:line="360" w:lineRule="auto"/>
        <w:rPr>
          <w:color w:val="000000"/>
          <w:sz w:val="24"/>
          <w:highlight w:val="none"/>
          <w:lang w:val="zh-CN"/>
        </w:rPr>
      </w:pPr>
      <w:r>
        <w:rPr>
          <w:color w:val="000000"/>
          <w:sz w:val="24"/>
          <w:szCs w:val="20"/>
          <w:highlight w:val="none"/>
        </w:rPr>
        <w:t>日期：</w:t>
      </w:r>
      <w:r>
        <w:rPr>
          <w:color w:val="000000"/>
          <w:sz w:val="24"/>
          <w:szCs w:val="20"/>
          <w:highlight w:val="none"/>
          <w:u w:val="single"/>
        </w:rPr>
        <w:t xml:space="preserve">          </w:t>
      </w:r>
      <w:r>
        <w:rPr>
          <w:color w:val="000000"/>
          <w:sz w:val="24"/>
          <w:szCs w:val="20"/>
          <w:highlight w:val="none"/>
        </w:rPr>
        <w:t>年</w:t>
      </w:r>
      <w:r>
        <w:rPr>
          <w:color w:val="000000"/>
          <w:sz w:val="24"/>
          <w:szCs w:val="20"/>
          <w:highlight w:val="none"/>
          <w:u w:val="single"/>
        </w:rPr>
        <w:t xml:space="preserve">            </w:t>
      </w:r>
      <w:r>
        <w:rPr>
          <w:color w:val="000000"/>
          <w:sz w:val="24"/>
          <w:szCs w:val="20"/>
          <w:highlight w:val="none"/>
        </w:rPr>
        <w:t>月</w:t>
      </w:r>
      <w:r>
        <w:rPr>
          <w:color w:val="000000"/>
          <w:sz w:val="24"/>
          <w:szCs w:val="20"/>
          <w:highlight w:val="none"/>
          <w:u w:val="single"/>
        </w:rPr>
        <w:t xml:space="preserve">            </w:t>
      </w:r>
      <w:r>
        <w:rPr>
          <w:color w:val="000000"/>
          <w:sz w:val="24"/>
          <w:szCs w:val="20"/>
          <w:highlight w:val="none"/>
        </w:rPr>
        <w:t xml:space="preserve">日   </w:t>
      </w:r>
    </w:p>
    <w:p>
      <w:pPr>
        <w:spacing w:line="360" w:lineRule="auto"/>
        <w:outlineLvl w:val="2"/>
        <w:rPr>
          <w:color w:val="000000"/>
          <w:sz w:val="24"/>
          <w:szCs w:val="20"/>
          <w:highlight w:val="none"/>
        </w:rPr>
      </w:pPr>
      <w:r>
        <w:rPr>
          <w:color w:val="000000"/>
          <w:sz w:val="24"/>
          <w:szCs w:val="20"/>
          <w:highlight w:val="none"/>
        </w:rPr>
        <w:br w:type="page"/>
      </w:r>
      <w:r>
        <w:rPr>
          <w:color w:val="000000"/>
          <w:sz w:val="24"/>
          <w:highlight w:val="none"/>
        </w:rPr>
        <w:t>1</w:t>
      </w:r>
      <w:r>
        <w:rPr>
          <w:rFonts w:hint="eastAsia"/>
          <w:color w:val="000000"/>
          <w:sz w:val="24"/>
          <w:highlight w:val="none"/>
        </w:rPr>
        <w:t>1</w:t>
      </w:r>
      <w:r>
        <w:rPr>
          <w:color w:val="000000"/>
          <w:sz w:val="24"/>
          <w:highlight w:val="none"/>
        </w:rPr>
        <w:t xml:space="preserve">  </w:t>
      </w:r>
      <w:bookmarkEnd w:id="766"/>
      <w:bookmarkEnd w:id="767"/>
      <w:bookmarkEnd w:id="768"/>
      <w:bookmarkEnd w:id="769"/>
      <w:bookmarkEnd w:id="770"/>
      <w:bookmarkEnd w:id="771"/>
      <w:bookmarkEnd w:id="772"/>
      <w:bookmarkEnd w:id="773"/>
      <w:bookmarkEnd w:id="774"/>
      <w:bookmarkEnd w:id="775"/>
      <w:bookmarkEnd w:id="776"/>
      <w:bookmarkEnd w:id="777"/>
      <w:bookmarkEnd w:id="778"/>
      <w:r>
        <w:rPr>
          <w:color w:val="000000"/>
          <w:sz w:val="24"/>
          <w:highlight w:val="none"/>
        </w:rPr>
        <w:t>采购需求偏离表</w:t>
      </w:r>
    </w:p>
    <w:p>
      <w:pPr>
        <w:jc w:val="center"/>
        <w:rPr>
          <w:b/>
          <w:color w:val="000000"/>
          <w:sz w:val="36"/>
          <w:szCs w:val="36"/>
          <w:highlight w:val="none"/>
        </w:rPr>
      </w:pPr>
      <w:r>
        <w:rPr>
          <w:rFonts w:hint="eastAsia"/>
          <w:b/>
          <w:color w:val="000000"/>
          <w:sz w:val="36"/>
          <w:szCs w:val="36"/>
          <w:highlight w:val="none"/>
        </w:rPr>
        <w:t>采购需求偏离表</w:t>
      </w:r>
    </w:p>
    <w:p>
      <w:pPr>
        <w:jc w:val="center"/>
        <w:rPr>
          <w:color w:val="000000"/>
          <w:sz w:val="36"/>
          <w:szCs w:val="36"/>
          <w:highlight w:val="none"/>
        </w:rPr>
      </w:pPr>
    </w:p>
    <w:p>
      <w:pPr>
        <w:tabs>
          <w:tab w:val="left" w:pos="1800"/>
          <w:tab w:val="left" w:pos="5580"/>
        </w:tabs>
        <w:spacing w:line="360" w:lineRule="auto"/>
        <w:ind w:firstLine="360" w:firstLineChars="150"/>
        <w:jc w:val="left"/>
        <w:rPr>
          <w:color w:val="000000"/>
          <w:sz w:val="24"/>
          <w:highlight w:val="none"/>
          <w:u w:val="single"/>
        </w:rPr>
      </w:pPr>
      <w:r>
        <w:rPr>
          <w:color w:val="000000"/>
          <w:sz w:val="24"/>
          <w:highlight w:val="none"/>
        </w:rPr>
        <w:t>项目编号：</w:t>
      </w:r>
      <w:r>
        <w:rPr>
          <w:color w:val="000000"/>
          <w:sz w:val="24"/>
          <w:highlight w:val="none"/>
          <w:u w:val="single"/>
        </w:rPr>
        <w:t xml:space="preserve">                          </w:t>
      </w:r>
      <w:r>
        <w:rPr>
          <w:color w:val="000000"/>
          <w:sz w:val="24"/>
          <w:highlight w:val="none"/>
        </w:rPr>
        <w:t xml:space="preserve">     项目名称：</w:t>
      </w:r>
      <w:r>
        <w:rPr>
          <w:color w:val="000000"/>
          <w:sz w:val="24"/>
          <w:highlight w:val="none"/>
          <w:u w:val="single"/>
        </w:rPr>
        <w:t xml:space="preserve">                                              </w:t>
      </w:r>
    </w:p>
    <w:tbl>
      <w:tblPr>
        <w:tblStyle w:val="28"/>
        <w:tblW w:w="965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5"/>
        <w:gridCol w:w="1482"/>
        <w:gridCol w:w="2384"/>
        <w:gridCol w:w="2126"/>
        <w:gridCol w:w="1875"/>
        <w:gridCol w:w="10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53" w:hRule="atLeast"/>
          <w:jc w:val="center"/>
        </w:trPr>
        <w:tc>
          <w:tcPr>
            <w:tcW w:w="9651" w:type="dxa"/>
            <w:gridSpan w:val="6"/>
            <w:vAlign w:val="center"/>
          </w:tcPr>
          <w:p>
            <w:pPr>
              <w:adjustRightInd w:val="0"/>
              <w:snapToGrid w:val="0"/>
              <w:jc w:val="left"/>
              <w:rPr>
                <w:rFonts w:ascii="宋体" w:hAnsi="宋体" w:cs="宋体"/>
                <w:b/>
                <w:sz w:val="24"/>
                <w:highlight w:val="none"/>
              </w:rPr>
            </w:pPr>
            <w:r>
              <w:rPr>
                <w:rFonts w:hint="eastAsia" w:ascii="宋体" w:hAnsi="宋体" w:cs="宋体"/>
                <w:b/>
                <w:sz w:val="24"/>
                <w:highlight w:val="none"/>
              </w:rPr>
              <w:t>对本项目采购需求的偏离情况（请进行勾选）：</w:t>
            </w:r>
          </w:p>
          <w:p>
            <w:pPr>
              <w:adjustRightInd w:val="0"/>
              <w:snapToGrid w:val="0"/>
              <w:jc w:val="left"/>
              <w:rPr>
                <w:rFonts w:ascii="宋体" w:hAnsi="宋体" w:cs="宋体"/>
                <w:b/>
                <w:sz w:val="24"/>
                <w:highlight w:val="none"/>
              </w:rPr>
            </w:pPr>
            <w:r>
              <w:rPr>
                <w:rFonts w:hint="eastAsia" w:ascii="宋体" w:hAnsi="宋体" w:cs="宋体"/>
                <w:b/>
                <w:sz w:val="24"/>
                <w:highlight w:val="none"/>
              </w:rPr>
              <w:t>□无偏离</w:t>
            </w:r>
            <w:r>
              <w:rPr>
                <w:rFonts w:hint="eastAsia" w:ascii="宋体" w:hAnsi="宋体" w:cs="宋体"/>
                <w:sz w:val="24"/>
                <w:highlight w:val="none"/>
              </w:rPr>
              <w:t>（</w:t>
            </w:r>
            <w:r>
              <w:rPr>
                <w:rFonts w:hint="eastAsia" w:ascii="宋体" w:hAnsi="宋体" w:cs="宋体"/>
                <w:sz w:val="24"/>
                <w:szCs w:val="21"/>
                <w:highlight w:val="none"/>
              </w:rPr>
              <w:t>如无偏离，仅勾选无偏离即可</w:t>
            </w:r>
            <w:r>
              <w:rPr>
                <w:rFonts w:hint="eastAsia" w:ascii="宋体" w:hAnsi="宋体" w:cs="宋体"/>
                <w:sz w:val="24"/>
                <w:highlight w:val="none"/>
              </w:rPr>
              <w:t>）</w:t>
            </w:r>
          </w:p>
          <w:p>
            <w:pPr>
              <w:adjustRightInd w:val="0"/>
              <w:snapToGrid w:val="0"/>
              <w:rPr>
                <w:rFonts w:ascii="宋体" w:hAnsi="宋体" w:cs="宋体"/>
                <w:sz w:val="24"/>
                <w:highlight w:val="none"/>
              </w:rPr>
            </w:pPr>
            <w:r>
              <w:rPr>
                <w:rFonts w:hint="eastAsia" w:ascii="宋体" w:hAnsi="宋体" w:cs="宋体"/>
                <w:b/>
                <w:sz w:val="24"/>
                <w:highlight w:val="none"/>
              </w:rPr>
              <w:t>□有偏离</w:t>
            </w:r>
            <w:r>
              <w:rPr>
                <w:rFonts w:hint="eastAsia" w:ascii="宋体" w:hAnsi="宋体" w:cs="宋体"/>
                <w:sz w:val="24"/>
                <w:highlight w:val="none"/>
              </w:rPr>
              <w:t>（</w:t>
            </w:r>
            <w:r>
              <w:rPr>
                <w:rFonts w:hint="eastAsia" w:ascii="宋体" w:hAnsi="宋体" w:cs="宋体"/>
                <w:sz w:val="24"/>
                <w:szCs w:val="21"/>
                <w:highlight w:val="none"/>
              </w:rPr>
              <w:t>如有负偏离，</w:t>
            </w:r>
            <w:r>
              <w:rPr>
                <w:rFonts w:hint="eastAsia" w:ascii="宋体" w:hAnsi="宋体" w:cs="宋体"/>
                <w:sz w:val="24"/>
                <w:highlight w:val="none"/>
              </w:rPr>
              <w:t>则须在本表中对负偏离项逐一列明）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53" w:hRule="atLeast"/>
          <w:jc w:val="center"/>
        </w:trPr>
        <w:tc>
          <w:tcPr>
            <w:tcW w:w="775" w:type="dxa"/>
            <w:vAlign w:val="center"/>
          </w:tcPr>
          <w:p>
            <w:pPr>
              <w:adjustRightInd w:val="0"/>
              <w:snapToGrid w:val="0"/>
              <w:jc w:val="center"/>
              <w:rPr>
                <w:rFonts w:ascii="宋体" w:hAnsi="宋体" w:cs="宋体"/>
                <w:sz w:val="24"/>
                <w:highlight w:val="none"/>
              </w:rPr>
            </w:pPr>
            <w:r>
              <w:rPr>
                <w:rFonts w:hint="eastAsia" w:ascii="宋体" w:hAnsi="宋体" w:cs="宋体"/>
                <w:sz w:val="24"/>
                <w:highlight w:val="none"/>
              </w:rPr>
              <w:t>序号</w:t>
            </w:r>
          </w:p>
        </w:tc>
        <w:tc>
          <w:tcPr>
            <w:tcW w:w="1482" w:type="dxa"/>
            <w:vAlign w:val="center"/>
          </w:tcPr>
          <w:p>
            <w:pPr>
              <w:adjustRightInd w:val="0"/>
              <w:snapToGrid w:val="0"/>
              <w:jc w:val="center"/>
              <w:rPr>
                <w:rFonts w:ascii="宋体" w:hAnsi="宋体" w:cs="宋体"/>
                <w:sz w:val="24"/>
                <w:highlight w:val="none"/>
              </w:rPr>
            </w:pPr>
            <w:r>
              <w:rPr>
                <w:rFonts w:hint="eastAsia" w:ascii="宋体" w:hAnsi="宋体" w:cs="宋体"/>
                <w:sz w:val="24"/>
                <w:highlight w:val="none"/>
              </w:rPr>
              <w:t>磋商文件条目号(页码)</w:t>
            </w:r>
          </w:p>
        </w:tc>
        <w:tc>
          <w:tcPr>
            <w:tcW w:w="2384" w:type="dxa"/>
            <w:vAlign w:val="center"/>
          </w:tcPr>
          <w:p>
            <w:pPr>
              <w:adjustRightInd w:val="0"/>
              <w:snapToGrid w:val="0"/>
              <w:jc w:val="center"/>
              <w:rPr>
                <w:rFonts w:ascii="宋体" w:hAnsi="宋体" w:cs="宋体"/>
                <w:sz w:val="24"/>
                <w:highlight w:val="none"/>
              </w:rPr>
            </w:pPr>
            <w:r>
              <w:rPr>
                <w:rFonts w:hint="eastAsia" w:ascii="宋体" w:hAnsi="宋体" w:cs="宋体"/>
                <w:sz w:val="24"/>
                <w:highlight w:val="none"/>
              </w:rPr>
              <w:t>磋商文件要求</w:t>
            </w:r>
          </w:p>
        </w:tc>
        <w:tc>
          <w:tcPr>
            <w:tcW w:w="2126" w:type="dxa"/>
            <w:vAlign w:val="center"/>
          </w:tcPr>
          <w:p>
            <w:pPr>
              <w:adjustRightInd w:val="0"/>
              <w:snapToGrid w:val="0"/>
              <w:jc w:val="center"/>
              <w:rPr>
                <w:rFonts w:ascii="宋体" w:hAnsi="宋体" w:cs="宋体"/>
                <w:sz w:val="24"/>
                <w:highlight w:val="none"/>
              </w:rPr>
            </w:pPr>
            <w:r>
              <w:rPr>
                <w:rFonts w:hint="eastAsia" w:ascii="宋体" w:hAnsi="宋体" w:cs="宋体"/>
                <w:sz w:val="24"/>
                <w:highlight w:val="none"/>
              </w:rPr>
              <w:t>响应内容</w:t>
            </w:r>
          </w:p>
        </w:tc>
        <w:tc>
          <w:tcPr>
            <w:tcW w:w="1875" w:type="dxa"/>
            <w:vAlign w:val="center"/>
          </w:tcPr>
          <w:p>
            <w:pPr>
              <w:adjustRightInd w:val="0"/>
              <w:snapToGrid w:val="0"/>
              <w:jc w:val="center"/>
              <w:rPr>
                <w:rFonts w:ascii="宋体" w:hAnsi="宋体" w:cs="宋体"/>
                <w:sz w:val="24"/>
                <w:highlight w:val="none"/>
              </w:rPr>
            </w:pPr>
            <w:r>
              <w:rPr>
                <w:rFonts w:hint="eastAsia" w:ascii="宋体" w:hAnsi="宋体" w:cs="宋体"/>
                <w:sz w:val="24"/>
                <w:highlight w:val="none"/>
              </w:rPr>
              <w:t>偏离情况</w:t>
            </w:r>
          </w:p>
          <w:p>
            <w:pPr>
              <w:adjustRightInd w:val="0"/>
              <w:snapToGrid w:val="0"/>
              <w:jc w:val="center"/>
              <w:rPr>
                <w:rFonts w:ascii="宋体" w:hAnsi="宋体" w:cs="宋体"/>
                <w:sz w:val="24"/>
                <w:highlight w:val="none"/>
              </w:rPr>
            </w:pPr>
            <w:r>
              <w:rPr>
                <w:rFonts w:hint="eastAsia" w:ascii="宋体" w:hAnsi="宋体" w:cs="宋体"/>
                <w:sz w:val="24"/>
                <w:szCs w:val="21"/>
                <w:highlight w:val="none"/>
              </w:rPr>
              <w:t>（据实填写）</w:t>
            </w:r>
          </w:p>
        </w:tc>
        <w:tc>
          <w:tcPr>
            <w:tcW w:w="1009" w:type="dxa"/>
            <w:vAlign w:val="center"/>
          </w:tcPr>
          <w:p>
            <w:pPr>
              <w:adjustRightInd w:val="0"/>
              <w:snapToGrid w:val="0"/>
              <w:jc w:val="center"/>
              <w:rPr>
                <w:rFonts w:ascii="宋体" w:hAnsi="宋体" w:cs="宋体"/>
                <w:sz w:val="24"/>
                <w:highlight w:val="none"/>
              </w:rPr>
            </w:pPr>
            <w:r>
              <w:rPr>
                <w:rFonts w:hint="eastAsia" w:ascii="宋体" w:hAnsi="宋体" w:cs="宋体"/>
                <w:sz w:val="24"/>
                <w:highlight w:val="none"/>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30" w:hRule="atLeast"/>
          <w:jc w:val="center"/>
        </w:trPr>
        <w:tc>
          <w:tcPr>
            <w:tcW w:w="775" w:type="dxa"/>
            <w:vAlign w:val="center"/>
          </w:tcPr>
          <w:p>
            <w:pPr>
              <w:adjustRightInd w:val="0"/>
              <w:snapToGrid w:val="0"/>
              <w:jc w:val="center"/>
              <w:rPr>
                <w:rFonts w:ascii="楷体" w:hAnsi="楷体" w:eastAsia="楷体" w:cs="楷体"/>
                <w:sz w:val="24"/>
                <w:highlight w:val="none"/>
              </w:rPr>
            </w:pPr>
          </w:p>
        </w:tc>
        <w:tc>
          <w:tcPr>
            <w:tcW w:w="1482" w:type="dxa"/>
            <w:vAlign w:val="center"/>
          </w:tcPr>
          <w:p>
            <w:pPr>
              <w:adjustRightInd w:val="0"/>
              <w:snapToGrid w:val="0"/>
              <w:jc w:val="center"/>
              <w:rPr>
                <w:rFonts w:ascii="楷体" w:hAnsi="楷体" w:eastAsia="楷体" w:cs="楷体"/>
                <w:sz w:val="24"/>
                <w:highlight w:val="none"/>
              </w:rPr>
            </w:pPr>
          </w:p>
        </w:tc>
        <w:tc>
          <w:tcPr>
            <w:tcW w:w="2384" w:type="dxa"/>
            <w:vAlign w:val="center"/>
          </w:tcPr>
          <w:p>
            <w:pPr>
              <w:adjustRightInd w:val="0"/>
              <w:snapToGrid w:val="0"/>
              <w:jc w:val="center"/>
              <w:rPr>
                <w:rFonts w:ascii="楷体" w:hAnsi="楷体" w:eastAsia="楷体" w:cs="楷体"/>
                <w:sz w:val="24"/>
                <w:highlight w:val="none"/>
              </w:rPr>
            </w:pPr>
          </w:p>
        </w:tc>
        <w:tc>
          <w:tcPr>
            <w:tcW w:w="2126" w:type="dxa"/>
            <w:vAlign w:val="center"/>
          </w:tcPr>
          <w:p>
            <w:pPr>
              <w:adjustRightInd w:val="0"/>
              <w:snapToGrid w:val="0"/>
              <w:jc w:val="center"/>
              <w:rPr>
                <w:rFonts w:ascii="楷体" w:hAnsi="楷体" w:eastAsia="楷体" w:cs="楷体"/>
                <w:sz w:val="24"/>
                <w:highlight w:val="none"/>
              </w:rPr>
            </w:pPr>
          </w:p>
        </w:tc>
        <w:tc>
          <w:tcPr>
            <w:tcW w:w="1875" w:type="dxa"/>
            <w:vAlign w:val="center"/>
          </w:tcPr>
          <w:p>
            <w:pPr>
              <w:adjustRightInd w:val="0"/>
              <w:snapToGrid w:val="0"/>
              <w:jc w:val="center"/>
              <w:rPr>
                <w:rFonts w:ascii="楷体" w:hAnsi="楷体" w:eastAsia="楷体" w:cs="楷体"/>
                <w:sz w:val="24"/>
                <w:highlight w:val="none"/>
              </w:rPr>
            </w:pPr>
          </w:p>
        </w:tc>
        <w:tc>
          <w:tcPr>
            <w:tcW w:w="1009" w:type="dxa"/>
            <w:vAlign w:val="center"/>
          </w:tcPr>
          <w:p>
            <w:pPr>
              <w:adjustRightInd w:val="0"/>
              <w:snapToGrid w:val="0"/>
              <w:jc w:val="center"/>
              <w:rPr>
                <w:rFonts w:ascii="楷体" w:hAnsi="楷体" w:eastAsia="楷体" w:cs="楷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30" w:hRule="atLeast"/>
          <w:jc w:val="center"/>
        </w:trPr>
        <w:tc>
          <w:tcPr>
            <w:tcW w:w="775" w:type="dxa"/>
            <w:vAlign w:val="center"/>
          </w:tcPr>
          <w:p>
            <w:pPr>
              <w:adjustRightInd w:val="0"/>
              <w:snapToGrid w:val="0"/>
              <w:jc w:val="center"/>
              <w:rPr>
                <w:rFonts w:ascii="楷体" w:hAnsi="楷体" w:eastAsia="楷体" w:cs="楷体"/>
                <w:sz w:val="24"/>
                <w:highlight w:val="none"/>
              </w:rPr>
            </w:pPr>
          </w:p>
        </w:tc>
        <w:tc>
          <w:tcPr>
            <w:tcW w:w="1482" w:type="dxa"/>
            <w:vAlign w:val="center"/>
          </w:tcPr>
          <w:p>
            <w:pPr>
              <w:adjustRightInd w:val="0"/>
              <w:snapToGrid w:val="0"/>
              <w:jc w:val="center"/>
              <w:rPr>
                <w:rFonts w:ascii="楷体" w:hAnsi="楷体" w:eastAsia="楷体" w:cs="楷体"/>
                <w:sz w:val="24"/>
                <w:highlight w:val="none"/>
              </w:rPr>
            </w:pPr>
          </w:p>
        </w:tc>
        <w:tc>
          <w:tcPr>
            <w:tcW w:w="2384" w:type="dxa"/>
            <w:vAlign w:val="center"/>
          </w:tcPr>
          <w:p>
            <w:pPr>
              <w:adjustRightInd w:val="0"/>
              <w:snapToGrid w:val="0"/>
              <w:jc w:val="center"/>
              <w:rPr>
                <w:rFonts w:ascii="楷体" w:hAnsi="楷体" w:eastAsia="楷体" w:cs="楷体"/>
                <w:sz w:val="24"/>
                <w:highlight w:val="none"/>
              </w:rPr>
            </w:pPr>
          </w:p>
        </w:tc>
        <w:tc>
          <w:tcPr>
            <w:tcW w:w="2126" w:type="dxa"/>
            <w:vAlign w:val="center"/>
          </w:tcPr>
          <w:p>
            <w:pPr>
              <w:adjustRightInd w:val="0"/>
              <w:snapToGrid w:val="0"/>
              <w:jc w:val="center"/>
              <w:rPr>
                <w:rFonts w:ascii="楷体" w:hAnsi="楷体" w:eastAsia="楷体" w:cs="楷体"/>
                <w:sz w:val="24"/>
                <w:highlight w:val="none"/>
              </w:rPr>
            </w:pPr>
          </w:p>
        </w:tc>
        <w:tc>
          <w:tcPr>
            <w:tcW w:w="1875" w:type="dxa"/>
            <w:vAlign w:val="center"/>
          </w:tcPr>
          <w:p>
            <w:pPr>
              <w:adjustRightInd w:val="0"/>
              <w:snapToGrid w:val="0"/>
              <w:jc w:val="center"/>
              <w:rPr>
                <w:rFonts w:ascii="楷体" w:hAnsi="楷体" w:eastAsia="楷体" w:cs="楷体"/>
                <w:sz w:val="24"/>
                <w:highlight w:val="none"/>
              </w:rPr>
            </w:pPr>
          </w:p>
        </w:tc>
        <w:tc>
          <w:tcPr>
            <w:tcW w:w="1009" w:type="dxa"/>
            <w:vAlign w:val="center"/>
          </w:tcPr>
          <w:p>
            <w:pPr>
              <w:adjustRightInd w:val="0"/>
              <w:snapToGrid w:val="0"/>
              <w:jc w:val="center"/>
              <w:rPr>
                <w:rFonts w:ascii="楷体" w:hAnsi="楷体" w:eastAsia="楷体" w:cs="楷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30" w:hRule="atLeast"/>
          <w:jc w:val="center"/>
        </w:trPr>
        <w:tc>
          <w:tcPr>
            <w:tcW w:w="775" w:type="dxa"/>
            <w:vAlign w:val="center"/>
          </w:tcPr>
          <w:p>
            <w:pPr>
              <w:adjustRightInd w:val="0"/>
              <w:snapToGrid w:val="0"/>
              <w:jc w:val="center"/>
              <w:rPr>
                <w:rFonts w:ascii="楷体" w:hAnsi="楷体" w:eastAsia="楷体" w:cs="楷体"/>
                <w:sz w:val="24"/>
                <w:highlight w:val="none"/>
              </w:rPr>
            </w:pPr>
          </w:p>
        </w:tc>
        <w:tc>
          <w:tcPr>
            <w:tcW w:w="1482" w:type="dxa"/>
            <w:vAlign w:val="center"/>
          </w:tcPr>
          <w:p>
            <w:pPr>
              <w:adjustRightInd w:val="0"/>
              <w:snapToGrid w:val="0"/>
              <w:jc w:val="center"/>
              <w:rPr>
                <w:rFonts w:ascii="楷体" w:hAnsi="楷体" w:eastAsia="楷体" w:cs="楷体"/>
                <w:sz w:val="24"/>
                <w:highlight w:val="none"/>
              </w:rPr>
            </w:pPr>
          </w:p>
        </w:tc>
        <w:tc>
          <w:tcPr>
            <w:tcW w:w="2384" w:type="dxa"/>
            <w:vAlign w:val="center"/>
          </w:tcPr>
          <w:p>
            <w:pPr>
              <w:adjustRightInd w:val="0"/>
              <w:snapToGrid w:val="0"/>
              <w:jc w:val="center"/>
              <w:rPr>
                <w:rFonts w:ascii="楷体" w:hAnsi="楷体" w:eastAsia="楷体" w:cs="楷体"/>
                <w:sz w:val="24"/>
                <w:highlight w:val="none"/>
              </w:rPr>
            </w:pPr>
          </w:p>
        </w:tc>
        <w:tc>
          <w:tcPr>
            <w:tcW w:w="2126" w:type="dxa"/>
            <w:vAlign w:val="center"/>
          </w:tcPr>
          <w:p>
            <w:pPr>
              <w:adjustRightInd w:val="0"/>
              <w:snapToGrid w:val="0"/>
              <w:jc w:val="center"/>
              <w:rPr>
                <w:rFonts w:ascii="楷体" w:hAnsi="楷体" w:eastAsia="楷体" w:cs="楷体"/>
                <w:sz w:val="24"/>
                <w:highlight w:val="none"/>
              </w:rPr>
            </w:pPr>
          </w:p>
        </w:tc>
        <w:tc>
          <w:tcPr>
            <w:tcW w:w="1875" w:type="dxa"/>
            <w:vAlign w:val="center"/>
          </w:tcPr>
          <w:p>
            <w:pPr>
              <w:adjustRightInd w:val="0"/>
              <w:snapToGrid w:val="0"/>
              <w:jc w:val="center"/>
              <w:rPr>
                <w:rFonts w:ascii="楷体" w:hAnsi="楷体" w:eastAsia="楷体" w:cs="楷体"/>
                <w:sz w:val="24"/>
                <w:highlight w:val="none"/>
              </w:rPr>
            </w:pPr>
          </w:p>
        </w:tc>
        <w:tc>
          <w:tcPr>
            <w:tcW w:w="1009" w:type="dxa"/>
            <w:vAlign w:val="center"/>
          </w:tcPr>
          <w:p>
            <w:pPr>
              <w:adjustRightInd w:val="0"/>
              <w:snapToGrid w:val="0"/>
              <w:jc w:val="center"/>
              <w:rPr>
                <w:rFonts w:ascii="楷体" w:hAnsi="楷体" w:eastAsia="楷体" w:cs="楷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30" w:hRule="atLeast"/>
          <w:jc w:val="center"/>
        </w:trPr>
        <w:tc>
          <w:tcPr>
            <w:tcW w:w="775" w:type="dxa"/>
            <w:vAlign w:val="center"/>
          </w:tcPr>
          <w:p>
            <w:pPr>
              <w:adjustRightInd w:val="0"/>
              <w:snapToGrid w:val="0"/>
              <w:jc w:val="center"/>
              <w:rPr>
                <w:rFonts w:ascii="楷体" w:hAnsi="楷体" w:eastAsia="楷体" w:cs="楷体"/>
                <w:sz w:val="24"/>
                <w:highlight w:val="none"/>
              </w:rPr>
            </w:pPr>
          </w:p>
        </w:tc>
        <w:tc>
          <w:tcPr>
            <w:tcW w:w="1482" w:type="dxa"/>
            <w:vAlign w:val="center"/>
          </w:tcPr>
          <w:p>
            <w:pPr>
              <w:adjustRightInd w:val="0"/>
              <w:snapToGrid w:val="0"/>
              <w:jc w:val="center"/>
              <w:rPr>
                <w:rFonts w:ascii="楷体" w:hAnsi="楷体" w:eastAsia="楷体" w:cs="楷体"/>
                <w:sz w:val="24"/>
                <w:highlight w:val="none"/>
              </w:rPr>
            </w:pPr>
          </w:p>
        </w:tc>
        <w:tc>
          <w:tcPr>
            <w:tcW w:w="2384" w:type="dxa"/>
            <w:vAlign w:val="center"/>
          </w:tcPr>
          <w:p>
            <w:pPr>
              <w:adjustRightInd w:val="0"/>
              <w:snapToGrid w:val="0"/>
              <w:jc w:val="center"/>
              <w:rPr>
                <w:rFonts w:ascii="楷体" w:hAnsi="楷体" w:eastAsia="楷体" w:cs="楷体"/>
                <w:sz w:val="24"/>
                <w:highlight w:val="none"/>
              </w:rPr>
            </w:pPr>
          </w:p>
        </w:tc>
        <w:tc>
          <w:tcPr>
            <w:tcW w:w="2126" w:type="dxa"/>
            <w:vAlign w:val="center"/>
          </w:tcPr>
          <w:p>
            <w:pPr>
              <w:adjustRightInd w:val="0"/>
              <w:snapToGrid w:val="0"/>
              <w:jc w:val="center"/>
              <w:rPr>
                <w:rFonts w:ascii="楷体" w:hAnsi="楷体" w:eastAsia="楷体" w:cs="楷体"/>
                <w:sz w:val="24"/>
                <w:highlight w:val="none"/>
              </w:rPr>
            </w:pPr>
          </w:p>
        </w:tc>
        <w:tc>
          <w:tcPr>
            <w:tcW w:w="1875" w:type="dxa"/>
            <w:vAlign w:val="center"/>
          </w:tcPr>
          <w:p>
            <w:pPr>
              <w:adjustRightInd w:val="0"/>
              <w:snapToGrid w:val="0"/>
              <w:jc w:val="center"/>
              <w:rPr>
                <w:rFonts w:ascii="楷体" w:hAnsi="楷体" w:eastAsia="楷体" w:cs="楷体"/>
                <w:sz w:val="24"/>
                <w:highlight w:val="none"/>
              </w:rPr>
            </w:pPr>
          </w:p>
        </w:tc>
        <w:tc>
          <w:tcPr>
            <w:tcW w:w="1009" w:type="dxa"/>
            <w:vAlign w:val="center"/>
          </w:tcPr>
          <w:p>
            <w:pPr>
              <w:adjustRightInd w:val="0"/>
              <w:snapToGrid w:val="0"/>
              <w:jc w:val="center"/>
              <w:rPr>
                <w:rFonts w:ascii="楷体" w:hAnsi="楷体" w:eastAsia="楷体" w:cs="楷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30" w:hRule="atLeast"/>
          <w:jc w:val="center"/>
        </w:trPr>
        <w:tc>
          <w:tcPr>
            <w:tcW w:w="775" w:type="dxa"/>
            <w:vAlign w:val="center"/>
          </w:tcPr>
          <w:p>
            <w:pPr>
              <w:adjustRightInd w:val="0"/>
              <w:snapToGrid w:val="0"/>
              <w:jc w:val="center"/>
              <w:rPr>
                <w:rFonts w:ascii="楷体" w:hAnsi="楷体" w:eastAsia="楷体" w:cs="楷体"/>
                <w:sz w:val="24"/>
                <w:highlight w:val="none"/>
              </w:rPr>
            </w:pPr>
          </w:p>
        </w:tc>
        <w:tc>
          <w:tcPr>
            <w:tcW w:w="1482" w:type="dxa"/>
            <w:vAlign w:val="center"/>
          </w:tcPr>
          <w:p>
            <w:pPr>
              <w:adjustRightInd w:val="0"/>
              <w:snapToGrid w:val="0"/>
              <w:jc w:val="center"/>
              <w:rPr>
                <w:rFonts w:ascii="楷体" w:hAnsi="楷体" w:eastAsia="楷体" w:cs="楷体"/>
                <w:sz w:val="24"/>
                <w:highlight w:val="none"/>
              </w:rPr>
            </w:pPr>
          </w:p>
        </w:tc>
        <w:tc>
          <w:tcPr>
            <w:tcW w:w="2384" w:type="dxa"/>
            <w:vAlign w:val="center"/>
          </w:tcPr>
          <w:p>
            <w:pPr>
              <w:adjustRightInd w:val="0"/>
              <w:snapToGrid w:val="0"/>
              <w:jc w:val="center"/>
              <w:rPr>
                <w:rFonts w:ascii="楷体" w:hAnsi="楷体" w:eastAsia="楷体" w:cs="楷体"/>
                <w:sz w:val="24"/>
                <w:highlight w:val="none"/>
              </w:rPr>
            </w:pPr>
          </w:p>
        </w:tc>
        <w:tc>
          <w:tcPr>
            <w:tcW w:w="2126" w:type="dxa"/>
            <w:vAlign w:val="center"/>
          </w:tcPr>
          <w:p>
            <w:pPr>
              <w:adjustRightInd w:val="0"/>
              <w:snapToGrid w:val="0"/>
              <w:jc w:val="center"/>
              <w:rPr>
                <w:rFonts w:ascii="楷体" w:hAnsi="楷体" w:eastAsia="楷体" w:cs="楷体"/>
                <w:sz w:val="24"/>
                <w:highlight w:val="none"/>
              </w:rPr>
            </w:pPr>
          </w:p>
        </w:tc>
        <w:tc>
          <w:tcPr>
            <w:tcW w:w="1875" w:type="dxa"/>
            <w:vAlign w:val="center"/>
          </w:tcPr>
          <w:p>
            <w:pPr>
              <w:adjustRightInd w:val="0"/>
              <w:snapToGrid w:val="0"/>
              <w:jc w:val="center"/>
              <w:rPr>
                <w:rFonts w:ascii="楷体" w:hAnsi="楷体" w:eastAsia="楷体" w:cs="楷体"/>
                <w:sz w:val="24"/>
                <w:highlight w:val="none"/>
              </w:rPr>
            </w:pPr>
          </w:p>
        </w:tc>
        <w:tc>
          <w:tcPr>
            <w:tcW w:w="1009" w:type="dxa"/>
            <w:vAlign w:val="center"/>
          </w:tcPr>
          <w:p>
            <w:pPr>
              <w:adjustRightInd w:val="0"/>
              <w:snapToGrid w:val="0"/>
              <w:jc w:val="center"/>
              <w:rPr>
                <w:rFonts w:ascii="楷体" w:hAnsi="楷体" w:eastAsia="楷体" w:cs="楷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30" w:hRule="atLeast"/>
          <w:jc w:val="center"/>
        </w:trPr>
        <w:tc>
          <w:tcPr>
            <w:tcW w:w="775" w:type="dxa"/>
            <w:vAlign w:val="center"/>
          </w:tcPr>
          <w:p>
            <w:pPr>
              <w:adjustRightInd w:val="0"/>
              <w:snapToGrid w:val="0"/>
              <w:jc w:val="center"/>
              <w:rPr>
                <w:rFonts w:ascii="楷体" w:hAnsi="楷体" w:eastAsia="楷体" w:cs="楷体"/>
                <w:sz w:val="24"/>
                <w:highlight w:val="none"/>
              </w:rPr>
            </w:pPr>
          </w:p>
        </w:tc>
        <w:tc>
          <w:tcPr>
            <w:tcW w:w="1482" w:type="dxa"/>
            <w:vAlign w:val="center"/>
          </w:tcPr>
          <w:p>
            <w:pPr>
              <w:adjustRightInd w:val="0"/>
              <w:snapToGrid w:val="0"/>
              <w:jc w:val="center"/>
              <w:rPr>
                <w:rFonts w:ascii="楷体" w:hAnsi="楷体" w:eastAsia="楷体" w:cs="楷体"/>
                <w:sz w:val="24"/>
                <w:highlight w:val="none"/>
              </w:rPr>
            </w:pPr>
          </w:p>
        </w:tc>
        <w:tc>
          <w:tcPr>
            <w:tcW w:w="2384" w:type="dxa"/>
            <w:vAlign w:val="center"/>
          </w:tcPr>
          <w:p>
            <w:pPr>
              <w:adjustRightInd w:val="0"/>
              <w:snapToGrid w:val="0"/>
              <w:jc w:val="center"/>
              <w:rPr>
                <w:rFonts w:ascii="楷体" w:hAnsi="楷体" w:eastAsia="楷体" w:cs="楷体"/>
                <w:sz w:val="24"/>
                <w:highlight w:val="none"/>
              </w:rPr>
            </w:pPr>
          </w:p>
        </w:tc>
        <w:tc>
          <w:tcPr>
            <w:tcW w:w="2126" w:type="dxa"/>
            <w:vAlign w:val="center"/>
          </w:tcPr>
          <w:p>
            <w:pPr>
              <w:adjustRightInd w:val="0"/>
              <w:snapToGrid w:val="0"/>
              <w:jc w:val="center"/>
              <w:rPr>
                <w:rFonts w:ascii="楷体" w:hAnsi="楷体" w:eastAsia="楷体" w:cs="楷体"/>
                <w:sz w:val="24"/>
                <w:highlight w:val="none"/>
              </w:rPr>
            </w:pPr>
          </w:p>
        </w:tc>
        <w:tc>
          <w:tcPr>
            <w:tcW w:w="1875" w:type="dxa"/>
            <w:vAlign w:val="center"/>
          </w:tcPr>
          <w:p>
            <w:pPr>
              <w:adjustRightInd w:val="0"/>
              <w:snapToGrid w:val="0"/>
              <w:jc w:val="center"/>
              <w:rPr>
                <w:rFonts w:ascii="楷体" w:hAnsi="楷体" w:eastAsia="楷体" w:cs="楷体"/>
                <w:sz w:val="24"/>
                <w:highlight w:val="none"/>
              </w:rPr>
            </w:pPr>
          </w:p>
        </w:tc>
        <w:tc>
          <w:tcPr>
            <w:tcW w:w="1009" w:type="dxa"/>
            <w:vAlign w:val="center"/>
          </w:tcPr>
          <w:p>
            <w:pPr>
              <w:adjustRightInd w:val="0"/>
              <w:snapToGrid w:val="0"/>
              <w:jc w:val="center"/>
              <w:rPr>
                <w:rFonts w:ascii="楷体" w:hAnsi="楷体" w:eastAsia="楷体" w:cs="楷体"/>
                <w:sz w:val="24"/>
                <w:highlight w:val="none"/>
              </w:rPr>
            </w:pPr>
          </w:p>
        </w:tc>
      </w:tr>
    </w:tbl>
    <w:p>
      <w:pPr>
        <w:tabs>
          <w:tab w:val="left" w:pos="1800"/>
          <w:tab w:val="left" w:pos="5580"/>
        </w:tabs>
        <w:spacing w:line="360" w:lineRule="auto"/>
        <w:jc w:val="left"/>
        <w:rPr>
          <w:color w:val="000000"/>
          <w:sz w:val="24"/>
          <w:highlight w:val="none"/>
          <w:u w:val="single"/>
        </w:rPr>
      </w:pPr>
    </w:p>
    <w:p>
      <w:pPr>
        <w:tabs>
          <w:tab w:val="left" w:pos="1800"/>
          <w:tab w:val="left" w:pos="5580"/>
        </w:tabs>
        <w:jc w:val="left"/>
        <w:rPr>
          <w:color w:val="000000"/>
          <w:sz w:val="24"/>
          <w:highlight w:val="none"/>
        </w:rPr>
      </w:pPr>
      <w:r>
        <w:rPr>
          <w:color w:val="000000"/>
          <w:sz w:val="24"/>
          <w:highlight w:val="none"/>
        </w:rPr>
        <w:t>注：</w:t>
      </w:r>
    </w:p>
    <w:p>
      <w:pPr>
        <w:tabs>
          <w:tab w:val="left" w:pos="1800"/>
          <w:tab w:val="left" w:pos="5580"/>
        </w:tabs>
        <w:jc w:val="left"/>
        <w:rPr>
          <w:sz w:val="24"/>
          <w:highlight w:val="none"/>
        </w:rPr>
      </w:pPr>
      <w:r>
        <w:rPr>
          <w:rFonts w:hint="eastAsia"/>
          <w:color w:val="000000"/>
          <w:sz w:val="24"/>
          <w:highlight w:val="none"/>
        </w:rPr>
        <w:t>1.</w:t>
      </w:r>
      <w:r>
        <w:rPr>
          <w:color w:val="000000"/>
          <w:sz w:val="24"/>
          <w:highlight w:val="none"/>
        </w:rPr>
        <w:t xml:space="preserve"> </w:t>
      </w:r>
      <w:r>
        <w:rPr>
          <w:sz w:val="24"/>
          <w:highlight w:val="none"/>
        </w:rPr>
        <w:t>对磋商文件中的所有商务、技术要求，除本表所列明的所有偏离外，均视作供应商已对之理解和</w:t>
      </w:r>
      <w:r>
        <w:rPr>
          <w:rFonts w:hint="eastAsia"/>
          <w:sz w:val="24"/>
          <w:highlight w:val="none"/>
        </w:rPr>
        <w:t>响应</w:t>
      </w:r>
      <w:r>
        <w:rPr>
          <w:sz w:val="24"/>
          <w:highlight w:val="none"/>
        </w:rPr>
        <w:t>。此表中若无任何文字说明，内容为空白，则</w:t>
      </w:r>
      <w:r>
        <w:rPr>
          <w:b/>
          <w:sz w:val="24"/>
          <w:highlight w:val="none"/>
        </w:rPr>
        <w:t>响应无效</w:t>
      </w:r>
      <w:r>
        <w:rPr>
          <w:sz w:val="24"/>
          <w:highlight w:val="none"/>
        </w:rPr>
        <w:t>。</w:t>
      </w:r>
    </w:p>
    <w:p>
      <w:pPr>
        <w:tabs>
          <w:tab w:val="left" w:pos="1800"/>
          <w:tab w:val="left" w:pos="5580"/>
        </w:tabs>
        <w:jc w:val="left"/>
        <w:rPr>
          <w:color w:val="000000"/>
          <w:sz w:val="24"/>
          <w:highlight w:val="none"/>
        </w:rPr>
      </w:pPr>
      <w:r>
        <w:rPr>
          <w:sz w:val="24"/>
          <w:highlight w:val="none"/>
        </w:rPr>
        <w:t>2.</w:t>
      </w:r>
      <w:r>
        <w:rPr>
          <w:rFonts w:hint="eastAsia"/>
          <w:sz w:val="24"/>
          <w:highlight w:val="none"/>
        </w:rPr>
        <w:t>“偏离情况”列应</w:t>
      </w:r>
      <w:r>
        <w:rPr>
          <w:rFonts w:hint="eastAsia"/>
          <w:color w:val="000000"/>
          <w:sz w:val="24"/>
          <w:highlight w:val="none"/>
        </w:rPr>
        <w:t>据实</w:t>
      </w:r>
      <w:r>
        <w:rPr>
          <w:rFonts w:hint="eastAsia"/>
          <w:sz w:val="24"/>
          <w:highlight w:val="none"/>
        </w:rPr>
        <w:t>填写“正偏离”或“负偏离”。</w:t>
      </w:r>
    </w:p>
    <w:p>
      <w:pPr>
        <w:rPr>
          <w:color w:val="000000"/>
          <w:sz w:val="24"/>
          <w:szCs w:val="20"/>
          <w:highlight w:val="none"/>
        </w:rPr>
      </w:pPr>
    </w:p>
    <w:p>
      <w:pPr>
        <w:autoSpaceDE w:val="0"/>
        <w:autoSpaceDN w:val="0"/>
        <w:adjustRightInd w:val="0"/>
        <w:snapToGrid w:val="0"/>
        <w:spacing w:before="25" w:after="25" w:line="360" w:lineRule="auto"/>
        <w:rPr>
          <w:color w:val="000000"/>
          <w:sz w:val="24"/>
          <w:highlight w:val="none"/>
          <w:lang w:val="zh-CN"/>
        </w:rPr>
      </w:pPr>
      <w:r>
        <w:rPr>
          <w:color w:val="000000"/>
          <w:sz w:val="24"/>
          <w:highlight w:val="none"/>
          <w:lang w:val="zh-CN"/>
        </w:rPr>
        <w:t xml:space="preserve">                  </w:t>
      </w:r>
    </w:p>
    <w:p>
      <w:pPr>
        <w:autoSpaceDE w:val="0"/>
        <w:autoSpaceDN w:val="0"/>
        <w:adjustRightInd w:val="0"/>
        <w:snapToGrid w:val="0"/>
        <w:spacing w:before="25" w:after="25" w:line="360" w:lineRule="auto"/>
        <w:rPr>
          <w:color w:val="000000"/>
          <w:sz w:val="24"/>
          <w:highlight w:val="none"/>
          <w:lang w:val="zh-CN"/>
        </w:rPr>
      </w:pPr>
      <w:r>
        <w:rPr>
          <w:color w:val="000000"/>
          <w:sz w:val="24"/>
          <w:highlight w:val="none"/>
        </w:rPr>
        <w:t>供应商名称（加盖公章）</w:t>
      </w:r>
      <w:r>
        <w:rPr>
          <w:color w:val="000000"/>
          <w:sz w:val="24"/>
          <w:highlight w:val="none"/>
          <w:lang w:val="zh-CN"/>
        </w:rPr>
        <w:t xml:space="preserve">：    </w:t>
      </w:r>
      <w:r>
        <w:rPr>
          <w:color w:val="000000"/>
          <w:sz w:val="24"/>
          <w:highlight w:val="none"/>
          <w:u w:val="single"/>
          <w:lang w:val="zh-CN"/>
        </w:rPr>
        <w:t xml:space="preserve">                        </w:t>
      </w:r>
    </w:p>
    <w:p>
      <w:pPr>
        <w:autoSpaceDE w:val="0"/>
        <w:autoSpaceDN w:val="0"/>
        <w:adjustRightInd w:val="0"/>
        <w:snapToGrid w:val="0"/>
        <w:spacing w:before="25" w:after="25" w:line="360" w:lineRule="auto"/>
        <w:rPr>
          <w:color w:val="000000"/>
          <w:sz w:val="24"/>
          <w:highlight w:val="none"/>
          <w:lang w:val="zh-CN"/>
        </w:rPr>
      </w:pPr>
      <w:r>
        <w:rPr>
          <w:color w:val="000000"/>
          <w:sz w:val="24"/>
          <w:szCs w:val="20"/>
          <w:highlight w:val="none"/>
        </w:rPr>
        <w:t>日期：</w:t>
      </w:r>
      <w:r>
        <w:rPr>
          <w:color w:val="000000"/>
          <w:sz w:val="24"/>
          <w:szCs w:val="20"/>
          <w:highlight w:val="none"/>
          <w:u w:val="single"/>
        </w:rPr>
        <w:t xml:space="preserve">          </w:t>
      </w:r>
      <w:r>
        <w:rPr>
          <w:color w:val="000000"/>
          <w:sz w:val="24"/>
          <w:szCs w:val="20"/>
          <w:highlight w:val="none"/>
        </w:rPr>
        <w:t>年</w:t>
      </w:r>
      <w:r>
        <w:rPr>
          <w:color w:val="000000"/>
          <w:sz w:val="24"/>
          <w:szCs w:val="20"/>
          <w:highlight w:val="none"/>
          <w:u w:val="single"/>
        </w:rPr>
        <w:t xml:space="preserve">            </w:t>
      </w:r>
      <w:r>
        <w:rPr>
          <w:color w:val="000000"/>
          <w:sz w:val="24"/>
          <w:szCs w:val="20"/>
          <w:highlight w:val="none"/>
        </w:rPr>
        <w:t>月</w:t>
      </w:r>
      <w:r>
        <w:rPr>
          <w:color w:val="000000"/>
          <w:sz w:val="24"/>
          <w:szCs w:val="20"/>
          <w:highlight w:val="none"/>
          <w:u w:val="single"/>
        </w:rPr>
        <w:t xml:space="preserve">            </w:t>
      </w:r>
      <w:r>
        <w:rPr>
          <w:color w:val="000000"/>
          <w:sz w:val="24"/>
          <w:szCs w:val="20"/>
          <w:highlight w:val="none"/>
        </w:rPr>
        <w:t xml:space="preserve">日   </w:t>
      </w:r>
    </w:p>
    <w:p>
      <w:pPr>
        <w:spacing w:line="360" w:lineRule="auto"/>
        <w:outlineLvl w:val="2"/>
        <w:rPr>
          <w:color w:val="000000"/>
          <w:sz w:val="24"/>
          <w:szCs w:val="20"/>
          <w:highlight w:val="none"/>
        </w:rPr>
      </w:pPr>
      <w:r>
        <w:rPr>
          <w:color w:val="000000"/>
          <w:sz w:val="24"/>
          <w:szCs w:val="20"/>
          <w:highlight w:val="none"/>
        </w:rPr>
        <w:br w:type="page"/>
      </w:r>
      <w:r>
        <w:rPr>
          <w:rFonts w:hint="eastAsia"/>
          <w:color w:val="000000"/>
          <w:sz w:val="24"/>
          <w:szCs w:val="20"/>
          <w:highlight w:val="none"/>
        </w:rPr>
        <w:t>12</w:t>
      </w:r>
      <w:r>
        <w:rPr>
          <w:color w:val="000000"/>
          <w:sz w:val="24"/>
          <w:szCs w:val="20"/>
          <w:highlight w:val="none"/>
        </w:rPr>
        <w:t xml:space="preserve">  </w:t>
      </w:r>
      <w:r>
        <w:rPr>
          <w:rFonts w:hint="eastAsia"/>
          <w:color w:val="000000"/>
          <w:sz w:val="24"/>
          <w:szCs w:val="20"/>
          <w:highlight w:val="none"/>
        </w:rPr>
        <w:t>项目实施方案等，包括但不限于如下主题：</w:t>
      </w:r>
    </w:p>
    <w:p>
      <w:pPr>
        <w:spacing w:line="360" w:lineRule="auto"/>
        <w:ind w:firstLine="480" w:firstLineChars="200"/>
        <w:outlineLvl w:val="2"/>
        <w:rPr>
          <w:color w:val="000000"/>
          <w:sz w:val="24"/>
          <w:szCs w:val="20"/>
          <w:highlight w:val="none"/>
        </w:rPr>
      </w:pPr>
      <w:r>
        <w:rPr>
          <w:rFonts w:hint="eastAsia"/>
          <w:color w:val="000000"/>
          <w:sz w:val="24"/>
          <w:szCs w:val="20"/>
          <w:highlight w:val="none"/>
          <w:lang w:eastAsia="zh-CN"/>
        </w:rPr>
        <w:t>根据评标细则自行拟制。</w:t>
      </w:r>
      <w:r>
        <w:rPr>
          <w:color w:val="000000"/>
          <w:sz w:val="24"/>
          <w:szCs w:val="20"/>
          <w:highlight w:val="none"/>
        </w:rPr>
        <w:br w:type="page"/>
      </w:r>
      <w:r>
        <w:rPr>
          <w:rFonts w:hint="eastAsia"/>
          <w:color w:val="000000"/>
          <w:sz w:val="24"/>
          <w:szCs w:val="20"/>
          <w:highlight w:val="none"/>
        </w:rPr>
        <w:t>13  参加本项目人员一览表</w:t>
      </w:r>
    </w:p>
    <w:p>
      <w:pPr>
        <w:spacing w:line="360" w:lineRule="auto"/>
        <w:jc w:val="center"/>
        <w:rPr>
          <w:rFonts w:ascii="宋体" w:hAnsi="宋体"/>
          <w:b/>
          <w:sz w:val="32"/>
          <w:szCs w:val="32"/>
          <w:highlight w:val="none"/>
        </w:rPr>
      </w:pPr>
    </w:p>
    <w:p>
      <w:pPr>
        <w:spacing w:line="360" w:lineRule="auto"/>
        <w:jc w:val="center"/>
        <w:rPr>
          <w:rFonts w:ascii="宋体" w:hAnsi="宋体"/>
          <w:b/>
          <w:sz w:val="32"/>
          <w:szCs w:val="32"/>
          <w:highlight w:val="none"/>
        </w:rPr>
      </w:pPr>
      <w:r>
        <w:rPr>
          <w:rFonts w:hint="eastAsia" w:ascii="宋体" w:hAnsi="宋体"/>
          <w:b/>
          <w:sz w:val="32"/>
          <w:szCs w:val="32"/>
          <w:highlight w:val="none"/>
        </w:rPr>
        <w:t>参加本项目人员一览表</w:t>
      </w:r>
    </w:p>
    <w:p>
      <w:pPr>
        <w:snapToGrid w:val="0"/>
        <w:spacing w:line="360" w:lineRule="auto"/>
        <w:rPr>
          <w:rFonts w:ascii="宋体" w:hAnsi="宋体"/>
          <w:sz w:val="22"/>
          <w:highlight w:val="none"/>
        </w:rPr>
      </w:pPr>
    </w:p>
    <w:p>
      <w:pPr>
        <w:snapToGrid w:val="0"/>
        <w:spacing w:line="360" w:lineRule="auto"/>
        <w:rPr>
          <w:rFonts w:ascii="宋体" w:hAnsi="宋体" w:cs="宋体"/>
          <w:sz w:val="24"/>
          <w:highlight w:val="none"/>
        </w:rPr>
      </w:pPr>
      <w:r>
        <w:rPr>
          <w:rFonts w:hint="eastAsia" w:ascii="宋体" w:hAnsi="宋体" w:cs="宋体"/>
          <w:sz w:val="24"/>
          <w:highlight w:val="none"/>
        </w:rPr>
        <w:t>项目编号：</w:t>
      </w:r>
      <w:r>
        <w:rPr>
          <w:rFonts w:hint="eastAsia" w:ascii="宋体" w:hAnsi="宋体" w:cs="宋体"/>
          <w:sz w:val="24"/>
          <w:highlight w:val="none"/>
          <w:u w:val="single"/>
        </w:rPr>
        <w:t xml:space="preserve">                     </w:t>
      </w:r>
    </w:p>
    <w:tbl>
      <w:tblPr>
        <w:tblStyle w:val="28"/>
        <w:tblW w:w="9450" w:type="dxa"/>
        <w:tblInd w:w="-357"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945"/>
        <w:gridCol w:w="945"/>
        <w:gridCol w:w="945"/>
        <w:gridCol w:w="945"/>
        <w:gridCol w:w="945"/>
        <w:gridCol w:w="945"/>
        <w:gridCol w:w="945"/>
        <w:gridCol w:w="945"/>
        <w:gridCol w:w="945"/>
        <w:gridCol w:w="945"/>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c>
          <w:tcPr>
            <w:tcW w:w="945" w:type="dxa"/>
            <w:tcBorders>
              <w:top w:val="single" w:color="auto" w:sz="4" w:space="0"/>
              <w:left w:val="single" w:color="auto" w:sz="4" w:space="0"/>
              <w:bottom w:val="single" w:color="auto" w:sz="4" w:space="0"/>
              <w:right w:val="single" w:color="auto" w:sz="4" w:space="0"/>
            </w:tcBorders>
            <w:vAlign w:val="center"/>
          </w:tcPr>
          <w:p>
            <w:pPr>
              <w:tabs>
                <w:tab w:val="left" w:pos="9765"/>
              </w:tabs>
              <w:snapToGrid w:val="0"/>
              <w:spacing w:line="360" w:lineRule="auto"/>
              <w:jc w:val="center"/>
              <w:rPr>
                <w:rFonts w:ascii="宋体" w:hAnsi="宋体" w:cs="宋体"/>
                <w:sz w:val="24"/>
                <w:highlight w:val="none"/>
              </w:rPr>
            </w:pPr>
            <w:r>
              <w:rPr>
                <w:rFonts w:hint="eastAsia" w:ascii="宋体" w:hAnsi="宋体" w:cs="宋体"/>
                <w:sz w:val="24"/>
                <w:highlight w:val="none"/>
              </w:rPr>
              <w:t>序号</w:t>
            </w:r>
          </w:p>
        </w:tc>
        <w:tc>
          <w:tcPr>
            <w:tcW w:w="945" w:type="dxa"/>
            <w:tcBorders>
              <w:top w:val="single" w:color="auto" w:sz="4" w:space="0"/>
              <w:left w:val="single" w:color="auto" w:sz="4" w:space="0"/>
              <w:bottom w:val="single" w:color="auto" w:sz="4" w:space="0"/>
              <w:right w:val="single" w:color="auto" w:sz="4" w:space="0"/>
            </w:tcBorders>
            <w:vAlign w:val="center"/>
          </w:tcPr>
          <w:p>
            <w:pPr>
              <w:tabs>
                <w:tab w:val="left" w:pos="9765"/>
              </w:tabs>
              <w:snapToGrid w:val="0"/>
              <w:spacing w:line="360" w:lineRule="auto"/>
              <w:jc w:val="center"/>
              <w:rPr>
                <w:rFonts w:ascii="宋体" w:hAnsi="宋体" w:cs="宋体"/>
                <w:sz w:val="24"/>
                <w:highlight w:val="none"/>
              </w:rPr>
            </w:pPr>
            <w:r>
              <w:rPr>
                <w:rFonts w:hint="eastAsia" w:ascii="宋体" w:hAnsi="宋体" w:cs="宋体"/>
                <w:sz w:val="24"/>
                <w:highlight w:val="none"/>
              </w:rPr>
              <w:t>姓名</w:t>
            </w:r>
          </w:p>
        </w:tc>
        <w:tc>
          <w:tcPr>
            <w:tcW w:w="945" w:type="dxa"/>
            <w:tcBorders>
              <w:top w:val="single" w:color="auto" w:sz="4" w:space="0"/>
              <w:left w:val="single" w:color="auto" w:sz="4" w:space="0"/>
              <w:bottom w:val="single" w:color="auto" w:sz="4" w:space="0"/>
              <w:right w:val="single" w:color="auto" w:sz="4" w:space="0"/>
            </w:tcBorders>
            <w:vAlign w:val="center"/>
          </w:tcPr>
          <w:p>
            <w:pPr>
              <w:tabs>
                <w:tab w:val="left" w:pos="9765"/>
              </w:tabs>
              <w:snapToGrid w:val="0"/>
              <w:spacing w:line="360" w:lineRule="auto"/>
              <w:jc w:val="center"/>
              <w:rPr>
                <w:rFonts w:ascii="宋体" w:hAnsi="宋体" w:cs="宋体"/>
                <w:sz w:val="24"/>
                <w:highlight w:val="none"/>
              </w:rPr>
            </w:pPr>
            <w:r>
              <w:rPr>
                <w:rFonts w:hint="eastAsia" w:ascii="宋体" w:hAnsi="宋体" w:cs="宋体"/>
                <w:sz w:val="24"/>
                <w:highlight w:val="none"/>
              </w:rPr>
              <w:t>性别</w:t>
            </w:r>
          </w:p>
        </w:tc>
        <w:tc>
          <w:tcPr>
            <w:tcW w:w="945" w:type="dxa"/>
            <w:tcBorders>
              <w:top w:val="single" w:color="auto" w:sz="4" w:space="0"/>
              <w:left w:val="single" w:color="auto" w:sz="4" w:space="0"/>
              <w:bottom w:val="single" w:color="auto" w:sz="4" w:space="0"/>
              <w:right w:val="single" w:color="auto" w:sz="4" w:space="0"/>
            </w:tcBorders>
            <w:vAlign w:val="center"/>
          </w:tcPr>
          <w:p>
            <w:pPr>
              <w:tabs>
                <w:tab w:val="left" w:pos="9765"/>
              </w:tabs>
              <w:snapToGrid w:val="0"/>
              <w:spacing w:line="360" w:lineRule="auto"/>
              <w:jc w:val="center"/>
              <w:rPr>
                <w:rFonts w:ascii="宋体" w:hAnsi="宋体" w:cs="宋体"/>
                <w:sz w:val="24"/>
                <w:highlight w:val="none"/>
              </w:rPr>
            </w:pPr>
            <w:r>
              <w:rPr>
                <w:rFonts w:hint="eastAsia" w:ascii="宋体" w:hAnsi="宋体" w:cs="宋体"/>
                <w:sz w:val="24"/>
                <w:highlight w:val="none"/>
              </w:rPr>
              <w:t>年龄</w:t>
            </w:r>
          </w:p>
        </w:tc>
        <w:tc>
          <w:tcPr>
            <w:tcW w:w="945" w:type="dxa"/>
            <w:tcBorders>
              <w:top w:val="single" w:color="auto" w:sz="4" w:space="0"/>
              <w:left w:val="single" w:color="auto" w:sz="4" w:space="0"/>
              <w:bottom w:val="single" w:color="auto" w:sz="4" w:space="0"/>
              <w:right w:val="single" w:color="auto" w:sz="4" w:space="0"/>
            </w:tcBorders>
            <w:vAlign w:val="center"/>
          </w:tcPr>
          <w:p>
            <w:pPr>
              <w:tabs>
                <w:tab w:val="left" w:pos="9765"/>
              </w:tabs>
              <w:snapToGrid w:val="0"/>
              <w:spacing w:line="360" w:lineRule="auto"/>
              <w:jc w:val="center"/>
              <w:rPr>
                <w:rFonts w:ascii="宋体" w:hAnsi="宋体" w:cs="宋体"/>
                <w:sz w:val="24"/>
                <w:highlight w:val="none"/>
              </w:rPr>
            </w:pPr>
            <w:r>
              <w:rPr>
                <w:rFonts w:hint="eastAsia" w:ascii="宋体" w:hAnsi="宋体" w:cs="宋体"/>
                <w:sz w:val="24"/>
                <w:highlight w:val="none"/>
              </w:rPr>
              <w:t>毕业学校和学历</w:t>
            </w:r>
          </w:p>
        </w:tc>
        <w:tc>
          <w:tcPr>
            <w:tcW w:w="945" w:type="dxa"/>
            <w:tcBorders>
              <w:top w:val="single" w:color="auto" w:sz="4" w:space="0"/>
              <w:left w:val="single" w:color="auto" w:sz="4" w:space="0"/>
              <w:bottom w:val="single" w:color="auto" w:sz="4" w:space="0"/>
              <w:right w:val="single" w:color="auto" w:sz="4" w:space="0"/>
            </w:tcBorders>
            <w:vAlign w:val="center"/>
          </w:tcPr>
          <w:p>
            <w:pPr>
              <w:tabs>
                <w:tab w:val="left" w:pos="9765"/>
              </w:tabs>
              <w:snapToGrid w:val="0"/>
              <w:spacing w:line="360" w:lineRule="auto"/>
              <w:jc w:val="center"/>
              <w:rPr>
                <w:rFonts w:ascii="宋体" w:hAnsi="宋体" w:cs="宋体"/>
                <w:sz w:val="24"/>
                <w:highlight w:val="none"/>
              </w:rPr>
            </w:pPr>
            <w:r>
              <w:rPr>
                <w:rFonts w:hint="eastAsia" w:ascii="宋体" w:hAnsi="宋体" w:cs="宋体"/>
                <w:sz w:val="24"/>
                <w:highlight w:val="none"/>
              </w:rPr>
              <w:t>专业</w:t>
            </w:r>
          </w:p>
        </w:tc>
        <w:tc>
          <w:tcPr>
            <w:tcW w:w="945" w:type="dxa"/>
            <w:tcBorders>
              <w:top w:val="single" w:color="auto" w:sz="4" w:space="0"/>
              <w:left w:val="single" w:color="auto" w:sz="4" w:space="0"/>
              <w:bottom w:val="single" w:color="auto" w:sz="4" w:space="0"/>
              <w:right w:val="single" w:color="auto" w:sz="4" w:space="0"/>
            </w:tcBorders>
            <w:vAlign w:val="center"/>
          </w:tcPr>
          <w:p>
            <w:pPr>
              <w:tabs>
                <w:tab w:val="left" w:pos="9765"/>
              </w:tabs>
              <w:snapToGrid w:val="0"/>
              <w:spacing w:line="360" w:lineRule="auto"/>
              <w:jc w:val="center"/>
              <w:rPr>
                <w:rFonts w:ascii="宋体" w:hAnsi="宋体" w:cs="宋体"/>
                <w:sz w:val="24"/>
                <w:highlight w:val="none"/>
              </w:rPr>
            </w:pPr>
            <w:r>
              <w:rPr>
                <w:rFonts w:hint="eastAsia" w:ascii="宋体" w:hAnsi="宋体" w:cs="宋体"/>
                <w:sz w:val="24"/>
                <w:highlight w:val="none"/>
              </w:rPr>
              <w:t>职称</w:t>
            </w:r>
          </w:p>
        </w:tc>
        <w:tc>
          <w:tcPr>
            <w:tcW w:w="945" w:type="dxa"/>
            <w:tcBorders>
              <w:top w:val="single" w:color="auto" w:sz="4" w:space="0"/>
              <w:left w:val="single" w:color="auto" w:sz="4" w:space="0"/>
              <w:bottom w:val="single" w:color="auto" w:sz="4" w:space="0"/>
              <w:right w:val="single" w:color="auto" w:sz="4" w:space="0"/>
            </w:tcBorders>
            <w:vAlign w:val="center"/>
          </w:tcPr>
          <w:p>
            <w:pPr>
              <w:tabs>
                <w:tab w:val="left" w:pos="9765"/>
              </w:tabs>
              <w:snapToGrid w:val="0"/>
              <w:spacing w:line="360" w:lineRule="auto"/>
              <w:jc w:val="center"/>
              <w:rPr>
                <w:rFonts w:ascii="宋体" w:hAnsi="宋体" w:cs="宋体"/>
                <w:sz w:val="24"/>
                <w:highlight w:val="none"/>
              </w:rPr>
            </w:pPr>
            <w:r>
              <w:rPr>
                <w:rFonts w:hint="eastAsia" w:ascii="宋体" w:hAnsi="宋体" w:cs="宋体"/>
                <w:sz w:val="24"/>
                <w:highlight w:val="none"/>
              </w:rPr>
              <w:t>专业培训及证书</w:t>
            </w:r>
          </w:p>
        </w:tc>
        <w:tc>
          <w:tcPr>
            <w:tcW w:w="945" w:type="dxa"/>
            <w:tcBorders>
              <w:top w:val="single" w:color="auto" w:sz="4" w:space="0"/>
              <w:left w:val="single" w:color="auto" w:sz="4" w:space="0"/>
              <w:bottom w:val="single" w:color="auto" w:sz="4" w:space="0"/>
              <w:right w:val="single" w:color="auto" w:sz="4" w:space="0"/>
            </w:tcBorders>
            <w:vAlign w:val="center"/>
          </w:tcPr>
          <w:p>
            <w:pPr>
              <w:tabs>
                <w:tab w:val="left" w:pos="9765"/>
              </w:tabs>
              <w:snapToGrid w:val="0"/>
              <w:spacing w:line="360" w:lineRule="auto"/>
              <w:jc w:val="center"/>
              <w:rPr>
                <w:rFonts w:ascii="宋体" w:hAnsi="宋体" w:cs="宋体"/>
                <w:sz w:val="24"/>
                <w:highlight w:val="none"/>
              </w:rPr>
            </w:pPr>
            <w:r>
              <w:rPr>
                <w:rFonts w:hint="eastAsia" w:ascii="宋体" w:hAnsi="宋体" w:cs="宋体"/>
                <w:sz w:val="24"/>
                <w:highlight w:val="none"/>
              </w:rPr>
              <w:t>责任</w:t>
            </w:r>
          </w:p>
          <w:p>
            <w:pPr>
              <w:tabs>
                <w:tab w:val="left" w:pos="9765"/>
              </w:tabs>
              <w:snapToGrid w:val="0"/>
              <w:spacing w:line="360" w:lineRule="auto"/>
              <w:jc w:val="center"/>
              <w:rPr>
                <w:rFonts w:ascii="宋体" w:hAnsi="宋体" w:cs="宋体"/>
                <w:sz w:val="24"/>
                <w:highlight w:val="none"/>
              </w:rPr>
            </w:pPr>
            <w:r>
              <w:rPr>
                <w:rFonts w:hint="eastAsia" w:ascii="宋体" w:hAnsi="宋体" w:cs="宋体"/>
                <w:sz w:val="24"/>
                <w:highlight w:val="none"/>
              </w:rPr>
              <w:t>或分工</w:t>
            </w:r>
          </w:p>
        </w:tc>
        <w:tc>
          <w:tcPr>
            <w:tcW w:w="945" w:type="dxa"/>
            <w:tcBorders>
              <w:top w:val="single" w:color="auto" w:sz="4" w:space="0"/>
              <w:left w:val="single" w:color="auto" w:sz="4" w:space="0"/>
              <w:bottom w:val="single" w:color="auto" w:sz="4" w:space="0"/>
              <w:right w:val="single" w:color="auto" w:sz="4" w:space="0"/>
            </w:tcBorders>
            <w:vAlign w:val="center"/>
          </w:tcPr>
          <w:p>
            <w:pPr>
              <w:tabs>
                <w:tab w:val="left" w:pos="9765"/>
              </w:tabs>
              <w:snapToGrid w:val="0"/>
              <w:spacing w:line="360" w:lineRule="auto"/>
              <w:jc w:val="center"/>
              <w:rPr>
                <w:rFonts w:ascii="宋体" w:hAnsi="宋体" w:cs="宋体"/>
                <w:sz w:val="24"/>
                <w:highlight w:val="none"/>
              </w:rPr>
            </w:pPr>
            <w:r>
              <w:rPr>
                <w:rFonts w:hint="eastAsia" w:ascii="宋体" w:hAnsi="宋体" w:cs="宋体"/>
                <w:sz w:val="24"/>
                <w:highlight w:val="none"/>
              </w:rPr>
              <w:t>项目经历或主要工作</w:t>
            </w:r>
          </w:p>
          <w:p>
            <w:pPr>
              <w:tabs>
                <w:tab w:val="left" w:pos="9765"/>
              </w:tabs>
              <w:snapToGrid w:val="0"/>
              <w:spacing w:line="360" w:lineRule="auto"/>
              <w:jc w:val="center"/>
              <w:rPr>
                <w:rFonts w:ascii="宋体" w:hAnsi="宋体" w:cs="宋体"/>
                <w:sz w:val="24"/>
                <w:highlight w:val="none"/>
              </w:rPr>
            </w:pPr>
            <w:r>
              <w:rPr>
                <w:rFonts w:hint="eastAsia" w:ascii="宋体" w:hAnsi="宋体" w:cs="宋体"/>
                <w:sz w:val="24"/>
                <w:highlight w:val="none"/>
              </w:rPr>
              <w:t>业绩</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c>
          <w:tcPr>
            <w:tcW w:w="945" w:type="dxa"/>
            <w:tcBorders>
              <w:top w:val="single" w:color="auto" w:sz="4" w:space="0"/>
              <w:left w:val="single" w:color="auto" w:sz="4" w:space="0"/>
              <w:bottom w:val="single" w:color="auto" w:sz="4" w:space="0"/>
              <w:right w:val="single" w:color="auto" w:sz="4" w:space="0"/>
            </w:tcBorders>
          </w:tcPr>
          <w:p>
            <w:pPr>
              <w:tabs>
                <w:tab w:val="left" w:pos="9765"/>
              </w:tabs>
              <w:snapToGrid w:val="0"/>
              <w:spacing w:line="360" w:lineRule="auto"/>
              <w:rPr>
                <w:rFonts w:ascii="宋体" w:hAnsi="宋体" w:cs="宋体"/>
                <w:sz w:val="24"/>
                <w:highlight w:val="none"/>
              </w:rPr>
            </w:pPr>
            <w:r>
              <w:rPr>
                <w:rFonts w:hint="eastAsia" w:ascii="宋体" w:hAnsi="宋体" w:cs="宋体"/>
                <w:sz w:val="24"/>
                <w:highlight w:val="none"/>
              </w:rPr>
              <w:t> </w:t>
            </w:r>
          </w:p>
        </w:tc>
        <w:tc>
          <w:tcPr>
            <w:tcW w:w="945" w:type="dxa"/>
            <w:tcBorders>
              <w:top w:val="single" w:color="auto" w:sz="4" w:space="0"/>
              <w:left w:val="single" w:color="auto" w:sz="4" w:space="0"/>
              <w:bottom w:val="single" w:color="auto" w:sz="4" w:space="0"/>
              <w:right w:val="single" w:color="auto" w:sz="4" w:space="0"/>
            </w:tcBorders>
          </w:tcPr>
          <w:p>
            <w:pPr>
              <w:tabs>
                <w:tab w:val="left" w:pos="9765"/>
              </w:tabs>
              <w:snapToGrid w:val="0"/>
              <w:spacing w:line="360" w:lineRule="auto"/>
              <w:rPr>
                <w:rFonts w:ascii="宋体" w:hAnsi="宋体" w:cs="宋体"/>
                <w:sz w:val="24"/>
                <w:highlight w:val="none"/>
              </w:rPr>
            </w:pPr>
            <w:r>
              <w:rPr>
                <w:rFonts w:hint="eastAsia" w:ascii="宋体" w:hAnsi="宋体" w:cs="宋体"/>
                <w:sz w:val="24"/>
                <w:highlight w:val="none"/>
              </w:rPr>
              <w:t> </w:t>
            </w:r>
          </w:p>
        </w:tc>
        <w:tc>
          <w:tcPr>
            <w:tcW w:w="945" w:type="dxa"/>
            <w:tcBorders>
              <w:top w:val="single" w:color="auto" w:sz="4" w:space="0"/>
              <w:left w:val="single" w:color="auto" w:sz="4" w:space="0"/>
              <w:bottom w:val="single" w:color="auto" w:sz="4" w:space="0"/>
              <w:right w:val="single" w:color="auto" w:sz="4" w:space="0"/>
            </w:tcBorders>
          </w:tcPr>
          <w:p>
            <w:pPr>
              <w:tabs>
                <w:tab w:val="left" w:pos="9765"/>
              </w:tabs>
              <w:snapToGrid w:val="0"/>
              <w:spacing w:line="360" w:lineRule="auto"/>
              <w:rPr>
                <w:rFonts w:ascii="宋体" w:hAnsi="宋体" w:cs="宋体"/>
                <w:sz w:val="24"/>
                <w:highlight w:val="none"/>
              </w:rPr>
            </w:pPr>
            <w:r>
              <w:rPr>
                <w:rFonts w:hint="eastAsia" w:ascii="宋体" w:hAnsi="宋体" w:cs="宋体"/>
                <w:sz w:val="24"/>
                <w:highlight w:val="none"/>
              </w:rPr>
              <w:t> </w:t>
            </w:r>
          </w:p>
        </w:tc>
        <w:tc>
          <w:tcPr>
            <w:tcW w:w="945" w:type="dxa"/>
            <w:tcBorders>
              <w:top w:val="single" w:color="auto" w:sz="4" w:space="0"/>
              <w:left w:val="single" w:color="auto" w:sz="4" w:space="0"/>
              <w:bottom w:val="single" w:color="auto" w:sz="4" w:space="0"/>
              <w:right w:val="single" w:color="auto" w:sz="4" w:space="0"/>
            </w:tcBorders>
          </w:tcPr>
          <w:p>
            <w:pPr>
              <w:tabs>
                <w:tab w:val="left" w:pos="9765"/>
              </w:tabs>
              <w:snapToGrid w:val="0"/>
              <w:spacing w:line="360" w:lineRule="auto"/>
              <w:rPr>
                <w:rFonts w:ascii="宋体" w:hAnsi="宋体" w:cs="宋体"/>
                <w:sz w:val="24"/>
                <w:highlight w:val="none"/>
              </w:rPr>
            </w:pPr>
            <w:r>
              <w:rPr>
                <w:rFonts w:hint="eastAsia" w:ascii="宋体" w:hAnsi="宋体" w:cs="宋体"/>
                <w:sz w:val="24"/>
                <w:highlight w:val="none"/>
              </w:rPr>
              <w:t> </w:t>
            </w:r>
          </w:p>
        </w:tc>
        <w:tc>
          <w:tcPr>
            <w:tcW w:w="945" w:type="dxa"/>
            <w:tcBorders>
              <w:top w:val="single" w:color="auto" w:sz="4" w:space="0"/>
              <w:left w:val="single" w:color="auto" w:sz="4" w:space="0"/>
              <w:bottom w:val="single" w:color="auto" w:sz="4" w:space="0"/>
              <w:right w:val="single" w:color="auto" w:sz="4" w:space="0"/>
            </w:tcBorders>
          </w:tcPr>
          <w:p>
            <w:pPr>
              <w:tabs>
                <w:tab w:val="left" w:pos="9765"/>
              </w:tabs>
              <w:snapToGrid w:val="0"/>
              <w:spacing w:line="360" w:lineRule="auto"/>
              <w:rPr>
                <w:rFonts w:ascii="宋体" w:hAnsi="宋体" w:cs="宋体"/>
                <w:sz w:val="24"/>
                <w:highlight w:val="none"/>
              </w:rPr>
            </w:pPr>
            <w:r>
              <w:rPr>
                <w:rFonts w:hint="eastAsia" w:ascii="宋体" w:hAnsi="宋体" w:cs="宋体"/>
                <w:sz w:val="24"/>
                <w:highlight w:val="none"/>
              </w:rPr>
              <w:t> </w:t>
            </w:r>
          </w:p>
        </w:tc>
        <w:tc>
          <w:tcPr>
            <w:tcW w:w="945" w:type="dxa"/>
            <w:tcBorders>
              <w:top w:val="single" w:color="auto" w:sz="4" w:space="0"/>
              <w:left w:val="single" w:color="auto" w:sz="4" w:space="0"/>
              <w:bottom w:val="single" w:color="auto" w:sz="4" w:space="0"/>
              <w:right w:val="single" w:color="auto" w:sz="4" w:space="0"/>
            </w:tcBorders>
          </w:tcPr>
          <w:p>
            <w:pPr>
              <w:tabs>
                <w:tab w:val="left" w:pos="9765"/>
              </w:tabs>
              <w:snapToGrid w:val="0"/>
              <w:spacing w:line="360" w:lineRule="auto"/>
              <w:rPr>
                <w:rFonts w:ascii="宋体" w:hAnsi="宋体" w:cs="宋体"/>
                <w:sz w:val="24"/>
                <w:highlight w:val="none"/>
              </w:rPr>
            </w:pPr>
            <w:r>
              <w:rPr>
                <w:rFonts w:hint="eastAsia" w:ascii="宋体" w:hAnsi="宋体" w:cs="宋体"/>
                <w:sz w:val="24"/>
                <w:highlight w:val="none"/>
              </w:rPr>
              <w:t> </w:t>
            </w:r>
          </w:p>
        </w:tc>
        <w:tc>
          <w:tcPr>
            <w:tcW w:w="945" w:type="dxa"/>
            <w:tcBorders>
              <w:top w:val="single" w:color="auto" w:sz="4" w:space="0"/>
              <w:left w:val="single" w:color="auto" w:sz="4" w:space="0"/>
              <w:bottom w:val="single" w:color="auto" w:sz="4" w:space="0"/>
              <w:right w:val="single" w:color="auto" w:sz="4" w:space="0"/>
            </w:tcBorders>
          </w:tcPr>
          <w:p>
            <w:pPr>
              <w:tabs>
                <w:tab w:val="left" w:pos="9765"/>
              </w:tabs>
              <w:snapToGrid w:val="0"/>
              <w:spacing w:line="360" w:lineRule="auto"/>
              <w:rPr>
                <w:rFonts w:ascii="宋体" w:hAnsi="宋体" w:cs="宋体"/>
                <w:sz w:val="24"/>
                <w:highlight w:val="none"/>
              </w:rPr>
            </w:pPr>
            <w:r>
              <w:rPr>
                <w:rFonts w:hint="eastAsia" w:ascii="宋体" w:hAnsi="宋体" w:cs="宋体"/>
                <w:sz w:val="24"/>
                <w:highlight w:val="none"/>
              </w:rPr>
              <w:t> </w:t>
            </w:r>
          </w:p>
        </w:tc>
        <w:tc>
          <w:tcPr>
            <w:tcW w:w="945" w:type="dxa"/>
            <w:tcBorders>
              <w:top w:val="single" w:color="auto" w:sz="4" w:space="0"/>
              <w:left w:val="single" w:color="auto" w:sz="4" w:space="0"/>
              <w:bottom w:val="single" w:color="auto" w:sz="4" w:space="0"/>
              <w:right w:val="single" w:color="auto" w:sz="4" w:space="0"/>
            </w:tcBorders>
          </w:tcPr>
          <w:p>
            <w:pPr>
              <w:tabs>
                <w:tab w:val="left" w:pos="9765"/>
              </w:tabs>
              <w:snapToGrid w:val="0"/>
              <w:spacing w:line="360" w:lineRule="auto"/>
              <w:rPr>
                <w:rFonts w:ascii="宋体" w:hAnsi="宋体" w:cs="宋体"/>
                <w:sz w:val="24"/>
                <w:highlight w:val="none"/>
              </w:rPr>
            </w:pPr>
            <w:r>
              <w:rPr>
                <w:rFonts w:hint="eastAsia" w:ascii="宋体" w:hAnsi="宋体" w:cs="宋体"/>
                <w:sz w:val="24"/>
                <w:highlight w:val="none"/>
              </w:rPr>
              <w:t> </w:t>
            </w:r>
          </w:p>
        </w:tc>
        <w:tc>
          <w:tcPr>
            <w:tcW w:w="945" w:type="dxa"/>
            <w:tcBorders>
              <w:top w:val="single" w:color="auto" w:sz="4" w:space="0"/>
              <w:left w:val="single" w:color="auto" w:sz="4" w:space="0"/>
              <w:bottom w:val="single" w:color="auto" w:sz="4" w:space="0"/>
              <w:right w:val="single" w:color="auto" w:sz="4" w:space="0"/>
            </w:tcBorders>
          </w:tcPr>
          <w:p>
            <w:pPr>
              <w:tabs>
                <w:tab w:val="left" w:pos="9765"/>
              </w:tabs>
              <w:snapToGrid w:val="0"/>
              <w:spacing w:line="360" w:lineRule="auto"/>
              <w:rPr>
                <w:rFonts w:ascii="宋体" w:hAnsi="宋体" w:cs="宋体"/>
                <w:sz w:val="24"/>
                <w:highlight w:val="none"/>
              </w:rPr>
            </w:pPr>
            <w:r>
              <w:rPr>
                <w:rFonts w:hint="eastAsia" w:ascii="宋体" w:hAnsi="宋体" w:cs="宋体"/>
                <w:sz w:val="24"/>
                <w:highlight w:val="none"/>
              </w:rPr>
              <w:t> </w:t>
            </w:r>
          </w:p>
        </w:tc>
        <w:tc>
          <w:tcPr>
            <w:tcW w:w="945" w:type="dxa"/>
            <w:tcBorders>
              <w:top w:val="single" w:color="auto" w:sz="4" w:space="0"/>
              <w:left w:val="single" w:color="auto" w:sz="4" w:space="0"/>
              <w:bottom w:val="single" w:color="auto" w:sz="4" w:space="0"/>
              <w:right w:val="single" w:color="auto" w:sz="4" w:space="0"/>
            </w:tcBorders>
          </w:tcPr>
          <w:p>
            <w:pPr>
              <w:tabs>
                <w:tab w:val="left" w:pos="9765"/>
              </w:tabs>
              <w:snapToGrid w:val="0"/>
              <w:spacing w:line="360" w:lineRule="auto"/>
              <w:rPr>
                <w:rFonts w:ascii="宋体" w:hAnsi="宋体" w:cs="宋体"/>
                <w:sz w:val="24"/>
                <w:highlight w:val="none"/>
              </w:rPr>
            </w:pPr>
            <w:r>
              <w:rPr>
                <w:rFonts w:hint="eastAsia" w:ascii="宋体" w:hAnsi="宋体" w:cs="宋体"/>
                <w:sz w:val="24"/>
                <w:highlight w:val="none"/>
              </w:rPr>
              <w:t>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c>
          <w:tcPr>
            <w:tcW w:w="945" w:type="dxa"/>
            <w:tcBorders>
              <w:top w:val="single" w:color="auto" w:sz="4" w:space="0"/>
              <w:left w:val="single" w:color="auto" w:sz="4" w:space="0"/>
              <w:bottom w:val="single" w:color="auto" w:sz="4" w:space="0"/>
              <w:right w:val="single" w:color="auto" w:sz="4" w:space="0"/>
            </w:tcBorders>
          </w:tcPr>
          <w:p>
            <w:pPr>
              <w:tabs>
                <w:tab w:val="left" w:pos="9765"/>
              </w:tabs>
              <w:snapToGrid w:val="0"/>
              <w:spacing w:line="360" w:lineRule="auto"/>
              <w:rPr>
                <w:rFonts w:ascii="宋体" w:hAnsi="宋体" w:cs="宋体"/>
                <w:sz w:val="24"/>
                <w:highlight w:val="none"/>
              </w:rPr>
            </w:pPr>
            <w:r>
              <w:rPr>
                <w:rFonts w:hint="eastAsia" w:ascii="宋体" w:hAnsi="宋体" w:cs="宋体"/>
                <w:sz w:val="24"/>
                <w:highlight w:val="none"/>
              </w:rPr>
              <w:t> </w:t>
            </w:r>
          </w:p>
        </w:tc>
        <w:tc>
          <w:tcPr>
            <w:tcW w:w="945" w:type="dxa"/>
            <w:tcBorders>
              <w:top w:val="single" w:color="auto" w:sz="4" w:space="0"/>
              <w:left w:val="single" w:color="auto" w:sz="4" w:space="0"/>
              <w:bottom w:val="single" w:color="auto" w:sz="4" w:space="0"/>
              <w:right w:val="single" w:color="auto" w:sz="4" w:space="0"/>
            </w:tcBorders>
          </w:tcPr>
          <w:p>
            <w:pPr>
              <w:tabs>
                <w:tab w:val="left" w:pos="9765"/>
              </w:tabs>
              <w:snapToGrid w:val="0"/>
              <w:spacing w:line="360" w:lineRule="auto"/>
              <w:rPr>
                <w:rFonts w:ascii="宋体" w:hAnsi="宋体" w:cs="宋体"/>
                <w:sz w:val="24"/>
                <w:highlight w:val="none"/>
              </w:rPr>
            </w:pPr>
            <w:r>
              <w:rPr>
                <w:rFonts w:hint="eastAsia" w:ascii="宋体" w:hAnsi="宋体" w:cs="宋体"/>
                <w:sz w:val="24"/>
                <w:highlight w:val="none"/>
              </w:rPr>
              <w:t> </w:t>
            </w:r>
          </w:p>
        </w:tc>
        <w:tc>
          <w:tcPr>
            <w:tcW w:w="945" w:type="dxa"/>
            <w:tcBorders>
              <w:top w:val="single" w:color="auto" w:sz="4" w:space="0"/>
              <w:left w:val="single" w:color="auto" w:sz="4" w:space="0"/>
              <w:bottom w:val="single" w:color="auto" w:sz="4" w:space="0"/>
              <w:right w:val="single" w:color="auto" w:sz="4" w:space="0"/>
            </w:tcBorders>
          </w:tcPr>
          <w:p>
            <w:pPr>
              <w:tabs>
                <w:tab w:val="left" w:pos="9765"/>
              </w:tabs>
              <w:snapToGrid w:val="0"/>
              <w:spacing w:line="360" w:lineRule="auto"/>
              <w:rPr>
                <w:rFonts w:ascii="宋体" w:hAnsi="宋体" w:cs="宋体"/>
                <w:sz w:val="24"/>
                <w:highlight w:val="none"/>
              </w:rPr>
            </w:pPr>
            <w:r>
              <w:rPr>
                <w:rFonts w:hint="eastAsia" w:ascii="宋体" w:hAnsi="宋体" w:cs="宋体"/>
                <w:sz w:val="24"/>
                <w:highlight w:val="none"/>
              </w:rPr>
              <w:t> </w:t>
            </w:r>
          </w:p>
        </w:tc>
        <w:tc>
          <w:tcPr>
            <w:tcW w:w="945" w:type="dxa"/>
            <w:tcBorders>
              <w:top w:val="single" w:color="auto" w:sz="4" w:space="0"/>
              <w:left w:val="single" w:color="auto" w:sz="4" w:space="0"/>
              <w:bottom w:val="single" w:color="auto" w:sz="4" w:space="0"/>
              <w:right w:val="single" w:color="auto" w:sz="4" w:space="0"/>
            </w:tcBorders>
          </w:tcPr>
          <w:p>
            <w:pPr>
              <w:tabs>
                <w:tab w:val="left" w:pos="9765"/>
              </w:tabs>
              <w:snapToGrid w:val="0"/>
              <w:spacing w:line="360" w:lineRule="auto"/>
              <w:rPr>
                <w:rFonts w:ascii="宋体" w:hAnsi="宋体" w:cs="宋体"/>
                <w:sz w:val="24"/>
                <w:highlight w:val="none"/>
              </w:rPr>
            </w:pPr>
            <w:r>
              <w:rPr>
                <w:rFonts w:hint="eastAsia" w:ascii="宋体" w:hAnsi="宋体" w:cs="宋体"/>
                <w:sz w:val="24"/>
                <w:highlight w:val="none"/>
              </w:rPr>
              <w:t> </w:t>
            </w:r>
          </w:p>
        </w:tc>
        <w:tc>
          <w:tcPr>
            <w:tcW w:w="945" w:type="dxa"/>
            <w:tcBorders>
              <w:top w:val="single" w:color="auto" w:sz="4" w:space="0"/>
              <w:left w:val="single" w:color="auto" w:sz="4" w:space="0"/>
              <w:bottom w:val="single" w:color="auto" w:sz="4" w:space="0"/>
              <w:right w:val="single" w:color="auto" w:sz="4" w:space="0"/>
            </w:tcBorders>
          </w:tcPr>
          <w:p>
            <w:pPr>
              <w:tabs>
                <w:tab w:val="left" w:pos="9765"/>
              </w:tabs>
              <w:snapToGrid w:val="0"/>
              <w:spacing w:line="360" w:lineRule="auto"/>
              <w:rPr>
                <w:rFonts w:ascii="宋体" w:hAnsi="宋体" w:cs="宋体"/>
                <w:sz w:val="24"/>
                <w:highlight w:val="none"/>
              </w:rPr>
            </w:pPr>
            <w:r>
              <w:rPr>
                <w:rFonts w:hint="eastAsia" w:ascii="宋体" w:hAnsi="宋体" w:cs="宋体"/>
                <w:sz w:val="24"/>
                <w:highlight w:val="none"/>
              </w:rPr>
              <w:t> </w:t>
            </w:r>
          </w:p>
        </w:tc>
        <w:tc>
          <w:tcPr>
            <w:tcW w:w="945" w:type="dxa"/>
            <w:tcBorders>
              <w:top w:val="single" w:color="auto" w:sz="4" w:space="0"/>
              <w:left w:val="single" w:color="auto" w:sz="4" w:space="0"/>
              <w:bottom w:val="single" w:color="auto" w:sz="4" w:space="0"/>
              <w:right w:val="single" w:color="auto" w:sz="4" w:space="0"/>
            </w:tcBorders>
          </w:tcPr>
          <w:p>
            <w:pPr>
              <w:tabs>
                <w:tab w:val="left" w:pos="9765"/>
              </w:tabs>
              <w:snapToGrid w:val="0"/>
              <w:spacing w:line="360" w:lineRule="auto"/>
              <w:rPr>
                <w:rFonts w:ascii="宋体" w:hAnsi="宋体" w:cs="宋体"/>
                <w:sz w:val="24"/>
                <w:highlight w:val="none"/>
              </w:rPr>
            </w:pPr>
            <w:r>
              <w:rPr>
                <w:rFonts w:hint="eastAsia" w:ascii="宋体" w:hAnsi="宋体" w:cs="宋体"/>
                <w:sz w:val="24"/>
                <w:highlight w:val="none"/>
              </w:rPr>
              <w:t> </w:t>
            </w:r>
          </w:p>
        </w:tc>
        <w:tc>
          <w:tcPr>
            <w:tcW w:w="945" w:type="dxa"/>
            <w:tcBorders>
              <w:top w:val="single" w:color="auto" w:sz="4" w:space="0"/>
              <w:left w:val="single" w:color="auto" w:sz="4" w:space="0"/>
              <w:bottom w:val="single" w:color="auto" w:sz="4" w:space="0"/>
              <w:right w:val="single" w:color="auto" w:sz="4" w:space="0"/>
            </w:tcBorders>
          </w:tcPr>
          <w:p>
            <w:pPr>
              <w:tabs>
                <w:tab w:val="left" w:pos="9765"/>
              </w:tabs>
              <w:snapToGrid w:val="0"/>
              <w:spacing w:line="360" w:lineRule="auto"/>
              <w:rPr>
                <w:rFonts w:ascii="宋体" w:hAnsi="宋体" w:cs="宋体"/>
                <w:sz w:val="24"/>
                <w:highlight w:val="none"/>
              </w:rPr>
            </w:pPr>
            <w:r>
              <w:rPr>
                <w:rFonts w:hint="eastAsia" w:ascii="宋体" w:hAnsi="宋体" w:cs="宋体"/>
                <w:sz w:val="24"/>
                <w:highlight w:val="none"/>
              </w:rPr>
              <w:t> </w:t>
            </w:r>
          </w:p>
        </w:tc>
        <w:tc>
          <w:tcPr>
            <w:tcW w:w="945" w:type="dxa"/>
            <w:tcBorders>
              <w:top w:val="single" w:color="auto" w:sz="4" w:space="0"/>
              <w:left w:val="single" w:color="auto" w:sz="4" w:space="0"/>
              <w:bottom w:val="single" w:color="auto" w:sz="4" w:space="0"/>
              <w:right w:val="single" w:color="auto" w:sz="4" w:space="0"/>
            </w:tcBorders>
          </w:tcPr>
          <w:p>
            <w:pPr>
              <w:tabs>
                <w:tab w:val="left" w:pos="9765"/>
              </w:tabs>
              <w:snapToGrid w:val="0"/>
              <w:spacing w:line="360" w:lineRule="auto"/>
              <w:rPr>
                <w:rFonts w:ascii="宋体" w:hAnsi="宋体" w:cs="宋体"/>
                <w:sz w:val="24"/>
                <w:highlight w:val="none"/>
              </w:rPr>
            </w:pPr>
            <w:r>
              <w:rPr>
                <w:rFonts w:hint="eastAsia" w:ascii="宋体" w:hAnsi="宋体" w:cs="宋体"/>
                <w:sz w:val="24"/>
                <w:highlight w:val="none"/>
              </w:rPr>
              <w:t> </w:t>
            </w:r>
          </w:p>
        </w:tc>
        <w:tc>
          <w:tcPr>
            <w:tcW w:w="945" w:type="dxa"/>
            <w:tcBorders>
              <w:top w:val="single" w:color="auto" w:sz="4" w:space="0"/>
              <w:left w:val="single" w:color="auto" w:sz="4" w:space="0"/>
              <w:bottom w:val="single" w:color="auto" w:sz="4" w:space="0"/>
              <w:right w:val="single" w:color="auto" w:sz="4" w:space="0"/>
            </w:tcBorders>
          </w:tcPr>
          <w:p>
            <w:pPr>
              <w:tabs>
                <w:tab w:val="left" w:pos="9765"/>
              </w:tabs>
              <w:snapToGrid w:val="0"/>
              <w:spacing w:line="360" w:lineRule="auto"/>
              <w:rPr>
                <w:rFonts w:ascii="宋体" w:hAnsi="宋体" w:cs="宋体"/>
                <w:sz w:val="24"/>
                <w:highlight w:val="none"/>
              </w:rPr>
            </w:pPr>
            <w:r>
              <w:rPr>
                <w:rFonts w:hint="eastAsia" w:ascii="宋体" w:hAnsi="宋体" w:cs="宋体"/>
                <w:sz w:val="24"/>
                <w:highlight w:val="none"/>
              </w:rPr>
              <w:t> </w:t>
            </w:r>
          </w:p>
        </w:tc>
        <w:tc>
          <w:tcPr>
            <w:tcW w:w="945" w:type="dxa"/>
            <w:tcBorders>
              <w:top w:val="single" w:color="auto" w:sz="4" w:space="0"/>
              <w:left w:val="single" w:color="auto" w:sz="4" w:space="0"/>
              <w:bottom w:val="single" w:color="auto" w:sz="4" w:space="0"/>
              <w:right w:val="single" w:color="auto" w:sz="4" w:space="0"/>
            </w:tcBorders>
          </w:tcPr>
          <w:p>
            <w:pPr>
              <w:tabs>
                <w:tab w:val="left" w:pos="9765"/>
              </w:tabs>
              <w:snapToGrid w:val="0"/>
              <w:spacing w:line="360" w:lineRule="auto"/>
              <w:rPr>
                <w:rFonts w:ascii="宋体" w:hAnsi="宋体" w:cs="宋体"/>
                <w:sz w:val="24"/>
                <w:highlight w:val="none"/>
              </w:rPr>
            </w:pPr>
            <w:r>
              <w:rPr>
                <w:rFonts w:hint="eastAsia" w:ascii="宋体" w:hAnsi="宋体" w:cs="宋体"/>
                <w:sz w:val="24"/>
                <w:highlight w:val="none"/>
              </w:rPr>
              <w:t>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c>
          <w:tcPr>
            <w:tcW w:w="945" w:type="dxa"/>
            <w:tcBorders>
              <w:top w:val="single" w:color="auto" w:sz="4" w:space="0"/>
              <w:left w:val="single" w:color="auto" w:sz="4" w:space="0"/>
              <w:bottom w:val="single" w:color="auto" w:sz="4" w:space="0"/>
              <w:right w:val="single" w:color="auto" w:sz="4" w:space="0"/>
            </w:tcBorders>
          </w:tcPr>
          <w:p>
            <w:pPr>
              <w:tabs>
                <w:tab w:val="left" w:pos="9765"/>
              </w:tabs>
              <w:snapToGrid w:val="0"/>
              <w:spacing w:line="360" w:lineRule="auto"/>
              <w:rPr>
                <w:rFonts w:ascii="宋体" w:hAnsi="宋体" w:cs="宋体"/>
                <w:sz w:val="24"/>
                <w:highlight w:val="none"/>
              </w:rPr>
            </w:pPr>
          </w:p>
        </w:tc>
        <w:tc>
          <w:tcPr>
            <w:tcW w:w="945" w:type="dxa"/>
            <w:tcBorders>
              <w:top w:val="single" w:color="auto" w:sz="4" w:space="0"/>
              <w:left w:val="single" w:color="auto" w:sz="4" w:space="0"/>
              <w:bottom w:val="single" w:color="auto" w:sz="4" w:space="0"/>
              <w:right w:val="single" w:color="auto" w:sz="4" w:space="0"/>
            </w:tcBorders>
          </w:tcPr>
          <w:p>
            <w:pPr>
              <w:tabs>
                <w:tab w:val="left" w:pos="9765"/>
              </w:tabs>
              <w:snapToGrid w:val="0"/>
              <w:spacing w:line="360" w:lineRule="auto"/>
              <w:rPr>
                <w:rFonts w:ascii="宋体" w:hAnsi="宋体" w:cs="宋体"/>
                <w:sz w:val="24"/>
                <w:highlight w:val="none"/>
              </w:rPr>
            </w:pPr>
          </w:p>
        </w:tc>
        <w:tc>
          <w:tcPr>
            <w:tcW w:w="945" w:type="dxa"/>
            <w:tcBorders>
              <w:top w:val="single" w:color="auto" w:sz="4" w:space="0"/>
              <w:left w:val="single" w:color="auto" w:sz="4" w:space="0"/>
              <w:bottom w:val="single" w:color="auto" w:sz="4" w:space="0"/>
              <w:right w:val="single" w:color="auto" w:sz="4" w:space="0"/>
            </w:tcBorders>
          </w:tcPr>
          <w:p>
            <w:pPr>
              <w:tabs>
                <w:tab w:val="left" w:pos="9765"/>
              </w:tabs>
              <w:snapToGrid w:val="0"/>
              <w:spacing w:line="360" w:lineRule="auto"/>
              <w:rPr>
                <w:rFonts w:ascii="宋体" w:hAnsi="宋体" w:cs="宋体"/>
                <w:sz w:val="24"/>
                <w:highlight w:val="none"/>
              </w:rPr>
            </w:pPr>
          </w:p>
        </w:tc>
        <w:tc>
          <w:tcPr>
            <w:tcW w:w="945" w:type="dxa"/>
            <w:tcBorders>
              <w:top w:val="single" w:color="auto" w:sz="4" w:space="0"/>
              <w:left w:val="single" w:color="auto" w:sz="4" w:space="0"/>
              <w:bottom w:val="single" w:color="auto" w:sz="4" w:space="0"/>
              <w:right w:val="single" w:color="auto" w:sz="4" w:space="0"/>
            </w:tcBorders>
          </w:tcPr>
          <w:p>
            <w:pPr>
              <w:tabs>
                <w:tab w:val="left" w:pos="9765"/>
              </w:tabs>
              <w:snapToGrid w:val="0"/>
              <w:spacing w:line="360" w:lineRule="auto"/>
              <w:rPr>
                <w:rFonts w:ascii="宋体" w:hAnsi="宋体" w:cs="宋体"/>
                <w:sz w:val="24"/>
                <w:highlight w:val="none"/>
              </w:rPr>
            </w:pPr>
          </w:p>
        </w:tc>
        <w:tc>
          <w:tcPr>
            <w:tcW w:w="945" w:type="dxa"/>
            <w:tcBorders>
              <w:top w:val="single" w:color="auto" w:sz="4" w:space="0"/>
              <w:left w:val="single" w:color="auto" w:sz="4" w:space="0"/>
              <w:bottom w:val="single" w:color="auto" w:sz="4" w:space="0"/>
              <w:right w:val="single" w:color="auto" w:sz="4" w:space="0"/>
            </w:tcBorders>
          </w:tcPr>
          <w:p>
            <w:pPr>
              <w:tabs>
                <w:tab w:val="left" w:pos="9765"/>
              </w:tabs>
              <w:snapToGrid w:val="0"/>
              <w:spacing w:line="360" w:lineRule="auto"/>
              <w:rPr>
                <w:rFonts w:ascii="宋体" w:hAnsi="宋体" w:cs="宋体"/>
                <w:sz w:val="24"/>
                <w:highlight w:val="none"/>
              </w:rPr>
            </w:pPr>
          </w:p>
        </w:tc>
        <w:tc>
          <w:tcPr>
            <w:tcW w:w="945" w:type="dxa"/>
            <w:tcBorders>
              <w:top w:val="single" w:color="auto" w:sz="4" w:space="0"/>
              <w:left w:val="single" w:color="auto" w:sz="4" w:space="0"/>
              <w:bottom w:val="single" w:color="auto" w:sz="4" w:space="0"/>
              <w:right w:val="single" w:color="auto" w:sz="4" w:space="0"/>
            </w:tcBorders>
          </w:tcPr>
          <w:p>
            <w:pPr>
              <w:tabs>
                <w:tab w:val="left" w:pos="9765"/>
              </w:tabs>
              <w:snapToGrid w:val="0"/>
              <w:spacing w:line="360" w:lineRule="auto"/>
              <w:rPr>
                <w:rFonts w:ascii="宋体" w:hAnsi="宋体" w:cs="宋体"/>
                <w:sz w:val="24"/>
                <w:highlight w:val="none"/>
              </w:rPr>
            </w:pPr>
          </w:p>
        </w:tc>
        <w:tc>
          <w:tcPr>
            <w:tcW w:w="945" w:type="dxa"/>
            <w:tcBorders>
              <w:top w:val="single" w:color="auto" w:sz="4" w:space="0"/>
              <w:left w:val="single" w:color="auto" w:sz="4" w:space="0"/>
              <w:bottom w:val="single" w:color="auto" w:sz="4" w:space="0"/>
              <w:right w:val="single" w:color="auto" w:sz="4" w:space="0"/>
            </w:tcBorders>
          </w:tcPr>
          <w:p>
            <w:pPr>
              <w:tabs>
                <w:tab w:val="left" w:pos="9765"/>
              </w:tabs>
              <w:snapToGrid w:val="0"/>
              <w:spacing w:line="360" w:lineRule="auto"/>
              <w:rPr>
                <w:rFonts w:ascii="宋体" w:hAnsi="宋体" w:cs="宋体"/>
                <w:sz w:val="24"/>
                <w:highlight w:val="none"/>
              </w:rPr>
            </w:pPr>
          </w:p>
        </w:tc>
        <w:tc>
          <w:tcPr>
            <w:tcW w:w="945" w:type="dxa"/>
            <w:tcBorders>
              <w:top w:val="single" w:color="auto" w:sz="4" w:space="0"/>
              <w:left w:val="single" w:color="auto" w:sz="4" w:space="0"/>
              <w:bottom w:val="single" w:color="auto" w:sz="4" w:space="0"/>
              <w:right w:val="single" w:color="auto" w:sz="4" w:space="0"/>
            </w:tcBorders>
          </w:tcPr>
          <w:p>
            <w:pPr>
              <w:tabs>
                <w:tab w:val="left" w:pos="9765"/>
              </w:tabs>
              <w:snapToGrid w:val="0"/>
              <w:spacing w:line="360" w:lineRule="auto"/>
              <w:rPr>
                <w:rFonts w:ascii="宋体" w:hAnsi="宋体" w:cs="宋体"/>
                <w:sz w:val="24"/>
                <w:highlight w:val="none"/>
              </w:rPr>
            </w:pPr>
          </w:p>
        </w:tc>
        <w:tc>
          <w:tcPr>
            <w:tcW w:w="945" w:type="dxa"/>
            <w:tcBorders>
              <w:top w:val="single" w:color="auto" w:sz="4" w:space="0"/>
              <w:left w:val="single" w:color="auto" w:sz="4" w:space="0"/>
              <w:bottom w:val="single" w:color="auto" w:sz="4" w:space="0"/>
              <w:right w:val="single" w:color="auto" w:sz="4" w:space="0"/>
            </w:tcBorders>
          </w:tcPr>
          <w:p>
            <w:pPr>
              <w:tabs>
                <w:tab w:val="left" w:pos="9765"/>
              </w:tabs>
              <w:snapToGrid w:val="0"/>
              <w:spacing w:line="360" w:lineRule="auto"/>
              <w:rPr>
                <w:rFonts w:ascii="宋体" w:hAnsi="宋体" w:cs="宋体"/>
                <w:sz w:val="24"/>
                <w:highlight w:val="none"/>
              </w:rPr>
            </w:pPr>
          </w:p>
        </w:tc>
        <w:tc>
          <w:tcPr>
            <w:tcW w:w="945" w:type="dxa"/>
            <w:tcBorders>
              <w:top w:val="single" w:color="auto" w:sz="4" w:space="0"/>
              <w:left w:val="single" w:color="auto" w:sz="4" w:space="0"/>
              <w:bottom w:val="single" w:color="auto" w:sz="4" w:space="0"/>
              <w:right w:val="single" w:color="auto" w:sz="4" w:space="0"/>
            </w:tcBorders>
          </w:tcPr>
          <w:p>
            <w:pPr>
              <w:tabs>
                <w:tab w:val="left" w:pos="9765"/>
              </w:tabs>
              <w:snapToGrid w:val="0"/>
              <w:spacing w:line="360" w:lineRule="auto"/>
              <w:rPr>
                <w:rFonts w:ascii="宋体" w:hAnsi="宋体" w:cs="宋体"/>
                <w:sz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c>
          <w:tcPr>
            <w:tcW w:w="945" w:type="dxa"/>
            <w:tcBorders>
              <w:top w:val="single" w:color="auto" w:sz="4" w:space="0"/>
              <w:left w:val="single" w:color="auto" w:sz="4" w:space="0"/>
              <w:bottom w:val="single" w:color="auto" w:sz="4" w:space="0"/>
              <w:right w:val="single" w:color="auto" w:sz="4" w:space="0"/>
            </w:tcBorders>
          </w:tcPr>
          <w:p>
            <w:pPr>
              <w:tabs>
                <w:tab w:val="left" w:pos="9765"/>
              </w:tabs>
              <w:snapToGrid w:val="0"/>
              <w:spacing w:line="360" w:lineRule="auto"/>
              <w:rPr>
                <w:rFonts w:ascii="宋体" w:hAnsi="宋体" w:cs="宋体"/>
                <w:sz w:val="24"/>
                <w:highlight w:val="none"/>
              </w:rPr>
            </w:pPr>
          </w:p>
        </w:tc>
        <w:tc>
          <w:tcPr>
            <w:tcW w:w="945" w:type="dxa"/>
            <w:tcBorders>
              <w:top w:val="single" w:color="auto" w:sz="4" w:space="0"/>
              <w:left w:val="single" w:color="auto" w:sz="4" w:space="0"/>
              <w:bottom w:val="single" w:color="auto" w:sz="4" w:space="0"/>
              <w:right w:val="single" w:color="auto" w:sz="4" w:space="0"/>
            </w:tcBorders>
          </w:tcPr>
          <w:p>
            <w:pPr>
              <w:tabs>
                <w:tab w:val="left" w:pos="9765"/>
              </w:tabs>
              <w:snapToGrid w:val="0"/>
              <w:spacing w:line="360" w:lineRule="auto"/>
              <w:rPr>
                <w:rFonts w:ascii="宋体" w:hAnsi="宋体" w:cs="宋体"/>
                <w:sz w:val="24"/>
                <w:highlight w:val="none"/>
              </w:rPr>
            </w:pPr>
          </w:p>
        </w:tc>
        <w:tc>
          <w:tcPr>
            <w:tcW w:w="945" w:type="dxa"/>
            <w:tcBorders>
              <w:top w:val="single" w:color="auto" w:sz="4" w:space="0"/>
              <w:left w:val="single" w:color="auto" w:sz="4" w:space="0"/>
              <w:bottom w:val="single" w:color="auto" w:sz="4" w:space="0"/>
              <w:right w:val="single" w:color="auto" w:sz="4" w:space="0"/>
            </w:tcBorders>
          </w:tcPr>
          <w:p>
            <w:pPr>
              <w:tabs>
                <w:tab w:val="left" w:pos="9765"/>
              </w:tabs>
              <w:snapToGrid w:val="0"/>
              <w:spacing w:line="360" w:lineRule="auto"/>
              <w:rPr>
                <w:rFonts w:ascii="宋体" w:hAnsi="宋体" w:cs="宋体"/>
                <w:sz w:val="24"/>
                <w:highlight w:val="none"/>
              </w:rPr>
            </w:pPr>
          </w:p>
        </w:tc>
        <w:tc>
          <w:tcPr>
            <w:tcW w:w="945" w:type="dxa"/>
            <w:tcBorders>
              <w:top w:val="single" w:color="auto" w:sz="4" w:space="0"/>
              <w:left w:val="single" w:color="auto" w:sz="4" w:space="0"/>
              <w:bottom w:val="single" w:color="auto" w:sz="4" w:space="0"/>
              <w:right w:val="single" w:color="auto" w:sz="4" w:space="0"/>
            </w:tcBorders>
          </w:tcPr>
          <w:p>
            <w:pPr>
              <w:tabs>
                <w:tab w:val="left" w:pos="9765"/>
              </w:tabs>
              <w:snapToGrid w:val="0"/>
              <w:spacing w:line="360" w:lineRule="auto"/>
              <w:rPr>
                <w:rFonts w:ascii="宋体" w:hAnsi="宋体" w:cs="宋体"/>
                <w:sz w:val="24"/>
                <w:highlight w:val="none"/>
              </w:rPr>
            </w:pPr>
          </w:p>
        </w:tc>
        <w:tc>
          <w:tcPr>
            <w:tcW w:w="945" w:type="dxa"/>
            <w:tcBorders>
              <w:top w:val="single" w:color="auto" w:sz="4" w:space="0"/>
              <w:left w:val="single" w:color="auto" w:sz="4" w:space="0"/>
              <w:bottom w:val="single" w:color="auto" w:sz="4" w:space="0"/>
              <w:right w:val="single" w:color="auto" w:sz="4" w:space="0"/>
            </w:tcBorders>
          </w:tcPr>
          <w:p>
            <w:pPr>
              <w:tabs>
                <w:tab w:val="left" w:pos="9765"/>
              </w:tabs>
              <w:snapToGrid w:val="0"/>
              <w:spacing w:line="360" w:lineRule="auto"/>
              <w:rPr>
                <w:rFonts w:ascii="宋体" w:hAnsi="宋体" w:cs="宋体"/>
                <w:sz w:val="24"/>
                <w:highlight w:val="none"/>
              </w:rPr>
            </w:pPr>
          </w:p>
        </w:tc>
        <w:tc>
          <w:tcPr>
            <w:tcW w:w="945" w:type="dxa"/>
            <w:tcBorders>
              <w:top w:val="single" w:color="auto" w:sz="4" w:space="0"/>
              <w:left w:val="single" w:color="auto" w:sz="4" w:space="0"/>
              <w:bottom w:val="single" w:color="auto" w:sz="4" w:space="0"/>
              <w:right w:val="single" w:color="auto" w:sz="4" w:space="0"/>
            </w:tcBorders>
          </w:tcPr>
          <w:p>
            <w:pPr>
              <w:tabs>
                <w:tab w:val="left" w:pos="9765"/>
              </w:tabs>
              <w:snapToGrid w:val="0"/>
              <w:spacing w:line="360" w:lineRule="auto"/>
              <w:rPr>
                <w:rFonts w:ascii="宋体" w:hAnsi="宋体" w:cs="宋体"/>
                <w:sz w:val="24"/>
                <w:highlight w:val="none"/>
              </w:rPr>
            </w:pPr>
          </w:p>
        </w:tc>
        <w:tc>
          <w:tcPr>
            <w:tcW w:w="945" w:type="dxa"/>
            <w:tcBorders>
              <w:top w:val="single" w:color="auto" w:sz="4" w:space="0"/>
              <w:left w:val="single" w:color="auto" w:sz="4" w:space="0"/>
              <w:bottom w:val="single" w:color="auto" w:sz="4" w:space="0"/>
              <w:right w:val="single" w:color="auto" w:sz="4" w:space="0"/>
            </w:tcBorders>
          </w:tcPr>
          <w:p>
            <w:pPr>
              <w:tabs>
                <w:tab w:val="left" w:pos="9765"/>
              </w:tabs>
              <w:snapToGrid w:val="0"/>
              <w:spacing w:line="360" w:lineRule="auto"/>
              <w:rPr>
                <w:rFonts w:ascii="宋体" w:hAnsi="宋体" w:cs="宋体"/>
                <w:sz w:val="24"/>
                <w:highlight w:val="none"/>
              </w:rPr>
            </w:pPr>
          </w:p>
        </w:tc>
        <w:tc>
          <w:tcPr>
            <w:tcW w:w="945" w:type="dxa"/>
            <w:tcBorders>
              <w:top w:val="single" w:color="auto" w:sz="4" w:space="0"/>
              <w:left w:val="single" w:color="auto" w:sz="4" w:space="0"/>
              <w:bottom w:val="single" w:color="auto" w:sz="4" w:space="0"/>
              <w:right w:val="single" w:color="auto" w:sz="4" w:space="0"/>
            </w:tcBorders>
          </w:tcPr>
          <w:p>
            <w:pPr>
              <w:tabs>
                <w:tab w:val="left" w:pos="9765"/>
              </w:tabs>
              <w:snapToGrid w:val="0"/>
              <w:spacing w:line="360" w:lineRule="auto"/>
              <w:rPr>
                <w:rFonts w:ascii="宋体" w:hAnsi="宋体" w:cs="宋体"/>
                <w:sz w:val="24"/>
                <w:highlight w:val="none"/>
              </w:rPr>
            </w:pPr>
          </w:p>
        </w:tc>
        <w:tc>
          <w:tcPr>
            <w:tcW w:w="945" w:type="dxa"/>
            <w:tcBorders>
              <w:top w:val="single" w:color="auto" w:sz="4" w:space="0"/>
              <w:left w:val="single" w:color="auto" w:sz="4" w:space="0"/>
              <w:bottom w:val="single" w:color="auto" w:sz="4" w:space="0"/>
              <w:right w:val="single" w:color="auto" w:sz="4" w:space="0"/>
            </w:tcBorders>
          </w:tcPr>
          <w:p>
            <w:pPr>
              <w:tabs>
                <w:tab w:val="left" w:pos="9765"/>
              </w:tabs>
              <w:snapToGrid w:val="0"/>
              <w:spacing w:line="360" w:lineRule="auto"/>
              <w:rPr>
                <w:rFonts w:ascii="宋体" w:hAnsi="宋体" w:cs="宋体"/>
                <w:sz w:val="24"/>
                <w:highlight w:val="none"/>
              </w:rPr>
            </w:pPr>
          </w:p>
        </w:tc>
        <w:tc>
          <w:tcPr>
            <w:tcW w:w="945" w:type="dxa"/>
            <w:tcBorders>
              <w:top w:val="single" w:color="auto" w:sz="4" w:space="0"/>
              <w:left w:val="single" w:color="auto" w:sz="4" w:space="0"/>
              <w:bottom w:val="single" w:color="auto" w:sz="4" w:space="0"/>
              <w:right w:val="single" w:color="auto" w:sz="4" w:space="0"/>
            </w:tcBorders>
          </w:tcPr>
          <w:p>
            <w:pPr>
              <w:tabs>
                <w:tab w:val="left" w:pos="9765"/>
              </w:tabs>
              <w:snapToGrid w:val="0"/>
              <w:spacing w:line="360" w:lineRule="auto"/>
              <w:rPr>
                <w:rFonts w:ascii="宋体" w:hAnsi="宋体" w:cs="宋体"/>
                <w:sz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c>
          <w:tcPr>
            <w:tcW w:w="945" w:type="dxa"/>
            <w:tcBorders>
              <w:top w:val="single" w:color="auto" w:sz="4" w:space="0"/>
              <w:left w:val="single" w:color="auto" w:sz="4" w:space="0"/>
              <w:bottom w:val="single" w:color="auto" w:sz="4" w:space="0"/>
              <w:right w:val="single" w:color="auto" w:sz="4" w:space="0"/>
            </w:tcBorders>
          </w:tcPr>
          <w:p>
            <w:pPr>
              <w:tabs>
                <w:tab w:val="left" w:pos="9765"/>
              </w:tabs>
              <w:snapToGrid w:val="0"/>
              <w:spacing w:line="360" w:lineRule="auto"/>
              <w:rPr>
                <w:rFonts w:ascii="宋体" w:hAnsi="宋体" w:cs="宋体"/>
                <w:sz w:val="24"/>
                <w:highlight w:val="none"/>
              </w:rPr>
            </w:pPr>
          </w:p>
        </w:tc>
        <w:tc>
          <w:tcPr>
            <w:tcW w:w="945" w:type="dxa"/>
            <w:tcBorders>
              <w:top w:val="single" w:color="auto" w:sz="4" w:space="0"/>
              <w:left w:val="single" w:color="auto" w:sz="4" w:space="0"/>
              <w:bottom w:val="single" w:color="auto" w:sz="4" w:space="0"/>
              <w:right w:val="single" w:color="auto" w:sz="4" w:space="0"/>
            </w:tcBorders>
          </w:tcPr>
          <w:p>
            <w:pPr>
              <w:tabs>
                <w:tab w:val="left" w:pos="9765"/>
              </w:tabs>
              <w:snapToGrid w:val="0"/>
              <w:spacing w:line="360" w:lineRule="auto"/>
              <w:rPr>
                <w:rFonts w:ascii="宋体" w:hAnsi="宋体" w:cs="宋体"/>
                <w:sz w:val="24"/>
                <w:highlight w:val="none"/>
              </w:rPr>
            </w:pPr>
          </w:p>
        </w:tc>
        <w:tc>
          <w:tcPr>
            <w:tcW w:w="945" w:type="dxa"/>
            <w:tcBorders>
              <w:top w:val="single" w:color="auto" w:sz="4" w:space="0"/>
              <w:left w:val="single" w:color="auto" w:sz="4" w:space="0"/>
              <w:bottom w:val="single" w:color="auto" w:sz="4" w:space="0"/>
              <w:right w:val="single" w:color="auto" w:sz="4" w:space="0"/>
            </w:tcBorders>
          </w:tcPr>
          <w:p>
            <w:pPr>
              <w:tabs>
                <w:tab w:val="left" w:pos="9765"/>
              </w:tabs>
              <w:snapToGrid w:val="0"/>
              <w:spacing w:line="360" w:lineRule="auto"/>
              <w:rPr>
                <w:rFonts w:ascii="宋体" w:hAnsi="宋体" w:cs="宋体"/>
                <w:sz w:val="24"/>
                <w:highlight w:val="none"/>
              </w:rPr>
            </w:pPr>
          </w:p>
        </w:tc>
        <w:tc>
          <w:tcPr>
            <w:tcW w:w="945" w:type="dxa"/>
            <w:tcBorders>
              <w:top w:val="single" w:color="auto" w:sz="4" w:space="0"/>
              <w:left w:val="single" w:color="auto" w:sz="4" w:space="0"/>
              <w:bottom w:val="single" w:color="auto" w:sz="4" w:space="0"/>
              <w:right w:val="single" w:color="auto" w:sz="4" w:space="0"/>
            </w:tcBorders>
          </w:tcPr>
          <w:p>
            <w:pPr>
              <w:tabs>
                <w:tab w:val="left" w:pos="9765"/>
              </w:tabs>
              <w:snapToGrid w:val="0"/>
              <w:spacing w:line="360" w:lineRule="auto"/>
              <w:rPr>
                <w:rFonts w:ascii="宋体" w:hAnsi="宋体" w:cs="宋体"/>
                <w:sz w:val="24"/>
                <w:highlight w:val="none"/>
              </w:rPr>
            </w:pPr>
          </w:p>
        </w:tc>
        <w:tc>
          <w:tcPr>
            <w:tcW w:w="945" w:type="dxa"/>
            <w:tcBorders>
              <w:top w:val="single" w:color="auto" w:sz="4" w:space="0"/>
              <w:left w:val="single" w:color="auto" w:sz="4" w:space="0"/>
              <w:bottom w:val="single" w:color="auto" w:sz="4" w:space="0"/>
              <w:right w:val="single" w:color="auto" w:sz="4" w:space="0"/>
            </w:tcBorders>
          </w:tcPr>
          <w:p>
            <w:pPr>
              <w:tabs>
                <w:tab w:val="left" w:pos="9765"/>
              </w:tabs>
              <w:snapToGrid w:val="0"/>
              <w:spacing w:line="360" w:lineRule="auto"/>
              <w:rPr>
                <w:rFonts w:ascii="宋体" w:hAnsi="宋体" w:cs="宋体"/>
                <w:sz w:val="24"/>
                <w:highlight w:val="none"/>
              </w:rPr>
            </w:pPr>
          </w:p>
        </w:tc>
        <w:tc>
          <w:tcPr>
            <w:tcW w:w="945" w:type="dxa"/>
            <w:tcBorders>
              <w:top w:val="single" w:color="auto" w:sz="4" w:space="0"/>
              <w:left w:val="single" w:color="auto" w:sz="4" w:space="0"/>
              <w:bottom w:val="single" w:color="auto" w:sz="4" w:space="0"/>
              <w:right w:val="single" w:color="auto" w:sz="4" w:space="0"/>
            </w:tcBorders>
          </w:tcPr>
          <w:p>
            <w:pPr>
              <w:tabs>
                <w:tab w:val="left" w:pos="9765"/>
              </w:tabs>
              <w:snapToGrid w:val="0"/>
              <w:spacing w:line="360" w:lineRule="auto"/>
              <w:rPr>
                <w:rFonts w:ascii="宋体" w:hAnsi="宋体" w:cs="宋体"/>
                <w:sz w:val="24"/>
                <w:highlight w:val="none"/>
              </w:rPr>
            </w:pPr>
          </w:p>
        </w:tc>
        <w:tc>
          <w:tcPr>
            <w:tcW w:w="945" w:type="dxa"/>
            <w:tcBorders>
              <w:top w:val="single" w:color="auto" w:sz="4" w:space="0"/>
              <w:left w:val="single" w:color="auto" w:sz="4" w:space="0"/>
              <w:bottom w:val="single" w:color="auto" w:sz="4" w:space="0"/>
              <w:right w:val="single" w:color="auto" w:sz="4" w:space="0"/>
            </w:tcBorders>
          </w:tcPr>
          <w:p>
            <w:pPr>
              <w:tabs>
                <w:tab w:val="left" w:pos="9765"/>
              </w:tabs>
              <w:snapToGrid w:val="0"/>
              <w:spacing w:line="360" w:lineRule="auto"/>
              <w:rPr>
                <w:rFonts w:ascii="宋体" w:hAnsi="宋体" w:cs="宋体"/>
                <w:sz w:val="24"/>
                <w:highlight w:val="none"/>
              </w:rPr>
            </w:pPr>
          </w:p>
        </w:tc>
        <w:tc>
          <w:tcPr>
            <w:tcW w:w="945" w:type="dxa"/>
            <w:tcBorders>
              <w:top w:val="single" w:color="auto" w:sz="4" w:space="0"/>
              <w:left w:val="single" w:color="auto" w:sz="4" w:space="0"/>
              <w:bottom w:val="single" w:color="auto" w:sz="4" w:space="0"/>
              <w:right w:val="single" w:color="auto" w:sz="4" w:space="0"/>
            </w:tcBorders>
          </w:tcPr>
          <w:p>
            <w:pPr>
              <w:tabs>
                <w:tab w:val="left" w:pos="9765"/>
              </w:tabs>
              <w:snapToGrid w:val="0"/>
              <w:spacing w:line="360" w:lineRule="auto"/>
              <w:rPr>
                <w:rFonts w:ascii="宋体" w:hAnsi="宋体" w:cs="宋体"/>
                <w:sz w:val="24"/>
                <w:highlight w:val="none"/>
              </w:rPr>
            </w:pPr>
          </w:p>
        </w:tc>
        <w:tc>
          <w:tcPr>
            <w:tcW w:w="945" w:type="dxa"/>
            <w:tcBorders>
              <w:top w:val="single" w:color="auto" w:sz="4" w:space="0"/>
              <w:left w:val="single" w:color="auto" w:sz="4" w:space="0"/>
              <w:bottom w:val="single" w:color="auto" w:sz="4" w:space="0"/>
              <w:right w:val="single" w:color="auto" w:sz="4" w:space="0"/>
            </w:tcBorders>
          </w:tcPr>
          <w:p>
            <w:pPr>
              <w:tabs>
                <w:tab w:val="left" w:pos="9765"/>
              </w:tabs>
              <w:snapToGrid w:val="0"/>
              <w:spacing w:line="360" w:lineRule="auto"/>
              <w:rPr>
                <w:rFonts w:ascii="宋体" w:hAnsi="宋体" w:cs="宋体"/>
                <w:sz w:val="24"/>
                <w:highlight w:val="none"/>
              </w:rPr>
            </w:pPr>
          </w:p>
        </w:tc>
        <w:tc>
          <w:tcPr>
            <w:tcW w:w="945" w:type="dxa"/>
            <w:tcBorders>
              <w:top w:val="single" w:color="auto" w:sz="4" w:space="0"/>
              <w:left w:val="single" w:color="auto" w:sz="4" w:space="0"/>
              <w:bottom w:val="single" w:color="auto" w:sz="4" w:space="0"/>
              <w:right w:val="single" w:color="auto" w:sz="4" w:space="0"/>
            </w:tcBorders>
          </w:tcPr>
          <w:p>
            <w:pPr>
              <w:tabs>
                <w:tab w:val="left" w:pos="9765"/>
              </w:tabs>
              <w:snapToGrid w:val="0"/>
              <w:spacing w:line="360" w:lineRule="auto"/>
              <w:rPr>
                <w:rFonts w:ascii="宋体" w:hAnsi="宋体" w:cs="宋体"/>
                <w:sz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c>
          <w:tcPr>
            <w:tcW w:w="945" w:type="dxa"/>
            <w:tcBorders>
              <w:top w:val="single" w:color="auto" w:sz="4" w:space="0"/>
              <w:left w:val="single" w:color="auto" w:sz="4" w:space="0"/>
              <w:bottom w:val="single" w:color="auto" w:sz="4" w:space="0"/>
              <w:right w:val="single" w:color="auto" w:sz="4" w:space="0"/>
            </w:tcBorders>
          </w:tcPr>
          <w:p>
            <w:pPr>
              <w:tabs>
                <w:tab w:val="left" w:pos="9765"/>
              </w:tabs>
              <w:snapToGrid w:val="0"/>
              <w:spacing w:line="360" w:lineRule="auto"/>
              <w:rPr>
                <w:rFonts w:ascii="宋体" w:hAnsi="宋体" w:cs="宋体"/>
                <w:sz w:val="24"/>
                <w:highlight w:val="none"/>
              </w:rPr>
            </w:pPr>
            <w:r>
              <w:rPr>
                <w:rFonts w:hint="eastAsia" w:ascii="宋体" w:hAnsi="宋体" w:cs="宋体"/>
                <w:sz w:val="24"/>
                <w:highlight w:val="none"/>
              </w:rPr>
              <w:t> </w:t>
            </w:r>
          </w:p>
        </w:tc>
        <w:tc>
          <w:tcPr>
            <w:tcW w:w="945" w:type="dxa"/>
            <w:tcBorders>
              <w:top w:val="single" w:color="auto" w:sz="4" w:space="0"/>
              <w:left w:val="single" w:color="auto" w:sz="4" w:space="0"/>
              <w:bottom w:val="single" w:color="auto" w:sz="4" w:space="0"/>
              <w:right w:val="single" w:color="auto" w:sz="4" w:space="0"/>
            </w:tcBorders>
          </w:tcPr>
          <w:p>
            <w:pPr>
              <w:tabs>
                <w:tab w:val="left" w:pos="9765"/>
              </w:tabs>
              <w:snapToGrid w:val="0"/>
              <w:spacing w:line="360" w:lineRule="auto"/>
              <w:rPr>
                <w:rFonts w:ascii="宋体" w:hAnsi="宋体" w:cs="宋体"/>
                <w:sz w:val="24"/>
                <w:highlight w:val="none"/>
              </w:rPr>
            </w:pPr>
            <w:r>
              <w:rPr>
                <w:rFonts w:hint="eastAsia" w:ascii="宋体" w:hAnsi="宋体" w:cs="宋体"/>
                <w:sz w:val="24"/>
                <w:highlight w:val="none"/>
              </w:rPr>
              <w:t> </w:t>
            </w:r>
          </w:p>
        </w:tc>
        <w:tc>
          <w:tcPr>
            <w:tcW w:w="945" w:type="dxa"/>
            <w:tcBorders>
              <w:top w:val="single" w:color="auto" w:sz="4" w:space="0"/>
              <w:left w:val="single" w:color="auto" w:sz="4" w:space="0"/>
              <w:bottom w:val="single" w:color="auto" w:sz="4" w:space="0"/>
              <w:right w:val="single" w:color="auto" w:sz="4" w:space="0"/>
            </w:tcBorders>
          </w:tcPr>
          <w:p>
            <w:pPr>
              <w:tabs>
                <w:tab w:val="left" w:pos="9765"/>
              </w:tabs>
              <w:snapToGrid w:val="0"/>
              <w:spacing w:line="360" w:lineRule="auto"/>
              <w:rPr>
                <w:rFonts w:ascii="宋体" w:hAnsi="宋体" w:cs="宋体"/>
                <w:sz w:val="24"/>
                <w:highlight w:val="none"/>
              </w:rPr>
            </w:pPr>
            <w:r>
              <w:rPr>
                <w:rFonts w:hint="eastAsia" w:ascii="宋体" w:hAnsi="宋体" w:cs="宋体"/>
                <w:sz w:val="24"/>
                <w:highlight w:val="none"/>
              </w:rPr>
              <w:t> </w:t>
            </w:r>
          </w:p>
        </w:tc>
        <w:tc>
          <w:tcPr>
            <w:tcW w:w="945" w:type="dxa"/>
            <w:tcBorders>
              <w:top w:val="single" w:color="auto" w:sz="4" w:space="0"/>
              <w:left w:val="single" w:color="auto" w:sz="4" w:space="0"/>
              <w:bottom w:val="single" w:color="auto" w:sz="4" w:space="0"/>
              <w:right w:val="single" w:color="auto" w:sz="4" w:space="0"/>
            </w:tcBorders>
          </w:tcPr>
          <w:p>
            <w:pPr>
              <w:tabs>
                <w:tab w:val="left" w:pos="9765"/>
              </w:tabs>
              <w:snapToGrid w:val="0"/>
              <w:spacing w:line="360" w:lineRule="auto"/>
              <w:rPr>
                <w:rFonts w:ascii="宋体" w:hAnsi="宋体" w:cs="宋体"/>
                <w:sz w:val="24"/>
                <w:highlight w:val="none"/>
              </w:rPr>
            </w:pPr>
            <w:r>
              <w:rPr>
                <w:rFonts w:hint="eastAsia" w:ascii="宋体" w:hAnsi="宋体" w:cs="宋体"/>
                <w:sz w:val="24"/>
                <w:highlight w:val="none"/>
              </w:rPr>
              <w:t> </w:t>
            </w:r>
          </w:p>
        </w:tc>
        <w:tc>
          <w:tcPr>
            <w:tcW w:w="945" w:type="dxa"/>
            <w:tcBorders>
              <w:top w:val="single" w:color="auto" w:sz="4" w:space="0"/>
              <w:left w:val="single" w:color="auto" w:sz="4" w:space="0"/>
              <w:bottom w:val="single" w:color="auto" w:sz="4" w:space="0"/>
              <w:right w:val="single" w:color="auto" w:sz="4" w:space="0"/>
            </w:tcBorders>
          </w:tcPr>
          <w:p>
            <w:pPr>
              <w:tabs>
                <w:tab w:val="left" w:pos="9765"/>
              </w:tabs>
              <w:snapToGrid w:val="0"/>
              <w:spacing w:line="360" w:lineRule="auto"/>
              <w:rPr>
                <w:rFonts w:ascii="宋体" w:hAnsi="宋体" w:cs="宋体"/>
                <w:sz w:val="24"/>
                <w:highlight w:val="none"/>
              </w:rPr>
            </w:pPr>
            <w:r>
              <w:rPr>
                <w:rFonts w:hint="eastAsia" w:ascii="宋体" w:hAnsi="宋体" w:cs="宋体"/>
                <w:sz w:val="24"/>
                <w:highlight w:val="none"/>
              </w:rPr>
              <w:t> </w:t>
            </w:r>
          </w:p>
        </w:tc>
        <w:tc>
          <w:tcPr>
            <w:tcW w:w="945" w:type="dxa"/>
            <w:tcBorders>
              <w:top w:val="single" w:color="auto" w:sz="4" w:space="0"/>
              <w:left w:val="single" w:color="auto" w:sz="4" w:space="0"/>
              <w:bottom w:val="single" w:color="auto" w:sz="4" w:space="0"/>
              <w:right w:val="single" w:color="auto" w:sz="4" w:space="0"/>
            </w:tcBorders>
          </w:tcPr>
          <w:p>
            <w:pPr>
              <w:tabs>
                <w:tab w:val="left" w:pos="9765"/>
              </w:tabs>
              <w:snapToGrid w:val="0"/>
              <w:spacing w:line="360" w:lineRule="auto"/>
              <w:rPr>
                <w:rFonts w:ascii="宋体" w:hAnsi="宋体" w:cs="宋体"/>
                <w:sz w:val="24"/>
                <w:highlight w:val="none"/>
              </w:rPr>
            </w:pPr>
            <w:r>
              <w:rPr>
                <w:rFonts w:hint="eastAsia" w:ascii="宋体" w:hAnsi="宋体" w:cs="宋体"/>
                <w:sz w:val="24"/>
                <w:highlight w:val="none"/>
              </w:rPr>
              <w:t> </w:t>
            </w:r>
          </w:p>
        </w:tc>
        <w:tc>
          <w:tcPr>
            <w:tcW w:w="945" w:type="dxa"/>
            <w:tcBorders>
              <w:top w:val="single" w:color="auto" w:sz="4" w:space="0"/>
              <w:left w:val="single" w:color="auto" w:sz="4" w:space="0"/>
              <w:bottom w:val="single" w:color="auto" w:sz="4" w:space="0"/>
              <w:right w:val="single" w:color="auto" w:sz="4" w:space="0"/>
            </w:tcBorders>
          </w:tcPr>
          <w:p>
            <w:pPr>
              <w:tabs>
                <w:tab w:val="left" w:pos="9765"/>
              </w:tabs>
              <w:snapToGrid w:val="0"/>
              <w:spacing w:line="360" w:lineRule="auto"/>
              <w:rPr>
                <w:rFonts w:ascii="宋体" w:hAnsi="宋体" w:cs="宋体"/>
                <w:sz w:val="24"/>
                <w:highlight w:val="none"/>
              </w:rPr>
            </w:pPr>
            <w:r>
              <w:rPr>
                <w:rFonts w:hint="eastAsia" w:ascii="宋体" w:hAnsi="宋体" w:cs="宋体"/>
                <w:sz w:val="24"/>
                <w:highlight w:val="none"/>
              </w:rPr>
              <w:t> </w:t>
            </w:r>
          </w:p>
        </w:tc>
        <w:tc>
          <w:tcPr>
            <w:tcW w:w="945" w:type="dxa"/>
            <w:tcBorders>
              <w:top w:val="single" w:color="auto" w:sz="4" w:space="0"/>
              <w:left w:val="single" w:color="auto" w:sz="4" w:space="0"/>
              <w:bottom w:val="single" w:color="auto" w:sz="4" w:space="0"/>
              <w:right w:val="single" w:color="auto" w:sz="4" w:space="0"/>
            </w:tcBorders>
          </w:tcPr>
          <w:p>
            <w:pPr>
              <w:tabs>
                <w:tab w:val="left" w:pos="9765"/>
              </w:tabs>
              <w:snapToGrid w:val="0"/>
              <w:spacing w:line="360" w:lineRule="auto"/>
              <w:rPr>
                <w:rFonts w:ascii="宋体" w:hAnsi="宋体" w:cs="宋体"/>
                <w:sz w:val="24"/>
                <w:highlight w:val="none"/>
              </w:rPr>
            </w:pPr>
            <w:r>
              <w:rPr>
                <w:rFonts w:hint="eastAsia" w:ascii="宋体" w:hAnsi="宋体" w:cs="宋体"/>
                <w:sz w:val="24"/>
                <w:highlight w:val="none"/>
              </w:rPr>
              <w:t> </w:t>
            </w:r>
          </w:p>
        </w:tc>
        <w:tc>
          <w:tcPr>
            <w:tcW w:w="945" w:type="dxa"/>
            <w:tcBorders>
              <w:top w:val="single" w:color="auto" w:sz="4" w:space="0"/>
              <w:left w:val="single" w:color="auto" w:sz="4" w:space="0"/>
              <w:bottom w:val="single" w:color="auto" w:sz="4" w:space="0"/>
              <w:right w:val="single" w:color="auto" w:sz="4" w:space="0"/>
            </w:tcBorders>
          </w:tcPr>
          <w:p>
            <w:pPr>
              <w:tabs>
                <w:tab w:val="left" w:pos="9765"/>
              </w:tabs>
              <w:snapToGrid w:val="0"/>
              <w:spacing w:line="360" w:lineRule="auto"/>
              <w:rPr>
                <w:rFonts w:ascii="宋体" w:hAnsi="宋体" w:cs="宋体"/>
                <w:sz w:val="24"/>
                <w:highlight w:val="none"/>
              </w:rPr>
            </w:pPr>
            <w:r>
              <w:rPr>
                <w:rFonts w:hint="eastAsia" w:ascii="宋体" w:hAnsi="宋体" w:cs="宋体"/>
                <w:sz w:val="24"/>
                <w:highlight w:val="none"/>
              </w:rPr>
              <w:t> </w:t>
            </w:r>
          </w:p>
        </w:tc>
        <w:tc>
          <w:tcPr>
            <w:tcW w:w="945" w:type="dxa"/>
            <w:tcBorders>
              <w:top w:val="single" w:color="auto" w:sz="4" w:space="0"/>
              <w:left w:val="single" w:color="auto" w:sz="4" w:space="0"/>
              <w:bottom w:val="single" w:color="auto" w:sz="4" w:space="0"/>
              <w:right w:val="single" w:color="auto" w:sz="4" w:space="0"/>
            </w:tcBorders>
          </w:tcPr>
          <w:p>
            <w:pPr>
              <w:tabs>
                <w:tab w:val="left" w:pos="9765"/>
              </w:tabs>
              <w:snapToGrid w:val="0"/>
              <w:spacing w:line="360" w:lineRule="auto"/>
              <w:rPr>
                <w:rFonts w:ascii="宋体" w:hAnsi="宋体" w:cs="宋体"/>
                <w:sz w:val="24"/>
                <w:highlight w:val="none"/>
              </w:rPr>
            </w:pPr>
            <w:r>
              <w:rPr>
                <w:rFonts w:hint="eastAsia" w:ascii="宋体" w:hAnsi="宋体" w:cs="宋体"/>
                <w:sz w:val="24"/>
                <w:highlight w:val="none"/>
              </w:rPr>
              <w:t> </w:t>
            </w:r>
          </w:p>
        </w:tc>
      </w:tr>
    </w:tbl>
    <w:p>
      <w:pPr>
        <w:tabs>
          <w:tab w:val="left" w:pos="9765"/>
        </w:tabs>
        <w:autoSpaceDE w:val="0"/>
        <w:autoSpaceDN w:val="0"/>
        <w:adjustRightInd w:val="0"/>
        <w:snapToGrid w:val="0"/>
        <w:rPr>
          <w:rFonts w:ascii="宋体" w:hAnsi="宋体" w:cs="宋体"/>
          <w:b/>
          <w:sz w:val="24"/>
          <w:highlight w:val="none"/>
          <w:lang w:val="zh-CN"/>
        </w:rPr>
      </w:pPr>
    </w:p>
    <w:p>
      <w:pPr>
        <w:tabs>
          <w:tab w:val="left" w:pos="9765"/>
        </w:tabs>
        <w:autoSpaceDE w:val="0"/>
        <w:autoSpaceDN w:val="0"/>
        <w:adjustRightInd w:val="0"/>
        <w:snapToGrid w:val="0"/>
        <w:spacing w:line="360" w:lineRule="auto"/>
        <w:rPr>
          <w:rFonts w:ascii="宋体" w:hAnsi="宋体" w:cs="宋体"/>
          <w:b/>
          <w:sz w:val="24"/>
          <w:highlight w:val="none"/>
        </w:rPr>
      </w:pPr>
      <w:r>
        <w:rPr>
          <w:rFonts w:hint="eastAsia" w:ascii="宋体" w:hAnsi="宋体" w:cs="宋体"/>
          <w:b/>
          <w:sz w:val="24"/>
          <w:highlight w:val="none"/>
          <w:lang w:val="zh-CN"/>
        </w:rPr>
        <w:t>注：参加本项目人员须是供应商正式职工。</w:t>
      </w:r>
    </w:p>
    <w:p>
      <w:pPr>
        <w:snapToGrid w:val="0"/>
        <w:spacing w:line="360" w:lineRule="auto"/>
        <w:rPr>
          <w:rFonts w:ascii="宋体" w:hAnsi="宋体"/>
          <w:sz w:val="24"/>
          <w:highlight w:val="none"/>
        </w:rPr>
      </w:pPr>
    </w:p>
    <w:p>
      <w:pPr>
        <w:autoSpaceDE w:val="0"/>
        <w:autoSpaceDN w:val="0"/>
        <w:adjustRightInd w:val="0"/>
        <w:snapToGrid w:val="0"/>
        <w:spacing w:before="25" w:after="25" w:line="360" w:lineRule="auto"/>
        <w:rPr>
          <w:color w:val="000000"/>
          <w:sz w:val="24"/>
          <w:highlight w:val="none"/>
          <w:lang w:val="zh-CN"/>
        </w:rPr>
      </w:pPr>
      <w:r>
        <w:rPr>
          <w:color w:val="000000"/>
          <w:sz w:val="24"/>
          <w:highlight w:val="none"/>
        </w:rPr>
        <w:t>供应商名称（加盖公章）</w:t>
      </w:r>
      <w:r>
        <w:rPr>
          <w:color w:val="000000"/>
          <w:sz w:val="24"/>
          <w:highlight w:val="none"/>
          <w:lang w:val="zh-CN"/>
        </w:rPr>
        <w:t xml:space="preserve">：    </w:t>
      </w:r>
      <w:r>
        <w:rPr>
          <w:color w:val="000000"/>
          <w:sz w:val="24"/>
          <w:highlight w:val="none"/>
          <w:u w:val="single"/>
          <w:lang w:val="zh-CN"/>
        </w:rPr>
        <w:t xml:space="preserve">                        </w:t>
      </w:r>
    </w:p>
    <w:p>
      <w:pPr>
        <w:autoSpaceDE w:val="0"/>
        <w:autoSpaceDN w:val="0"/>
        <w:adjustRightInd w:val="0"/>
        <w:snapToGrid w:val="0"/>
        <w:spacing w:before="25" w:after="25" w:line="360" w:lineRule="auto"/>
        <w:rPr>
          <w:color w:val="000000"/>
          <w:sz w:val="24"/>
          <w:highlight w:val="none"/>
          <w:lang w:val="zh-CN"/>
        </w:rPr>
      </w:pPr>
      <w:r>
        <w:rPr>
          <w:color w:val="000000"/>
          <w:sz w:val="24"/>
          <w:szCs w:val="20"/>
          <w:highlight w:val="none"/>
        </w:rPr>
        <w:t>日期：</w:t>
      </w:r>
      <w:r>
        <w:rPr>
          <w:color w:val="000000"/>
          <w:sz w:val="24"/>
          <w:szCs w:val="20"/>
          <w:highlight w:val="none"/>
          <w:u w:val="single"/>
        </w:rPr>
        <w:t xml:space="preserve">          </w:t>
      </w:r>
      <w:r>
        <w:rPr>
          <w:color w:val="000000"/>
          <w:sz w:val="24"/>
          <w:szCs w:val="20"/>
          <w:highlight w:val="none"/>
        </w:rPr>
        <w:t>年</w:t>
      </w:r>
      <w:r>
        <w:rPr>
          <w:color w:val="000000"/>
          <w:sz w:val="24"/>
          <w:szCs w:val="20"/>
          <w:highlight w:val="none"/>
          <w:u w:val="single"/>
        </w:rPr>
        <w:t xml:space="preserve">            </w:t>
      </w:r>
      <w:r>
        <w:rPr>
          <w:color w:val="000000"/>
          <w:sz w:val="24"/>
          <w:szCs w:val="20"/>
          <w:highlight w:val="none"/>
        </w:rPr>
        <w:t>月</w:t>
      </w:r>
      <w:r>
        <w:rPr>
          <w:color w:val="000000"/>
          <w:sz w:val="24"/>
          <w:szCs w:val="20"/>
          <w:highlight w:val="none"/>
          <w:u w:val="single"/>
        </w:rPr>
        <w:t xml:space="preserve">            </w:t>
      </w:r>
      <w:r>
        <w:rPr>
          <w:color w:val="000000"/>
          <w:sz w:val="24"/>
          <w:szCs w:val="20"/>
          <w:highlight w:val="none"/>
        </w:rPr>
        <w:t xml:space="preserve">日   </w:t>
      </w:r>
    </w:p>
    <w:p>
      <w:pPr>
        <w:rPr>
          <w:kern w:val="0"/>
          <w:sz w:val="22"/>
          <w:highlight w:val="none"/>
        </w:rPr>
      </w:pPr>
      <w:r>
        <w:rPr>
          <w:kern w:val="0"/>
          <w:sz w:val="22"/>
          <w:highlight w:val="none"/>
        </w:rPr>
        <w:br w:type="page"/>
      </w:r>
      <w:bookmarkStart w:id="779" w:name="_Toc288738397"/>
      <w:bookmarkStart w:id="780" w:name="_Toc288738839"/>
    </w:p>
    <w:p>
      <w:pPr>
        <w:rPr>
          <w:color w:val="000000"/>
          <w:sz w:val="24"/>
          <w:szCs w:val="20"/>
          <w:highlight w:val="none"/>
        </w:rPr>
      </w:pPr>
      <w:r>
        <w:rPr>
          <w:rFonts w:hint="eastAsia"/>
          <w:color w:val="000000"/>
          <w:sz w:val="24"/>
          <w:szCs w:val="20"/>
          <w:highlight w:val="none"/>
        </w:rPr>
        <w:t>14  相关业绩案例一览表</w:t>
      </w:r>
    </w:p>
    <w:p>
      <w:pPr>
        <w:rPr>
          <w:color w:val="000000"/>
          <w:sz w:val="24"/>
          <w:szCs w:val="20"/>
          <w:highlight w:val="none"/>
        </w:rPr>
      </w:pPr>
    </w:p>
    <w:p>
      <w:pPr>
        <w:jc w:val="center"/>
        <w:rPr>
          <w:rFonts w:ascii="宋体" w:hAnsi="宋体"/>
          <w:b/>
          <w:sz w:val="32"/>
          <w:szCs w:val="32"/>
          <w:highlight w:val="none"/>
        </w:rPr>
      </w:pPr>
      <w:r>
        <w:rPr>
          <w:rFonts w:hint="eastAsia" w:ascii="宋体" w:hAnsi="宋体"/>
          <w:b/>
          <w:sz w:val="32"/>
          <w:szCs w:val="32"/>
          <w:highlight w:val="none"/>
        </w:rPr>
        <w:t>相关业绩案例一览表</w:t>
      </w:r>
      <w:bookmarkEnd w:id="779"/>
      <w:bookmarkEnd w:id="780"/>
    </w:p>
    <w:p>
      <w:pPr>
        <w:snapToGrid w:val="0"/>
        <w:spacing w:line="360" w:lineRule="auto"/>
        <w:jc w:val="center"/>
        <w:rPr>
          <w:rFonts w:ascii="宋体" w:hAnsi="宋体"/>
          <w:b/>
          <w:sz w:val="28"/>
          <w:szCs w:val="30"/>
          <w:highlight w:val="none"/>
        </w:rPr>
      </w:pPr>
    </w:p>
    <w:p>
      <w:pPr>
        <w:snapToGrid w:val="0"/>
        <w:spacing w:line="360" w:lineRule="auto"/>
        <w:ind w:firstLine="480" w:firstLineChars="200"/>
        <w:rPr>
          <w:rFonts w:ascii="宋体" w:hAnsi="宋体" w:cs="宋体"/>
          <w:sz w:val="24"/>
          <w:highlight w:val="none"/>
        </w:rPr>
      </w:pPr>
      <w:r>
        <w:rPr>
          <w:rFonts w:hint="eastAsia" w:ascii="宋体" w:hAnsi="宋体" w:cs="宋体"/>
          <w:sz w:val="24"/>
          <w:highlight w:val="none"/>
        </w:rPr>
        <w:t>项目编号：</w:t>
      </w:r>
      <w:r>
        <w:rPr>
          <w:rFonts w:hint="eastAsia" w:ascii="宋体" w:hAnsi="宋体" w:cs="宋体"/>
          <w:sz w:val="24"/>
          <w:highlight w:val="none"/>
          <w:u w:val="single"/>
        </w:rPr>
        <w:t xml:space="preserve">                   </w:t>
      </w:r>
    </w:p>
    <w:tbl>
      <w:tblPr>
        <w:tblStyle w:val="28"/>
        <w:tblW w:w="9011" w:type="dxa"/>
        <w:jc w:val="center"/>
        <w:tblInd w:w="0" w:type="dxa"/>
        <w:tblLayout w:type="fixed"/>
        <w:tblCellMar>
          <w:top w:w="0" w:type="dxa"/>
          <w:left w:w="108" w:type="dxa"/>
          <w:bottom w:w="0" w:type="dxa"/>
          <w:right w:w="108" w:type="dxa"/>
        </w:tblCellMar>
      </w:tblPr>
      <w:tblGrid>
        <w:gridCol w:w="1284"/>
        <w:gridCol w:w="1681"/>
        <w:gridCol w:w="1521"/>
        <w:gridCol w:w="1198"/>
        <w:gridCol w:w="1730"/>
        <w:gridCol w:w="1597"/>
      </w:tblGrid>
      <w:tr>
        <w:tblPrEx>
          <w:tblLayout w:type="fixed"/>
          <w:tblCellMar>
            <w:top w:w="0" w:type="dxa"/>
            <w:left w:w="108" w:type="dxa"/>
            <w:bottom w:w="0" w:type="dxa"/>
            <w:right w:w="108" w:type="dxa"/>
          </w:tblCellMar>
        </w:tblPrEx>
        <w:trPr>
          <w:trHeight w:val="498" w:hRule="atLeast"/>
          <w:jc w:val="center"/>
        </w:trPr>
        <w:tc>
          <w:tcPr>
            <w:tcW w:w="1284" w:type="dxa"/>
            <w:tcBorders>
              <w:top w:val="single" w:color="auto" w:sz="6" w:space="0"/>
              <w:left w:val="single" w:color="auto" w:sz="6" w:space="0"/>
              <w:bottom w:val="single" w:color="auto" w:sz="6" w:space="0"/>
              <w:right w:val="single" w:color="auto" w:sz="6" w:space="0"/>
            </w:tcBorders>
            <w:vAlign w:val="center"/>
          </w:tcPr>
          <w:p>
            <w:pPr>
              <w:tabs>
                <w:tab w:val="left" w:pos="9765"/>
              </w:tabs>
              <w:autoSpaceDE w:val="0"/>
              <w:autoSpaceDN w:val="0"/>
              <w:adjustRightInd w:val="0"/>
              <w:snapToGrid w:val="0"/>
              <w:spacing w:line="360" w:lineRule="auto"/>
              <w:jc w:val="center"/>
              <w:rPr>
                <w:rFonts w:ascii="宋体" w:hAnsi="宋体" w:cs="宋体"/>
                <w:sz w:val="24"/>
                <w:highlight w:val="none"/>
                <w:lang w:val="zh-CN"/>
              </w:rPr>
            </w:pPr>
            <w:r>
              <w:rPr>
                <w:rFonts w:hint="eastAsia" w:ascii="宋体" w:hAnsi="宋体" w:cs="宋体"/>
                <w:sz w:val="24"/>
                <w:highlight w:val="none"/>
                <w:lang w:val="zh-CN"/>
              </w:rPr>
              <w:t>项目时间</w:t>
            </w:r>
          </w:p>
        </w:tc>
        <w:tc>
          <w:tcPr>
            <w:tcW w:w="1681" w:type="dxa"/>
            <w:tcBorders>
              <w:top w:val="single" w:color="auto" w:sz="6" w:space="0"/>
              <w:left w:val="single" w:color="auto" w:sz="6" w:space="0"/>
              <w:bottom w:val="single" w:color="auto" w:sz="6" w:space="0"/>
              <w:right w:val="single" w:color="auto" w:sz="6" w:space="0"/>
            </w:tcBorders>
            <w:vAlign w:val="center"/>
          </w:tcPr>
          <w:p>
            <w:pPr>
              <w:tabs>
                <w:tab w:val="left" w:pos="9765"/>
              </w:tabs>
              <w:autoSpaceDE w:val="0"/>
              <w:autoSpaceDN w:val="0"/>
              <w:adjustRightInd w:val="0"/>
              <w:snapToGrid w:val="0"/>
              <w:spacing w:line="360" w:lineRule="auto"/>
              <w:jc w:val="center"/>
              <w:rPr>
                <w:rFonts w:ascii="宋体" w:hAnsi="宋体" w:cs="宋体"/>
                <w:sz w:val="24"/>
                <w:highlight w:val="none"/>
                <w:lang w:val="zh-CN"/>
              </w:rPr>
            </w:pPr>
            <w:r>
              <w:rPr>
                <w:rFonts w:hint="eastAsia" w:ascii="宋体" w:hAnsi="宋体" w:cs="宋体"/>
                <w:sz w:val="24"/>
                <w:highlight w:val="none"/>
                <w:lang w:val="zh-CN"/>
              </w:rPr>
              <w:t>项目甲方单位</w:t>
            </w:r>
          </w:p>
        </w:tc>
        <w:tc>
          <w:tcPr>
            <w:tcW w:w="1521" w:type="dxa"/>
            <w:tcBorders>
              <w:top w:val="single" w:color="auto" w:sz="6" w:space="0"/>
              <w:left w:val="single" w:color="auto" w:sz="6" w:space="0"/>
              <w:bottom w:val="single" w:color="auto" w:sz="6" w:space="0"/>
              <w:right w:val="single" w:color="auto" w:sz="6" w:space="0"/>
            </w:tcBorders>
            <w:vAlign w:val="center"/>
          </w:tcPr>
          <w:p>
            <w:pPr>
              <w:tabs>
                <w:tab w:val="left" w:pos="9765"/>
              </w:tabs>
              <w:autoSpaceDE w:val="0"/>
              <w:autoSpaceDN w:val="0"/>
              <w:adjustRightInd w:val="0"/>
              <w:snapToGrid w:val="0"/>
              <w:spacing w:line="360" w:lineRule="auto"/>
              <w:jc w:val="center"/>
              <w:rPr>
                <w:rFonts w:ascii="宋体" w:hAnsi="宋体" w:cs="宋体"/>
                <w:sz w:val="24"/>
                <w:highlight w:val="none"/>
                <w:lang w:val="zh-CN"/>
              </w:rPr>
            </w:pPr>
            <w:r>
              <w:rPr>
                <w:rFonts w:hint="eastAsia" w:ascii="宋体" w:hAnsi="宋体" w:cs="宋体"/>
                <w:sz w:val="24"/>
                <w:highlight w:val="none"/>
                <w:lang w:val="zh-CN"/>
              </w:rPr>
              <w:t>项目名称</w:t>
            </w:r>
          </w:p>
        </w:tc>
        <w:tc>
          <w:tcPr>
            <w:tcW w:w="1198" w:type="dxa"/>
            <w:tcBorders>
              <w:top w:val="single" w:color="auto" w:sz="6" w:space="0"/>
              <w:left w:val="single" w:color="auto" w:sz="6" w:space="0"/>
              <w:bottom w:val="single" w:color="auto" w:sz="6" w:space="0"/>
              <w:right w:val="single" w:color="auto" w:sz="6" w:space="0"/>
            </w:tcBorders>
            <w:vAlign w:val="center"/>
          </w:tcPr>
          <w:p>
            <w:pPr>
              <w:tabs>
                <w:tab w:val="left" w:pos="9765"/>
              </w:tabs>
              <w:autoSpaceDE w:val="0"/>
              <w:autoSpaceDN w:val="0"/>
              <w:adjustRightInd w:val="0"/>
              <w:snapToGrid w:val="0"/>
              <w:spacing w:line="360" w:lineRule="auto"/>
              <w:jc w:val="center"/>
              <w:rPr>
                <w:rFonts w:ascii="宋体" w:hAnsi="宋体" w:cs="宋体"/>
                <w:sz w:val="24"/>
                <w:highlight w:val="none"/>
                <w:lang w:val="zh-CN"/>
              </w:rPr>
            </w:pPr>
            <w:r>
              <w:rPr>
                <w:rFonts w:hint="eastAsia" w:ascii="宋体" w:hAnsi="宋体" w:cs="宋体"/>
                <w:sz w:val="24"/>
                <w:highlight w:val="none"/>
                <w:lang w:val="zh-CN"/>
              </w:rPr>
              <w:t>合同金额</w:t>
            </w:r>
          </w:p>
        </w:tc>
        <w:tc>
          <w:tcPr>
            <w:tcW w:w="1730" w:type="dxa"/>
            <w:tcBorders>
              <w:top w:val="single" w:color="auto" w:sz="6" w:space="0"/>
              <w:left w:val="single" w:color="auto" w:sz="6" w:space="0"/>
              <w:bottom w:val="single" w:color="auto" w:sz="6" w:space="0"/>
              <w:right w:val="single" w:color="auto" w:sz="6" w:space="0"/>
            </w:tcBorders>
            <w:vAlign w:val="center"/>
          </w:tcPr>
          <w:p>
            <w:pPr>
              <w:tabs>
                <w:tab w:val="left" w:pos="9765"/>
              </w:tabs>
              <w:autoSpaceDE w:val="0"/>
              <w:autoSpaceDN w:val="0"/>
              <w:adjustRightInd w:val="0"/>
              <w:snapToGrid w:val="0"/>
              <w:spacing w:line="360" w:lineRule="auto"/>
              <w:jc w:val="center"/>
              <w:rPr>
                <w:rFonts w:ascii="宋体" w:hAnsi="宋体" w:cs="宋体"/>
                <w:sz w:val="24"/>
                <w:highlight w:val="none"/>
                <w:lang w:val="zh-CN"/>
              </w:rPr>
            </w:pPr>
            <w:r>
              <w:rPr>
                <w:rFonts w:hint="eastAsia" w:ascii="宋体" w:hAnsi="宋体" w:cs="宋体"/>
                <w:sz w:val="24"/>
                <w:highlight w:val="none"/>
                <w:lang w:val="zh-CN"/>
              </w:rPr>
              <w:t>单位地址</w:t>
            </w:r>
          </w:p>
        </w:tc>
        <w:tc>
          <w:tcPr>
            <w:tcW w:w="1597" w:type="dxa"/>
            <w:tcBorders>
              <w:top w:val="single" w:color="auto" w:sz="6" w:space="0"/>
              <w:left w:val="single" w:color="auto" w:sz="6" w:space="0"/>
              <w:bottom w:val="single" w:color="auto" w:sz="6" w:space="0"/>
              <w:right w:val="single" w:color="auto" w:sz="6" w:space="0"/>
            </w:tcBorders>
            <w:vAlign w:val="center"/>
          </w:tcPr>
          <w:p>
            <w:pPr>
              <w:tabs>
                <w:tab w:val="left" w:pos="9765"/>
              </w:tabs>
              <w:autoSpaceDE w:val="0"/>
              <w:autoSpaceDN w:val="0"/>
              <w:adjustRightInd w:val="0"/>
              <w:snapToGrid w:val="0"/>
              <w:spacing w:line="360" w:lineRule="auto"/>
              <w:jc w:val="center"/>
              <w:rPr>
                <w:rFonts w:ascii="宋体" w:hAnsi="宋体" w:cs="宋体"/>
                <w:sz w:val="24"/>
                <w:highlight w:val="none"/>
                <w:lang w:val="zh-CN"/>
              </w:rPr>
            </w:pPr>
            <w:r>
              <w:rPr>
                <w:rFonts w:hint="eastAsia" w:ascii="宋体" w:hAnsi="宋体" w:cs="宋体"/>
                <w:sz w:val="24"/>
                <w:highlight w:val="none"/>
                <w:lang w:val="zh-CN"/>
              </w:rPr>
              <w:t>联系电话</w:t>
            </w:r>
          </w:p>
        </w:tc>
      </w:tr>
      <w:tr>
        <w:tblPrEx>
          <w:tblLayout w:type="fixed"/>
          <w:tblCellMar>
            <w:top w:w="0" w:type="dxa"/>
            <w:left w:w="108" w:type="dxa"/>
            <w:bottom w:w="0" w:type="dxa"/>
            <w:right w:w="108" w:type="dxa"/>
          </w:tblCellMar>
        </w:tblPrEx>
        <w:trPr>
          <w:jc w:val="center"/>
        </w:trPr>
        <w:tc>
          <w:tcPr>
            <w:tcW w:w="1284" w:type="dxa"/>
            <w:tcBorders>
              <w:top w:val="single" w:color="auto" w:sz="6" w:space="0"/>
              <w:left w:val="single" w:color="auto" w:sz="6" w:space="0"/>
              <w:bottom w:val="single" w:color="auto" w:sz="6" w:space="0"/>
              <w:right w:val="single" w:color="auto" w:sz="6" w:space="0"/>
            </w:tcBorders>
            <w:vAlign w:val="center"/>
          </w:tcPr>
          <w:p>
            <w:pPr>
              <w:tabs>
                <w:tab w:val="left" w:pos="9765"/>
              </w:tabs>
              <w:autoSpaceDE w:val="0"/>
              <w:autoSpaceDN w:val="0"/>
              <w:adjustRightInd w:val="0"/>
              <w:snapToGrid w:val="0"/>
              <w:spacing w:line="360" w:lineRule="auto"/>
              <w:jc w:val="center"/>
              <w:rPr>
                <w:rFonts w:ascii="宋体" w:hAnsi="宋体" w:cs="宋体"/>
                <w:sz w:val="24"/>
                <w:highlight w:val="none"/>
              </w:rPr>
            </w:pPr>
          </w:p>
        </w:tc>
        <w:tc>
          <w:tcPr>
            <w:tcW w:w="1681" w:type="dxa"/>
            <w:tcBorders>
              <w:top w:val="single" w:color="auto" w:sz="6" w:space="0"/>
              <w:left w:val="single" w:color="auto" w:sz="6" w:space="0"/>
              <w:bottom w:val="single" w:color="auto" w:sz="6" w:space="0"/>
              <w:right w:val="single" w:color="auto" w:sz="6" w:space="0"/>
            </w:tcBorders>
            <w:vAlign w:val="center"/>
          </w:tcPr>
          <w:p>
            <w:pPr>
              <w:tabs>
                <w:tab w:val="left" w:pos="9765"/>
              </w:tabs>
              <w:autoSpaceDE w:val="0"/>
              <w:autoSpaceDN w:val="0"/>
              <w:adjustRightInd w:val="0"/>
              <w:snapToGrid w:val="0"/>
              <w:spacing w:line="360" w:lineRule="auto"/>
              <w:jc w:val="center"/>
              <w:rPr>
                <w:rFonts w:ascii="宋体" w:hAnsi="宋体" w:cs="宋体"/>
                <w:sz w:val="24"/>
                <w:highlight w:val="none"/>
              </w:rPr>
            </w:pPr>
          </w:p>
        </w:tc>
        <w:tc>
          <w:tcPr>
            <w:tcW w:w="1521" w:type="dxa"/>
            <w:tcBorders>
              <w:top w:val="single" w:color="auto" w:sz="6" w:space="0"/>
              <w:left w:val="single" w:color="auto" w:sz="6" w:space="0"/>
              <w:bottom w:val="single" w:color="auto" w:sz="6" w:space="0"/>
              <w:right w:val="single" w:color="auto" w:sz="6" w:space="0"/>
            </w:tcBorders>
            <w:vAlign w:val="center"/>
          </w:tcPr>
          <w:p>
            <w:pPr>
              <w:tabs>
                <w:tab w:val="left" w:pos="9765"/>
              </w:tabs>
              <w:autoSpaceDE w:val="0"/>
              <w:autoSpaceDN w:val="0"/>
              <w:adjustRightInd w:val="0"/>
              <w:snapToGrid w:val="0"/>
              <w:spacing w:line="360" w:lineRule="auto"/>
              <w:jc w:val="center"/>
              <w:rPr>
                <w:rFonts w:ascii="宋体" w:hAnsi="宋体" w:cs="宋体"/>
                <w:sz w:val="24"/>
                <w:highlight w:val="none"/>
              </w:rPr>
            </w:pPr>
          </w:p>
        </w:tc>
        <w:tc>
          <w:tcPr>
            <w:tcW w:w="1198" w:type="dxa"/>
            <w:tcBorders>
              <w:top w:val="single" w:color="auto" w:sz="6" w:space="0"/>
              <w:left w:val="single" w:color="auto" w:sz="6" w:space="0"/>
              <w:bottom w:val="single" w:color="auto" w:sz="6" w:space="0"/>
              <w:right w:val="single" w:color="auto" w:sz="6" w:space="0"/>
            </w:tcBorders>
            <w:vAlign w:val="center"/>
          </w:tcPr>
          <w:p>
            <w:pPr>
              <w:tabs>
                <w:tab w:val="left" w:pos="9765"/>
              </w:tabs>
              <w:autoSpaceDE w:val="0"/>
              <w:autoSpaceDN w:val="0"/>
              <w:adjustRightInd w:val="0"/>
              <w:snapToGrid w:val="0"/>
              <w:spacing w:line="360" w:lineRule="auto"/>
              <w:jc w:val="center"/>
              <w:rPr>
                <w:rFonts w:ascii="宋体" w:hAnsi="宋体" w:cs="宋体"/>
                <w:sz w:val="24"/>
                <w:highlight w:val="none"/>
              </w:rPr>
            </w:pPr>
          </w:p>
        </w:tc>
        <w:tc>
          <w:tcPr>
            <w:tcW w:w="1730" w:type="dxa"/>
            <w:tcBorders>
              <w:top w:val="single" w:color="auto" w:sz="6" w:space="0"/>
              <w:left w:val="single" w:color="auto" w:sz="6" w:space="0"/>
              <w:bottom w:val="single" w:color="auto" w:sz="6" w:space="0"/>
              <w:right w:val="single" w:color="auto" w:sz="6" w:space="0"/>
            </w:tcBorders>
            <w:vAlign w:val="center"/>
          </w:tcPr>
          <w:p>
            <w:pPr>
              <w:tabs>
                <w:tab w:val="left" w:pos="9765"/>
              </w:tabs>
              <w:autoSpaceDE w:val="0"/>
              <w:autoSpaceDN w:val="0"/>
              <w:adjustRightInd w:val="0"/>
              <w:snapToGrid w:val="0"/>
              <w:spacing w:line="360" w:lineRule="auto"/>
              <w:ind w:hanging="523"/>
              <w:jc w:val="center"/>
              <w:rPr>
                <w:rFonts w:ascii="宋体" w:hAnsi="宋体" w:cs="宋体"/>
                <w:sz w:val="24"/>
                <w:highlight w:val="none"/>
              </w:rPr>
            </w:pPr>
          </w:p>
        </w:tc>
        <w:tc>
          <w:tcPr>
            <w:tcW w:w="1597" w:type="dxa"/>
            <w:tcBorders>
              <w:top w:val="single" w:color="auto" w:sz="6" w:space="0"/>
              <w:left w:val="single" w:color="auto" w:sz="6" w:space="0"/>
              <w:bottom w:val="single" w:color="auto" w:sz="6" w:space="0"/>
              <w:right w:val="single" w:color="auto" w:sz="6" w:space="0"/>
            </w:tcBorders>
            <w:vAlign w:val="center"/>
          </w:tcPr>
          <w:p>
            <w:pPr>
              <w:tabs>
                <w:tab w:val="left" w:pos="9765"/>
              </w:tabs>
              <w:autoSpaceDE w:val="0"/>
              <w:autoSpaceDN w:val="0"/>
              <w:adjustRightInd w:val="0"/>
              <w:snapToGrid w:val="0"/>
              <w:spacing w:line="360" w:lineRule="auto"/>
              <w:ind w:hanging="523"/>
              <w:jc w:val="center"/>
              <w:rPr>
                <w:rFonts w:ascii="宋体" w:hAnsi="宋体" w:cs="宋体"/>
                <w:sz w:val="24"/>
                <w:highlight w:val="none"/>
              </w:rPr>
            </w:pPr>
          </w:p>
        </w:tc>
      </w:tr>
      <w:tr>
        <w:tblPrEx>
          <w:tblLayout w:type="fixed"/>
          <w:tblCellMar>
            <w:top w:w="0" w:type="dxa"/>
            <w:left w:w="108" w:type="dxa"/>
            <w:bottom w:w="0" w:type="dxa"/>
            <w:right w:w="108" w:type="dxa"/>
          </w:tblCellMar>
        </w:tblPrEx>
        <w:trPr>
          <w:jc w:val="center"/>
        </w:trPr>
        <w:tc>
          <w:tcPr>
            <w:tcW w:w="1284" w:type="dxa"/>
            <w:tcBorders>
              <w:top w:val="single" w:color="auto" w:sz="6" w:space="0"/>
              <w:left w:val="single" w:color="auto" w:sz="6" w:space="0"/>
              <w:bottom w:val="single" w:color="auto" w:sz="6" w:space="0"/>
              <w:right w:val="single" w:color="auto" w:sz="6" w:space="0"/>
            </w:tcBorders>
          </w:tcPr>
          <w:p>
            <w:pPr>
              <w:tabs>
                <w:tab w:val="left" w:pos="9765"/>
              </w:tabs>
              <w:autoSpaceDE w:val="0"/>
              <w:autoSpaceDN w:val="0"/>
              <w:adjustRightInd w:val="0"/>
              <w:snapToGrid w:val="0"/>
              <w:spacing w:line="360" w:lineRule="auto"/>
              <w:rPr>
                <w:rFonts w:ascii="宋体" w:hAnsi="宋体" w:cs="宋体"/>
                <w:sz w:val="24"/>
                <w:highlight w:val="none"/>
              </w:rPr>
            </w:pPr>
          </w:p>
        </w:tc>
        <w:tc>
          <w:tcPr>
            <w:tcW w:w="1681" w:type="dxa"/>
            <w:tcBorders>
              <w:top w:val="single" w:color="auto" w:sz="6" w:space="0"/>
              <w:left w:val="single" w:color="auto" w:sz="6" w:space="0"/>
              <w:bottom w:val="single" w:color="auto" w:sz="6" w:space="0"/>
              <w:right w:val="single" w:color="auto" w:sz="6" w:space="0"/>
            </w:tcBorders>
          </w:tcPr>
          <w:p>
            <w:pPr>
              <w:tabs>
                <w:tab w:val="left" w:pos="9765"/>
              </w:tabs>
              <w:autoSpaceDE w:val="0"/>
              <w:autoSpaceDN w:val="0"/>
              <w:adjustRightInd w:val="0"/>
              <w:snapToGrid w:val="0"/>
              <w:spacing w:line="360" w:lineRule="auto"/>
              <w:rPr>
                <w:rFonts w:ascii="宋体" w:hAnsi="宋体" w:cs="宋体"/>
                <w:sz w:val="24"/>
                <w:highlight w:val="none"/>
              </w:rPr>
            </w:pPr>
          </w:p>
        </w:tc>
        <w:tc>
          <w:tcPr>
            <w:tcW w:w="1521" w:type="dxa"/>
            <w:tcBorders>
              <w:top w:val="single" w:color="auto" w:sz="6" w:space="0"/>
              <w:left w:val="single" w:color="auto" w:sz="6" w:space="0"/>
              <w:bottom w:val="single" w:color="auto" w:sz="6" w:space="0"/>
              <w:right w:val="single" w:color="auto" w:sz="6" w:space="0"/>
            </w:tcBorders>
          </w:tcPr>
          <w:p>
            <w:pPr>
              <w:tabs>
                <w:tab w:val="left" w:pos="9765"/>
              </w:tabs>
              <w:autoSpaceDE w:val="0"/>
              <w:autoSpaceDN w:val="0"/>
              <w:adjustRightInd w:val="0"/>
              <w:snapToGrid w:val="0"/>
              <w:spacing w:line="360" w:lineRule="auto"/>
              <w:rPr>
                <w:rFonts w:ascii="宋体" w:hAnsi="宋体" w:cs="宋体"/>
                <w:sz w:val="24"/>
                <w:highlight w:val="none"/>
              </w:rPr>
            </w:pPr>
          </w:p>
        </w:tc>
        <w:tc>
          <w:tcPr>
            <w:tcW w:w="1198" w:type="dxa"/>
            <w:tcBorders>
              <w:top w:val="single" w:color="auto" w:sz="6" w:space="0"/>
              <w:left w:val="single" w:color="auto" w:sz="6" w:space="0"/>
              <w:bottom w:val="single" w:color="auto" w:sz="6" w:space="0"/>
              <w:right w:val="single" w:color="auto" w:sz="6" w:space="0"/>
            </w:tcBorders>
          </w:tcPr>
          <w:p>
            <w:pPr>
              <w:tabs>
                <w:tab w:val="left" w:pos="9765"/>
              </w:tabs>
              <w:autoSpaceDE w:val="0"/>
              <w:autoSpaceDN w:val="0"/>
              <w:adjustRightInd w:val="0"/>
              <w:snapToGrid w:val="0"/>
              <w:spacing w:line="360" w:lineRule="auto"/>
              <w:rPr>
                <w:rFonts w:ascii="宋体" w:hAnsi="宋体" w:cs="宋体"/>
                <w:sz w:val="24"/>
                <w:highlight w:val="none"/>
              </w:rPr>
            </w:pPr>
          </w:p>
        </w:tc>
        <w:tc>
          <w:tcPr>
            <w:tcW w:w="1730" w:type="dxa"/>
            <w:tcBorders>
              <w:top w:val="single" w:color="auto" w:sz="6" w:space="0"/>
              <w:left w:val="single" w:color="auto" w:sz="6" w:space="0"/>
              <w:bottom w:val="single" w:color="auto" w:sz="6" w:space="0"/>
              <w:right w:val="single" w:color="auto" w:sz="6" w:space="0"/>
            </w:tcBorders>
          </w:tcPr>
          <w:p>
            <w:pPr>
              <w:tabs>
                <w:tab w:val="left" w:pos="9765"/>
              </w:tabs>
              <w:autoSpaceDE w:val="0"/>
              <w:autoSpaceDN w:val="0"/>
              <w:adjustRightInd w:val="0"/>
              <w:snapToGrid w:val="0"/>
              <w:spacing w:line="360" w:lineRule="auto"/>
              <w:rPr>
                <w:rFonts w:ascii="宋体" w:hAnsi="宋体" w:cs="宋体"/>
                <w:sz w:val="24"/>
                <w:highlight w:val="none"/>
              </w:rPr>
            </w:pPr>
          </w:p>
        </w:tc>
        <w:tc>
          <w:tcPr>
            <w:tcW w:w="1597" w:type="dxa"/>
            <w:tcBorders>
              <w:top w:val="single" w:color="auto" w:sz="6" w:space="0"/>
              <w:left w:val="single" w:color="auto" w:sz="6" w:space="0"/>
              <w:bottom w:val="single" w:color="auto" w:sz="6" w:space="0"/>
              <w:right w:val="single" w:color="auto" w:sz="6" w:space="0"/>
            </w:tcBorders>
          </w:tcPr>
          <w:p>
            <w:pPr>
              <w:tabs>
                <w:tab w:val="left" w:pos="9765"/>
              </w:tabs>
              <w:autoSpaceDE w:val="0"/>
              <w:autoSpaceDN w:val="0"/>
              <w:adjustRightInd w:val="0"/>
              <w:snapToGrid w:val="0"/>
              <w:spacing w:line="360" w:lineRule="auto"/>
              <w:rPr>
                <w:rFonts w:ascii="宋体" w:hAnsi="宋体" w:cs="宋体"/>
                <w:sz w:val="24"/>
                <w:highlight w:val="none"/>
              </w:rPr>
            </w:pPr>
          </w:p>
        </w:tc>
      </w:tr>
      <w:tr>
        <w:tblPrEx>
          <w:tblLayout w:type="fixed"/>
          <w:tblCellMar>
            <w:top w:w="0" w:type="dxa"/>
            <w:left w:w="108" w:type="dxa"/>
            <w:bottom w:w="0" w:type="dxa"/>
            <w:right w:w="108" w:type="dxa"/>
          </w:tblCellMar>
        </w:tblPrEx>
        <w:trPr>
          <w:jc w:val="center"/>
        </w:trPr>
        <w:tc>
          <w:tcPr>
            <w:tcW w:w="1284" w:type="dxa"/>
            <w:tcBorders>
              <w:top w:val="single" w:color="auto" w:sz="6" w:space="0"/>
              <w:left w:val="single" w:color="auto" w:sz="6" w:space="0"/>
              <w:bottom w:val="single" w:color="auto" w:sz="6" w:space="0"/>
              <w:right w:val="single" w:color="auto" w:sz="6" w:space="0"/>
            </w:tcBorders>
          </w:tcPr>
          <w:p>
            <w:pPr>
              <w:tabs>
                <w:tab w:val="left" w:pos="9765"/>
              </w:tabs>
              <w:autoSpaceDE w:val="0"/>
              <w:autoSpaceDN w:val="0"/>
              <w:adjustRightInd w:val="0"/>
              <w:snapToGrid w:val="0"/>
              <w:spacing w:line="360" w:lineRule="auto"/>
              <w:rPr>
                <w:rFonts w:ascii="宋体" w:hAnsi="宋体" w:cs="宋体"/>
                <w:sz w:val="24"/>
                <w:highlight w:val="none"/>
              </w:rPr>
            </w:pPr>
          </w:p>
        </w:tc>
        <w:tc>
          <w:tcPr>
            <w:tcW w:w="1681" w:type="dxa"/>
            <w:tcBorders>
              <w:top w:val="single" w:color="auto" w:sz="6" w:space="0"/>
              <w:left w:val="single" w:color="auto" w:sz="6" w:space="0"/>
              <w:bottom w:val="single" w:color="auto" w:sz="6" w:space="0"/>
              <w:right w:val="single" w:color="auto" w:sz="6" w:space="0"/>
            </w:tcBorders>
          </w:tcPr>
          <w:p>
            <w:pPr>
              <w:tabs>
                <w:tab w:val="left" w:pos="9765"/>
              </w:tabs>
              <w:autoSpaceDE w:val="0"/>
              <w:autoSpaceDN w:val="0"/>
              <w:adjustRightInd w:val="0"/>
              <w:snapToGrid w:val="0"/>
              <w:spacing w:line="360" w:lineRule="auto"/>
              <w:rPr>
                <w:rFonts w:ascii="宋体" w:hAnsi="宋体" w:cs="宋体"/>
                <w:sz w:val="24"/>
                <w:highlight w:val="none"/>
              </w:rPr>
            </w:pPr>
          </w:p>
        </w:tc>
        <w:tc>
          <w:tcPr>
            <w:tcW w:w="1521" w:type="dxa"/>
            <w:tcBorders>
              <w:top w:val="single" w:color="auto" w:sz="6" w:space="0"/>
              <w:left w:val="single" w:color="auto" w:sz="6" w:space="0"/>
              <w:bottom w:val="single" w:color="auto" w:sz="6" w:space="0"/>
              <w:right w:val="single" w:color="auto" w:sz="6" w:space="0"/>
            </w:tcBorders>
          </w:tcPr>
          <w:p>
            <w:pPr>
              <w:tabs>
                <w:tab w:val="left" w:pos="9765"/>
              </w:tabs>
              <w:autoSpaceDE w:val="0"/>
              <w:autoSpaceDN w:val="0"/>
              <w:adjustRightInd w:val="0"/>
              <w:snapToGrid w:val="0"/>
              <w:spacing w:line="360" w:lineRule="auto"/>
              <w:rPr>
                <w:rFonts w:ascii="宋体" w:hAnsi="宋体" w:cs="宋体"/>
                <w:sz w:val="24"/>
                <w:highlight w:val="none"/>
              </w:rPr>
            </w:pPr>
          </w:p>
        </w:tc>
        <w:tc>
          <w:tcPr>
            <w:tcW w:w="1198" w:type="dxa"/>
            <w:tcBorders>
              <w:top w:val="single" w:color="auto" w:sz="6" w:space="0"/>
              <w:left w:val="single" w:color="auto" w:sz="6" w:space="0"/>
              <w:bottom w:val="single" w:color="auto" w:sz="6" w:space="0"/>
              <w:right w:val="single" w:color="auto" w:sz="6" w:space="0"/>
            </w:tcBorders>
          </w:tcPr>
          <w:p>
            <w:pPr>
              <w:tabs>
                <w:tab w:val="left" w:pos="9765"/>
              </w:tabs>
              <w:autoSpaceDE w:val="0"/>
              <w:autoSpaceDN w:val="0"/>
              <w:adjustRightInd w:val="0"/>
              <w:snapToGrid w:val="0"/>
              <w:spacing w:line="360" w:lineRule="auto"/>
              <w:rPr>
                <w:rFonts w:ascii="宋体" w:hAnsi="宋体" w:cs="宋体"/>
                <w:sz w:val="24"/>
                <w:highlight w:val="none"/>
              </w:rPr>
            </w:pPr>
          </w:p>
        </w:tc>
        <w:tc>
          <w:tcPr>
            <w:tcW w:w="1730" w:type="dxa"/>
            <w:tcBorders>
              <w:top w:val="single" w:color="auto" w:sz="6" w:space="0"/>
              <w:left w:val="single" w:color="auto" w:sz="6" w:space="0"/>
              <w:bottom w:val="single" w:color="auto" w:sz="6" w:space="0"/>
              <w:right w:val="single" w:color="auto" w:sz="6" w:space="0"/>
            </w:tcBorders>
          </w:tcPr>
          <w:p>
            <w:pPr>
              <w:tabs>
                <w:tab w:val="left" w:pos="9765"/>
              </w:tabs>
              <w:autoSpaceDE w:val="0"/>
              <w:autoSpaceDN w:val="0"/>
              <w:adjustRightInd w:val="0"/>
              <w:snapToGrid w:val="0"/>
              <w:spacing w:line="360" w:lineRule="auto"/>
              <w:rPr>
                <w:rFonts w:ascii="宋体" w:hAnsi="宋体" w:cs="宋体"/>
                <w:sz w:val="24"/>
                <w:highlight w:val="none"/>
              </w:rPr>
            </w:pPr>
          </w:p>
        </w:tc>
        <w:tc>
          <w:tcPr>
            <w:tcW w:w="1597" w:type="dxa"/>
            <w:tcBorders>
              <w:top w:val="single" w:color="auto" w:sz="6" w:space="0"/>
              <w:left w:val="single" w:color="auto" w:sz="6" w:space="0"/>
              <w:bottom w:val="single" w:color="auto" w:sz="6" w:space="0"/>
              <w:right w:val="single" w:color="auto" w:sz="6" w:space="0"/>
            </w:tcBorders>
          </w:tcPr>
          <w:p>
            <w:pPr>
              <w:tabs>
                <w:tab w:val="left" w:pos="9765"/>
              </w:tabs>
              <w:autoSpaceDE w:val="0"/>
              <w:autoSpaceDN w:val="0"/>
              <w:adjustRightInd w:val="0"/>
              <w:snapToGrid w:val="0"/>
              <w:spacing w:line="360" w:lineRule="auto"/>
              <w:rPr>
                <w:rFonts w:ascii="宋体" w:hAnsi="宋体" w:cs="宋体"/>
                <w:sz w:val="24"/>
                <w:highlight w:val="none"/>
              </w:rPr>
            </w:pPr>
          </w:p>
        </w:tc>
      </w:tr>
      <w:tr>
        <w:tblPrEx>
          <w:tblLayout w:type="fixed"/>
          <w:tblCellMar>
            <w:top w:w="0" w:type="dxa"/>
            <w:left w:w="108" w:type="dxa"/>
            <w:bottom w:w="0" w:type="dxa"/>
            <w:right w:w="108" w:type="dxa"/>
          </w:tblCellMar>
        </w:tblPrEx>
        <w:trPr>
          <w:jc w:val="center"/>
        </w:trPr>
        <w:tc>
          <w:tcPr>
            <w:tcW w:w="1284" w:type="dxa"/>
            <w:tcBorders>
              <w:top w:val="single" w:color="auto" w:sz="6" w:space="0"/>
              <w:left w:val="single" w:color="auto" w:sz="6" w:space="0"/>
              <w:bottom w:val="single" w:color="auto" w:sz="6" w:space="0"/>
              <w:right w:val="single" w:color="auto" w:sz="6" w:space="0"/>
            </w:tcBorders>
          </w:tcPr>
          <w:p>
            <w:pPr>
              <w:tabs>
                <w:tab w:val="left" w:pos="9765"/>
              </w:tabs>
              <w:autoSpaceDE w:val="0"/>
              <w:autoSpaceDN w:val="0"/>
              <w:adjustRightInd w:val="0"/>
              <w:snapToGrid w:val="0"/>
              <w:spacing w:line="360" w:lineRule="auto"/>
              <w:rPr>
                <w:rFonts w:ascii="宋体" w:hAnsi="宋体" w:cs="宋体"/>
                <w:sz w:val="24"/>
                <w:highlight w:val="none"/>
              </w:rPr>
            </w:pPr>
          </w:p>
        </w:tc>
        <w:tc>
          <w:tcPr>
            <w:tcW w:w="1681" w:type="dxa"/>
            <w:tcBorders>
              <w:top w:val="single" w:color="auto" w:sz="6" w:space="0"/>
              <w:left w:val="single" w:color="auto" w:sz="6" w:space="0"/>
              <w:bottom w:val="single" w:color="auto" w:sz="6" w:space="0"/>
              <w:right w:val="single" w:color="auto" w:sz="6" w:space="0"/>
            </w:tcBorders>
          </w:tcPr>
          <w:p>
            <w:pPr>
              <w:tabs>
                <w:tab w:val="left" w:pos="9765"/>
              </w:tabs>
              <w:autoSpaceDE w:val="0"/>
              <w:autoSpaceDN w:val="0"/>
              <w:adjustRightInd w:val="0"/>
              <w:snapToGrid w:val="0"/>
              <w:spacing w:line="360" w:lineRule="auto"/>
              <w:rPr>
                <w:rFonts w:ascii="宋体" w:hAnsi="宋体" w:cs="宋体"/>
                <w:sz w:val="24"/>
                <w:highlight w:val="none"/>
              </w:rPr>
            </w:pPr>
          </w:p>
        </w:tc>
        <w:tc>
          <w:tcPr>
            <w:tcW w:w="1521" w:type="dxa"/>
            <w:tcBorders>
              <w:top w:val="single" w:color="auto" w:sz="6" w:space="0"/>
              <w:left w:val="single" w:color="auto" w:sz="6" w:space="0"/>
              <w:bottom w:val="single" w:color="auto" w:sz="6" w:space="0"/>
              <w:right w:val="single" w:color="auto" w:sz="6" w:space="0"/>
            </w:tcBorders>
          </w:tcPr>
          <w:p>
            <w:pPr>
              <w:tabs>
                <w:tab w:val="left" w:pos="9765"/>
              </w:tabs>
              <w:autoSpaceDE w:val="0"/>
              <w:autoSpaceDN w:val="0"/>
              <w:adjustRightInd w:val="0"/>
              <w:snapToGrid w:val="0"/>
              <w:spacing w:line="360" w:lineRule="auto"/>
              <w:rPr>
                <w:rFonts w:ascii="宋体" w:hAnsi="宋体" w:cs="宋体"/>
                <w:sz w:val="24"/>
                <w:highlight w:val="none"/>
              </w:rPr>
            </w:pPr>
          </w:p>
        </w:tc>
        <w:tc>
          <w:tcPr>
            <w:tcW w:w="1198" w:type="dxa"/>
            <w:tcBorders>
              <w:top w:val="single" w:color="auto" w:sz="6" w:space="0"/>
              <w:left w:val="single" w:color="auto" w:sz="6" w:space="0"/>
              <w:bottom w:val="single" w:color="auto" w:sz="6" w:space="0"/>
              <w:right w:val="single" w:color="auto" w:sz="6" w:space="0"/>
            </w:tcBorders>
          </w:tcPr>
          <w:p>
            <w:pPr>
              <w:tabs>
                <w:tab w:val="left" w:pos="9765"/>
              </w:tabs>
              <w:autoSpaceDE w:val="0"/>
              <w:autoSpaceDN w:val="0"/>
              <w:adjustRightInd w:val="0"/>
              <w:snapToGrid w:val="0"/>
              <w:spacing w:line="360" w:lineRule="auto"/>
              <w:rPr>
                <w:rFonts w:ascii="宋体" w:hAnsi="宋体" w:cs="宋体"/>
                <w:sz w:val="24"/>
                <w:highlight w:val="none"/>
              </w:rPr>
            </w:pPr>
          </w:p>
        </w:tc>
        <w:tc>
          <w:tcPr>
            <w:tcW w:w="1730" w:type="dxa"/>
            <w:tcBorders>
              <w:top w:val="single" w:color="auto" w:sz="6" w:space="0"/>
              <w:left w:val="single" w:color="auto" w:sz="6" w:space="0"/>
              <w:bottom w:val="single" w:color="auto" w:sz="6" w:space="0"/>
              <w:right w:val="single" w:color="auto" w:sz="6" w:space="0"/>
            </w:tcBorders>
          </w:tcPr>
          <w:p>
            <w:pPr>
              <w:tabs>
                <w:tab w:val="left" w:pos="9765"/>
              </w:tabs>
              <w:autoSpaceDE w:val="0"/>
              <w:autoSpaceDN w:val="0"/>
              <w:adjustRightInd w:val="0"/>
              <w:snapToGrid w:val="0"/>
              <w:spacing w:line="360" w:lineRule="auto"/>
              <w:rPr>
                <w:rFonts w:ascii="宋体" w:hAnsi="宋体" w:cs="宋体"/>
                <w:sz w:val="24"/>
                <w:highlight w:val="none"/>
              </w:rPr>
            </w:pPr>
          </w:p>
        </w:tc>
        <w:tc>
          <w:tcPr>
            <w:tcW w:w="1597" w:type="dxa"/>
            <w:tcBorders>
              <w:top w:val="single" w:color="auto" w:sz="6" w:space="0"/>
              <w:left w:val="single" w:color="auto" w:sz="6" w:space="0"/>
              <w:bottom w:val="single" w:color="auto" w:sz="6" w:space="0"/>
              <w:right w:val="single" w:color="auto" w:sz="6" w:space="0"/>
            </w:tcBorders>
          </w:tcPr>
          <w:p>
            <w:pPr>
              <w:tabs>
                <w:tab w:val="left" w:pos="9765"/>
              </w:tabs>
              <w:autoSpaceDE w:val="0"/>
              <w:autoSpaceDN w:val="0"/>
              <w:adjustRightInd w:val="0"/>
              <w:snapToGrid w:val="0"/>
              <w:spacing w:line="360" w:lineRule="auto"/>
              <w:rPr>
                <w:rFonts w:ascii="宋体" w:hAnsi="宋体" w:cs="宋体"/>
                <w:sz w:val="24"/>
                <w:highlight w:val="none"/>
              </w:rPr>
            </w:pPr>
          </w:p>
        </w:tc>
      </w:tr>
      <w:tr>
        <w:tblPrEx>
          <w:tblLayout w:type="fixed"/>
          <w:tblCellMar>
            <w:top w:w="0" w:type="dxa"/>
            <w:left w:w="108" w:type="dxa"/>
            <w:bottom w:w="0" w:type="dxa"/>
            <w:right w:w="108" w:type="dxa"/>
          </w:tblCellMar>
        </w:tblPrEx>
        <w:trPr>
          <w:jc w:val="center"/>
        </w:trPr>
        <w:tc>
          <w:tcPr>
            <w:tcW w:w="1284" w:type="dxa"/>
            <w:tcBorders>
              <w:top w:val="single" w:color="auto" w:sz="6" w:space="0"/>
              <w:left w:val="single" w:color="auto" w:sz="6" w:space="0"/>
              <w:bottom w:val="single" w:color="auto" w:sz="6" w:space="0"/>
              <w:right w:val="single" w:color="auto" w:sz="6" w:space="0"/>
            </w:tcBorders>
          </w:tcPr>
          <w:p>
            <w:pPr>
              <w:tabs>
                <w:tab w:val="left" w:pos="9765"/>
              </w:tabs>
              <w:autoSpaceDE w:val="0"/>
              <w:autoSpaceDN w:val="0"/>
              <w:adjustRightInd w:val="0"/>
              <w:snapToGrid w:val="0"/>
              <w:spacing w:line="360" w:lineRule="auto"/>
              <w:rPr>
                <w:rFonts w:ascii="宋体" w:hAnsi="宋体" w:cs="宋体"/>
                <w:sz w:val="24"/>
                <w:highlight w:val="none"/>
              </w:rPr>
            </w:pPr>
          </w:p>
        </w:tc>
        <w:tc>
          <w:tcPr>
            <w:tcW w:w="1681" w:type="dxa"/>
            <w:tcBorders>
              <w:top w:val="single" w:color="auto" w:sz="6" w:space="0"/>
              <w:left w:val="single" w:color="auto" w:sz="6" w:space="0"/>
              <w:bottom w:val="single" w:color="auto" w:sz="6" w:space="0"/>
              <w:right w:val="single" w:color="auto" w:sz="6" w:space="0"/>
            </w:tcBorders>
          </w:tcPr>
          <w:p>
            <w:pPr>
              <w:tabs>
                <w:tab w:val="left" w:pos="9765"/>
              </w:tabs>
              <w:autoSpaceDE w:val="0"/>
              <w:autoSpaceDN w:val="0"/>
              <w:adjustRightInd w:val="0"/>
              <w:snapToGrid w:val="0"/>
              <w:spacing w:line="360" w:lineRule="auto"/>
              <w:rPr>
                <w:rFonts w:ascii="宋体" w:hAnsi="宋体" w:cs="宋体"/>
                <w:sz w:val="24"/>
                <w:highlight w:val="none"/>
              </w:rPr>
            </w:pPr>
          </w:p>
        </w:tc>
        <w:tc>
          <w:tcPr>
            <w:tcW w:w="1521" w:type="dxa"/>
            <w:tcBorders>
              <w:top w:val="single" w:color="auto" w:sz="6" w:space="0"/>
              <w:left w:val="single" w:color="auto" w:sz="6" w:space="0"/>
              <w:bottom w:val="single" w:color="auto" w:sz="6" w:space="0"/>
              <w:right w:val="single" w:color="auto" w:sz="6" w:space="0"/>
            </w:tcBorders>
          </w:tcPr>
          <w:p>
            <w:pPr>
              <w:tabs>
                <w:tab w:val="left" w:pos="9765"/>
              </w:tabs>
              <w:autoSpaceDE w:val="0"/>
              <w:autoSpaceDN w:val="0"/>
              <w:adjustRightInd w:val="0"/>
              <w:snapToGrid w:val="0"/>
              <w:spacing w:line="360" w:lineRule="auto"/>
              <w:rPr>
                <w:rFonts w:ascii="宋体" w:hAnsi="宋体" w:cs="宋体"/>
                <w:sz w:val="24"/>
                <w:highlight w:val="none"/>
              </w:rPr>
            </w:pPr>
          </w:p>
        </w:tc>
        <w:tc>
          <w:tcPr>
            <w:tcW w:w="1198" w:type="dxa"/>
            <w:tcBorders>
              <w:top w:val="single" w:color="auto" w:sz="6" w:space="0"/>
              <w:left w:val="single" w:color="auto" w:sz="6" w:space="0"/>
              <w:bottom w:val="single" w:color="auto" w:sz="6" w:space="0"/>
              <w:right w:val="single" w:color="auto" w:sz="6" w:space="0"/>
            </w:tcBorders>
          </w:tcPr>
          <w:p>
            <w:pPr>
              <w:tabs>
                <w:tab w:val="left" w:pos="9765"/>
              </w:tabs>
              <w:autoSpaceDE w:val="0"/>
              <w:autoSpaceDN w:val="0"/>
              <w:adjustRightInd w:val="0"/>
              <w:snapToGrid w:val="0"/>
              <w:spacing w:line="360" w:lineRule="auto"/>
              <w:rPr>
                <w:rFonts w:ascii="宋体" w:hAnsi="宋体" w:cs="宋体"/>
                <w:sz w:val="24"/>
                <w:highlight w:val="none"/>
              </w:rPr>
            </w:pPr>
          </w:p>
        </w:tc>
        <w:tc>
          <w:tcPr>
            <w:tcW w:w="1730" w:type="dxa"/>
            <w:tcBorders>
              <w:top w:val="single" w:color="auto" w:sz="6" w:space="0"/>
              <w:left w:val="single" w:color="auto" w:sz="6" w:space="0"/>
              <w:bottom w:val="single" w:color="auto" w:sz="6" w:space="0"/>
              <w:right w:val="single" w:color="auto" w:sz="6" w:space="0"/>
            </w:tcBorders>
          </w:tcPr>
          <w:p>
            <w:pPr>
              <w:tabs>
                <w:tab w:val="left" w:pos="9765"/>
              </w:tabs>
              <w:autoSpaceDE w:val="0"/>
              <w:autoSpaceDN w:val="0"/>
              <w:adjustRightInd w:val="0"/>
              <w:snapToGrid w:val="0"/>
              <w:spacing w:line="360" w:lineRule="auto"/>
              <w:rPr>
                <w:rFonts w:ascii="宋体" w:hAnsi="宋体" w:cs="宋体"/>
                <w:sz w:val="24"/>
                <w:highlight w:val="none"/>
              </w:rPr>
            </w:pPr>
          </w:p>
        </w:tc>
        <w:tc>
          <w:tcPr>
            <w:tcW w:w="1597" w:type="dxa"/>
            <w:tcBorders>
              <w:top w:val="single" w:color="auto" w:sz="6" w:space="0"/>
              <w:left w:val="single" w:color="auto" w:sz="6" w:space="0"/>
              <w:bottom w:val="single" w:color="auto" w:sz="6" w:space="0"/>
              <w:right w:val="single" w:color="auto" w:sz="6" w:space="0"/>
            </w:tcBorders>
          </w:tcPr>
          <w:p>
            <w:pPr>
              <w:tabs>
                <w:tab w:val="left" w:pos="9765"/>
              </w:tabs>
              <w:autoSpaceDE w:val="0"/>
              <w:autoSpaceDN w:val="0"/>
              <w:adjustRightInd w:val="0"/>
              <w:snapToGrid w:val="0"/>
              <w:spacing w:line="360" w:lineRule="auto"/>
              <w:rPr>
                <w:rFonts w:ascii="宋体" w:hAnsi="宋体" w:cs="宋体"/>
                <w:sz w:val="24"/>
                <w:highlight w:val="none"/>
              </w:rPr>
            </w:pPr>
          </w:p>
        </w:tc>
      </w:tr>
      <w:tr>
        <w:tblPrEx>
          <w:tblLayout w:type="fixed"/>
          <w:tblCellMar>
            <w:top w:w="0" w:type="dxa"/>
            <w:left w:w="108" w:type="dxa"/>
            <w:bottom w:w="0" w:type="dxa"/>
            <w:right w:w="108" w:type="dxa"/>
          </w:tblCellMar>
        </w:tblPrEx>
        <w:trPr>
          <w:jc w:val="center"/>
        </w:trPr>
        <w:tc>
          <w:tcPr>
            <w:tcW w:w="1284" w:type="dxa"/>
            <w:tcBorders>
              <w:top w:val="single" w:color="auto" w:sz="6" w:space="0"/>
              <w:left w:val="single" w:color="auto" w:sz="6" w:space="0"/>
              <w:bottom w:val="single" w:color="auto" w:sz="6" w:space="0"/>
              <w:right w:val="single" w:color="auto" w:sz="6" w:space="0"/>
            </w:tcBorders>
          </w:tcPr>
          <w:p>
            <w:pPr>
              <w:tabs>
                <w:tab w:val="left" w:pos="9765"/>
              </w:tabs>
              <w:autoSpaceDE w:val="0"/>
              <w:autoSpaceDN w:val="0"/>
              <w:adjustRightInd w:val="0"/>
              <w:snapToGrid w:val="0"/>
              <w:spacing w:line="360" w:lineRule="auto"/>
              <w:rPr>
                <w:rFonts w:ascii="宋体" w:hAnsi="宋体" w:cs="宋体"/>
                <w:sz w:val="24"/>
                <w:highlight w:val="none"/>
              </w:rPr>
            </w:pPr>
          </w:p>
        </w:tc>
        <w:tc>
          <w:tcPr>
            <w:tcW w:w="1681" w:type="dxa"/>
            <w:tcBorders>
              <w:top w:val="single" w:color="auto" w:sz="6" w:space="0"/>
              <w:left w:val="single" w:color="auto" w:sz="6" w:space="0"/>
              <w:bottom w:val="single" w:color="auto" w:sz="6" w:space="0"/>
              <w:right w:val="single" w:color="auto" w:sz="6" w:space="0"/>
            </w:tcBorders>
          </w:tcPr>
          <w:p>
            <w:pPr>
              <w:tabs>
                <w:tab w:val="left" w:pos="9765"/>
              </w:tabs>
              <w:autoSpaceDE w:val="0"/>
              <w:autoSpaceDN w:val="0"/>
              <w:adjustRightInd w:val="0"/>
              <w:snapToGrid w:val="0"/>
              <w:spacing w:line="360" w:lineRule="auto"/>
              <w:rPr>
                <w:rFonts w:ascii="宋体" w:hAnsi="宋体" w:cs="宋体"/>
                <w:sz w:val="24"/>
                <w:highlight w:val="none"/>
              </w:rPr>
            </w:pPr>
          </w:p>
        </w:tc>
        <w:tc>
          <w:tcPr>
            <w:tcW w:w="1521" w:type="dxa"/>
            <w:tcBorders>
              <w:top w:val="single" w:color="auto" w:sz="6" w:space="0"/>
              <w:left w:val="single" w:color="auto" w:sz="6" w:space="0"/>
              <w:bottom w:val="single" w:color="auto" w:sz="6" w:space="0"/>
              <w:right w:val="single" w:color="auto" w:sz="6" w:space="0"/>
            </w:tcBorders>
          </w:tcPr>
          <w:p>
            <w:pPr>
              <w:tabs>
                <w:tab w:val="left" w:pos="9765"/>
              </w:tabs>
              <w:autoSpaceDE w:val="0"/>
              <w:autoSpaceDN w:val="0"/>
              <w:adjustRightInd w:val="0"/>
              <w:snapToGrid w:val="0"/>
              <w:spacing w:line="360" w:lineRule="auto"/>
              <w:rPr>
                <w:rFonts w:ascii="宋体" w:hAnsi="宋体" w:cs="宋体"/>
                <w:sz w:val="24"/>
                <w:highlight w:val="none"/>
              </w:rPr>
            </w:pPr>
          </w:p>
        </w:tc>
        <w:tc>
          <w:tcPr>
            <w:tcW w:w="1198" w:type="dxa"/>
            <w:tcBorders>
              <w:top w:val="single" w:color="auto" w:sz="6" w:space="0"/>
              <w:left w:val="single" w:color="auto" w:sz="6" w:space="0"/>
              <w:bottom w:val="single" w:color="auto" w:sz="6" w:space="0"/>
              <w:right w:val="single" w:color="auto" w:sz="6" w:space="0"/>
            </w:tcBorders>
          </w:tcPr>
          <w:p>
            <w:pPr>
              <w:tabs>
                <w:tab w:val="left" w:pos="9765"/>
              </w:tabs>
              <w:autoSpaceDE w:val="0"/>
              <w:autoSpaceDN w:val="0"/>
              <w:adjustRightInd w:val="0"/>
              <w:snapToGrid w:val="0"/>
              <w:spacing w:line="360" w:lineRule="auto"/>
              <w:rPr>
                <w:rFonts w:ascii="宋体" w:hAnsi="宋体" w:cs="宋体"/>
                <w:sz w:val="24"/>
                <w:highlight w:val="none"/>
              </w:rPr>
            </w:pPr>
          </w:p>
        </w:tc>
        <w:tc>
          <w:tcPr>
            <w:tcW w:w="1730" w:type="dxa"/>
            <w:tcBorders>
              <w:top w:val="single" w:color="auto" w:sz="6" w:space="0"/>
              <w:left w:val="single" w:color="auto" w:sz="6" w:space="0"/>
              <w:bottom w:val="single" w:color="auto" w:sz="6" w:space="0"/>
              <w:right w:val="single" w:color="auto" w:sz="6" w:space="0"/>
            </w:tcBorders>
          </w:tcPr>
          <w:p>
            <w:pPr>
              <w:tabs>
                <w:tab w:val="left" w:pos="9765"/>
              </w:tabs>
              <w:autoSpaceDE w:val="0"/>
              <w:autoSpaceDN w:val="0"/>
              <w:adjustRightInd w:val="0"/>
              <w:snapToGrid w:val="0"/>
              <w:spacing w:line="360" w:lineRule="auto"/>
              <w:rPr>
                <w:rFonts w:ascii="宋体" w:hAnsi="宋体" w:cs="宋体"/>
                <w:sz w:val="24"/>
                <w:highlight w:val="none"/>
              </w:rPr>
            </w:pPr>
          </w:p>
        </w:tc>
        <w:tc>
          <w:tcPr>
            <w:tcW w:w="1597" w:type="dxa"/>
            <w:tcBorders>
              <w:top w:val="single" w:color="auto" w:sz="6" w:space="0"/>
              <w:left w:val="single" w:color="auto" w:sz="6" w:space="0"/>
              <w:bottom w:val="single" w:color="auto" w:sz="6" w:space="0"/>
              <w:right w:val="single" w:color="auto" w:sz="6" w:space="0"/>
            </w:tcBorders>
          </w:tcPr>
          <w:p>
            <w:pPr>
              <w:tabs>
                <w:tab w:val="left" w:pos="9765"/>
              </w:tabs>
              <w:autoSpaceDE w:val="0"/>
              <w:autoSpaceDN w:val="0"/>
              <w:adjustRightInd w:val="0"/>
              <w:snapToGrid w:val="0"/>
              <w:spacing w:line="360" w:lineRule="auto"/>
              <w:rPr>
                <w:rFonts w:ascii="宋体" w:hAnsi="宋体" w:cs="宋体"/>
                <w:sz w:val="24"/>
                <w:highlight w:val="none"/>
              </w:rPr>
            </w:pPr>
          </w:p>
        </w:tc>
      </w:tr>
      <w:tr>
        <w:tblPrEx>
          <w:tblLayout w:type="fixed"/>
          <w:tblCellMar>
            <w:top w:w="0" w:type="dxa"/>
            <w:left w:w="108" w:type="dxa"/>
            <w:bottom w:w="0" w:type="dxa"/>
            <w:right w:w="108" w:type="dxa"/>
          </w:tblCellMar>
        </w:tblPrEx>
        <w:trPr>
          <w:jc w:val="center"/>
        </w:trPr>
        <w:tc>
          <w:tcPr>
            <w:tcW w:w="1284" w:type="dxa"/>
            <w:tcBorders>
              <w:top w:val="single" w:color="auto" w:sz="6" w:space="0"/>
              <w:left w:val="single" w:color="auto" w:sz="6" w:space="0"/>
              <w:bottom w:val="single" w:color="auto" w:sz="6" w:space="0"/>
              <w:right w:val="single" w:color="auto" w:sz="6" w:space="0"/>
            </w:tcBorders>
          </w:tcPr>
          <w:p>
            <w:pPr>
              <w:tabs>
                <w:tab w:val="left" w:pos="9765"/>
              </w:tabs>
              <w:autoSpaceDE w:val="0"/>
              <w:autoSpaceDN w:val="0"/>
              <w:adjustRightInd w:val="0"/>
              <w:snapToGrid w:val="0"/>
              <w:spacing w:line="360" w:lineRule="auto"/>
              <w:rPr>
                <w:rFonts w:ascii="宋体" w:hAnsi="宋体" w:cs="宋体"/>
                <w:sz w:val="24"/>
                <w:highlight w:val="none"/>
              </w:rPr>
            </w:pPr>
          </w:p>
        </w:tc>
        <w:tc>
          <w:tcPr>
            <w:tcW w:w="1681" w:type="dxa"/>
            <w:tcBorders>
              <w:top w:val="single" w:color="auto" w:sz="6" w:space="0"/>
              <w:left w:val="single" w:color="auto" w:sz="6" w:space="0"/>
              <w:bottom w:val="single" w:color="auto" w:sz="6" w:space="0"/>
              <w:right w:val="single" w:color="auto" w:sz="6" w:space="0"/>
            </w:tcBorders>
          </w:tcPr>
          <w:p>
            <w:pPr>
              <w:tabs>
                <w:tab w:val="left" w:pos="9765"/>
              </w:tabs>
              <w:autoSpaceDE w:val="0"/>
              <w:autoSpaceDN w:val="0"/>
              <w:adjustRightInd w:val="0"/>
              <w:snapToGrid w:val="0"/>
              <w:spacing w:line="360" w:lineRule="auto"/>
              <w:rPr>
                <w:rFonts w:ascii="宋体" w:hAnsi="宋体" w:cs="宋体"/>
                <w:sz w:val="24"/>
                <w:highlight w:val="none"/>
              </w:rPr>
            </w:pPr>
          </w:p>
        </w:tc>
        <w:tc>
          <w:tcPr>
            <w:tcW w:w="1521" w:type="dxa"/>
            <w:tcBorders>
              <w:top w:val="single" w:color="auto" w:sz="6" w:space="0"/>
              <w:left w:val="single" w:color="auto" w:sz="6" w:space="0"/>
              <w:bottom w:val="single" w:color="auto" w:sz="6" w:space="0"/>
              <w:right w:val="single" w:color="auto" w:sz="6" w:space="0"/>
            </w:tcBorders>
          </w:tcPr>
          <w:p>
            <w:pPr>
              <w:tabs>
                <w:tab w:val="left" w:pos="9765"/>
              </w:tabs>
              <w:autoSpaceDE w:val="0"/>
              <w:autoSpaceDN w:val="0"/>
              <w:adjustRightInd w:val="0"/>
              <w:snapToGrid w:val="0"/>
              <w:spacing w:line="360" w:lineRule="auto"/>
              <w:rPr>
                <w:rFonts w:ascii="宋体" w:hAnsi="宋体" w:cs="宋体"/>
                <w:sz w:val="24"/>
                <w:highlight w:val="none"/>
              </w:rPr>
            </w:pPr>
          </w:p>
        </w:tc>
        <w:tc>
          <w:tcPr>
            <w:tcW w:w="1198" w:type="dxa"/>
            <w:tcBorders>
              <w:top w:val="single" w:color="auto" w:sz="6" w:space="0"/>
              <w:left w:val="single" w:color="auto" w:sz="6" w:space="0"/>
              <w:bottom w:val="single" w:color="auto" w:sz="6" w:space="0"/>
              <w:right w:val="single" w:color="auto" w:sz="6" w:space="0"/>
            </w:tcBorders>
          </w:tcPr>
          <w:p>
            <w:pPr>
              <w:tabs>
                <w:tab w:val="left" w:pos="9765"/>
              </w:tabs>
              <w:autoSpaceDE w:val="0"/>
              <w:autoSpaceDN w:val="0"/>
              <w:adjustRightInd w:val="0"/>
              <w:snapToGrid w:val="0"/>
              <w:spacing w:line="360" w:lineRule="auto"/>
              <w:rPr>
                <w:rFonts w:ascii="宋体" w:hAnsi="宋体" w:cs="宋体"/>
                <w:sz w:val="24"/>
                <w:highlight w:val="none"/>
              </w:rPr>
            </w:pPr>
          </w:p>
        </w:tc>
        <w:tc>
          <w:tcPr>
            <w:tcW w:w="1730" w:type="dxa"/>
            <w:tcBorders>
              <w:top w:val="single" w:color="auto" w:sz="6" w:space="0"/>
              <w:left w:val="single" w:color="auto" w:sz="6" w:space="0"/>
              <w:bottom w:val="single" w:color="auto" w:sz="6" w:space="0"/>
              <w:right w:val="single" w:color="auto" w:sz="6" w:space="0"/>
            </w:tcBorders>
          </w:tcPr>
          <w:p>
            <w:pPr>
              <w:tabs>
                <w:tab w:val="left" w:pos="9765"/>
              </w:tabs>
              <w:autoSpaceDE w:val="0"/>
              <w:autoSpaceDN w:val="0"/>
              <w:adjustRightInd w:val="0"/>
              <w:snapToGrid w:val="0"/>
              <w:spacing w:line="360" w:lineRule="auto"/>
              <w:rPr>
                <w:rFonts w:ascii="宋体" w:hAnsi="宋体" w:cs="宋体"/>
                <w:sz w:val="24"/>
                <w:highlight w:val="none"/>
              </w:rPr>
            </w:pPr>
          </w:p>
        </w:tc>
        <w:tc>
          <w:tcPr>
            <w:tcW w:w="1597" w:type="dxa"/>
            <w:tcBorders>
              <w:top w:val="single" w:color="auto" w:sz="6" w:space="0"/>
              <w:left w:val="single" w:color="auto" w:sz="6" w:space="0"/>
              <w:bottom w:val="single" w:color="auto" w:sz="6" w:space="0"/>
              <w:right w:val="single" w:color="auto" w:sz="6" w:space="0"/>
            </w:tcBorders>
          </w:tcPr>
          <w:p>
            <w:pPr>
              <w:tabs>
                <w:tab w:val="left" w:pos="9765"/>
              </w:tabs>
              <w:autoSpaceDE w:val="0"/>
              <w:autoSpaceDN w:val="0"/>
              <w:adjustRightInd w:val="0"/>
              <w:snapToGrid w:val="0"/>
              <w:spacing w:line="360" w:lineRule="auto"/>
              <w:rPr>
                <w:rFonts w:ascii="宋体" w:hAnsi="宋体" w:cs="宋体"/>
                <w:sz w:val="24"/>
                <w:highlight w:val="none"/>
              </w:rPr>
            </w:pPr>
          </w:p>
        </w:tc>
      </w:tr>
      <w:tr>
        <w:tblPrEx>
          <w:tblLayout w:type="fixed"/>
          <w:tblCellMar>
            <w:top w:w="0" w:type="dxa"/>
            <w:left w:w="108" w:type="dxa"/>
            <w:bottom w:w="0" w:type="dxa"/>
            <w:right w:w="108" w:type="dxa"/>
          </w:tblCellMar>
        </w:tblPrEx>
        <w:trPr>
          <w:jc w:val="center"/>
        </w:trPr>
        <w:tc>
          <w:tcPr>
            <w:tcW w:w="1284" w:type="dxa"/>
            <w:tcBorders>
              <w:top w:val="single" w:color="auto" w:sz="6" w:space="0"/>
              <w:left w:val="single" w:color="auto" w:sz="6" w:space="0"/>
              <w:bottom w:val="single" w:color="auto" w:sz="6" w:space="0"/>
              <w:right w:val="single" w:color="auto" w:sz="6" w:space="0"/>
            </w:tcBorders>
          </w:tcPr>
          <w:p>
            <w:pPr>
              <w:tabs>
                <w:tab w:val="left" w:pos="9765"/>
              </w:tabs>
              <w:autoSpaceDE w:val="0"/>
              <w:autoSpaceDN w:val="0"/>
              <w:adjustRightInd w:val="0"/>
              <w:snapToGrid w:val="0"/>
              <w:spacing w:line="360" w:lineRule="auto"/>
              <w:rPr>
                <w:rFonts w:ascii="宋体" w:hAnsi="宋体" w:cs="宋体"/>
                <w:sz w:val="24"/>
                <w:highlight w:val="none"/>
              </w:rPr>
            </w:pPr>
          </w:p>
        </w:tc>
        <w:tc>
          <w:tcPr>
            <w:tcW w:w="1681" w:type="dxa"/>
            <w:tcBorders>
              <w:top w:val="single" w:color="auto" w:sz="6" w:space="0"/>
              <w:left w:val="single" w:color="auto" w:sz="6" w:space="0"/>
              <w:bottom w:val="single" w:color="auto" w:sz="6" w:space="0"/>
              <w:right w:val="single" w:color="auto" w:sz="6" w:space="0"/>
            </w:tcBorders>
          </w:tcPr>
          <w:p>
            <w:pPr>
              <w:tabs>
                <w:tab w:val="left" w:pos="9765"/>
              </w:tabs>
              <w:autoSpaceDE w:val="0"/>
              <w:autoSpaceDN w:val="0"/>
              <w:adjustRightInd w:val="0"/>
              <w:snapToGrid w:val="0"/>
              <w:spacing w:line="360" w:lineRule="auto"/>
              <w:rPr>
                <w:rFonts w:ascii="宋体" w:hAnsi="宋体" w:cs="宋体"/>
                <w:sz w:val="24"/>
                <w:highlight w:val="none"/>
              </w:rPr>
            </w:pPr>
          </w:p>
        </w:tc>
        <w:tc>
          <w:tcPr>
            <w:tcW w:w="1521" w:type="dxa"/>
            <w:tcBorders>
              <w:top w:val="single" w:color="auto" w:sz="6" w:space="0"/>
              <w:left w:val="single" w:color="auto" w:sz="6" w:space="0"/>
              <w:bottom w:val="single" w:color="auto" w:sz="6" w:space="0"/>
              <w:right w:val="single" w:color="auto" w:sz="6" w:space="0"/>
            </w:tcBorders>
          </w:tcPr>
          <w:p>
            <w:pPr>
              <w:tabs>
                <w:tab w:val="left" w:pos="9765"/>
              </w:tabs>
              <w:autoSpaceDE w:val="0"/>
              <w:autoSpaceDN w:val="0"/>
              <w:adjustRightInd w:val="0"/>
              <w:snapToGrid w:val="0"/>
              <w:spacing w:line="360" w:lineRule="auto"/>
              <w:rPr>
                <w:rFonts w:ascii="宋体" w:hAnsi="宋体" w:cs="宋体"/>
                <w:sz w:val="24"/>
                <w:highlight w:val="none"/>
              </w:rPr>
            </w:pPr>
          </w:p>
        </w:tc>
        <w:tc>
          <w:tcPr>
            <w:tcW w:w="1198" w:type="dxa"/>
            <w:tcBorders>
              <w:top w:val="single" w:color="auto" w:sz="6" w:space="0"/>
              <w:left w:val="single" w:color="auto" w:sz="6" w:space="0"/>
              <w:bottom w:val="single" w:color="auto" w:sz="6" w:space="0"/>
              <w:right w:val="single" w:color="auto" w:sz="6" w:space="0"/>
            </w:tcBorders>
          </w:tcPr>
          <w:p>
            <w:pPr>
              <w:tabs>
                <w:tab w:val="left" w:pos="9765"/>
              </w:tabs>
              <w:autoSpaceDE w:val="0"/>
              <w:autoSpaceDN w:val="0"/>
              <w:adjustRightInd w:val="0"/>
              <w:snapToGrid w:val="0"/>
              <w:spacing w:line="360" w:lineRule="auto"/>
              <w:rPr>
                <w:rFonts w:ascii="宋体" w:hAnsi="宋体" w:cs="宋体"/>
                <w:sz w:val="24"/>
                <w:highlight w:val="none"/>
              </w:rPr>
            </w:pPr>
          </w:p>
        </w:tc>
        <w:tc>
          <w:tcPr>
            <w:tcW w:w="1730" w:type="dxa"/>
            <w:tcBorders>
              <w:top w:val="single" w:color="auto" w:sz="6" w:space="0"/>
              <w:left w:val="single" w:color="auto" w:sz="6" w:space="0"/>
              <w:bottom w:val="single" w:color="auto" w:sz="6" w:space="0"/>
              <w:right w:val="single" w:color="auto" w:sz="6" w:space="0"/>
            </w:tcBorders>
          </w:tcPr>
          <w:p>
            <w:pPr>
              <w:tabs>
                <w:tab w:val="left" w:pos="9765"/>
              </w:tabs>
              <w:autoSpaceDE w:val="0"/>
              <w:autoSpaceDN w:val="0"/>
              <w:adjustRightInd w:val="0"/>
              <w:snapToGrid w:val="0"/>
              <w:spacing w:line="360" w:lineRule="auto"/>
              <w:rPr>
                <w:rFonts w:ascii="宋体" w:hAnsi="宋体" w:cs="宋体"/>
                <w:sz w:val="24"/>
                <w:highlight w:val="none"/>
              </w:rPr>
            </w:pPr>
          </w:p>
        </w:tc>
        <w:tc>
          <w:tcPr>
            <w:tcW w:w="1597" w:type="dxa"/>
            <w:tcBorders>
              <w:top w:val="single" w:color="auto" w:sz="6" w:space="0"/>
              <w:left w:val="single" w:color="auto" w:sz="6" w:space="0"/>
              <w:bottom w:val="single" w:color="auto" w:sz="6" w:space="0"/>
              <w:right w:val="single" w:color="auto" w:sz="6" w:space="0"/>
            </w:tcBorders>
          </w:tcPr>
          <w:p>
            <w:pPr>
              <w:tabs>
                <w:tab w:val="left" w:pos="9765"/>
              </w:tabs>
              <w:autoSpaceDE w:val="0"/>
              <w:autoSpaceDN w:val="0"/>
              <w:adjustRightInd w:val="0"/>
              <w:snapToGrid w:val="0"/>
              <w:spacing w:line="360" w:lineRule="auto"/>
              <w:rPr>
                <w:rFonts w:ascii="宋体" w:hAnsi="宋体" w:cs="宋体"/>
                <w:sz w:val="24"/>
                <w:highlight w:val="none"/>
              </w:rPr>
            </w:pPr>
          </w:p>
        </w:tc>
      </w:tr>
      <w:tr>
        <w:tblPrEx>
          <w:tblLayout w:type="fixed"/>
          <w:tblCellMar>
            <w:top w:w="0" w:type="dxa"/>
            <w:left w:w="108" w:type="dxa"/>
            <w:bottom w:w="0" w:type="dxa"/>
            <w:right w:w="108" w:type="dxa"/>
          </w:tblCellMar>
        </w:tblPrEx>
        <w:trPr>
          <w:jc w:val="center"/>
        </w:trPr>
        <w:tc>
          <w:tcPr>
            <w:tcW w:w="1284" w:type="dxa"/>
            <w:tcBorders>
              <w:top w:val="single" w:color="auto" w:sz="6" w:space="0"/>
              <w:left w:val="single" w:color="auto" w:sz="6" w:space="0"/>
              <w:bottom w:val="single" w:color="auto" w:sz="6" w:space="0"/>
              <w:right w:val="single" w:color="auto" w:sz="6" w:space="0"/>
            </w:tcBorders>
          </w:tcPr>
          <w:p>
            <w:pPr>
              <w:tabs>
                <w:tab w:val="left" w:pos="9765"/>
              </w:tabs>
              <w:autoSpaceDE w:val="0"/>
              <w:autoSpaceDN w:val="0"/>
              <w:adjustRightInd w:val="0"/>
              <w:snapToGrid w:val="0"/>
              <w:spacing w:line="360" w:lineRule="auto"/>
              <w:rPr>
                <w:rFonts w:ascii="宋体" w:hAnsi="宋体" w:cs="宋体"/>
                <w:sz w:val="24"/>
                <w:highlight w:val="none"/>
              </w:rPr>
            </w:pPr>
          </w:p>
        </w:tc>
        <w:tc>
          <w:tcPr>
            <w:tcW w:w="1681" w:type="dxa"/>
            <w:tcBorders>
              <w:top w:val="single" w:color="auto" w:sz="6" w:space="0"/>
              <w:left w:val="single" w:color="auto" w:sz="6" w:space="0"/>
              <w:bottom w:val="single" w:color="auto" w:sz="6" w:space="0"/>
              <w:right w:val="single" w:color="auto" w:sz="6" w:space="0"/>
            </w:tcBorders>
          </w:tcPr>
          <w:p>
            <w:pPr>
              <w:tabs>
                <w:tab w:val="left" w:pos="9765"/>
              </w:tabs>
              <w:autoSpaceDE w:val="0"/>
              <w:autoSpaceDN w:val="0"/>
              <w:adjustRightInd w:val="0"/>
              <w:snapToGrid w:val="0"/>
              <w:spacing w:line="360" w:lineRule="auto"/>
              <w:rPr>
                <w:rFonts w:ascii="宋体" w:hAnsi="宋体" w:cs="宋体"/>
                <w:sz w:val="24"/>
                <w:highlight w:val="none"/>
              </w:rPr>
            </w:pPr>
          </w:p>
        </w:tc>
        <w:tc>
          <w:tcPr>
            <w:tcW w:w="1521" w:type="dxa"/>
            <w:tcBorders>
              <w:top w:val="single" w:color="auto" w:sz="6" w:space="0"/>
              <w:left w:val="single" w:color="auto" w:sz="6" w:space="0"/>
              <w:bottom w:val="single" w:color="auto" w:sz="6" w:space="0"/>
              <w:right w:val="single" w:color="auto" w:sz="6" w:space="0"/>
            </w:tcBorders>
          </w:tcPr>
          <w:p>
            <w:pPr>
              <w:tabs>
                <w:tab w:val="left" w:pos="9765"/>
              </w:tabs>
              <w:autoSpaceDE w:val="0"/>
              <w:autoSpaceDN w:val="0"/>
              <w:adjustRightInd w:val="0"/>
              <w:snapToGrid w:val="0"/>
              <w:spacing w:line="360" w:lineRule="auto"/>
              <w:rPr>
                <w:rFonts w:ascii="宋体" w:hAnsi="宋体" w:cs="宋体"/>
                <w:sz w:val="24"/>
                <w:highlight w:val="none"/>
              </w:rPr>
            </w:pPr>
          </w:p>
        </w:tc>
        <w:tc>
          <w:tcPr>
            <w:tcW w:w="1198" w:type="dxa"/>
            <w:tcBorders>
              <w:top w:val="single" w:color="auto" w:sz="6" w:space="0"/>
              <w:left w:val="single" w:color="auto" w:sz="6" w:space="0"/>
              <w:bottom w:val="single" w:color="auto" w:sz="6" w:space="0"/>
              <w:right w:val="single" w:color="auto" w:sz="6" w:space="0"/>
            </w:tcBorders>
          </w:tcPr>
          <w:p>
            <w:pPr>
              <w:tabs>
                <w:tab w:val="left" w:pos="9765"/>
              </w:tabs>
              <w:autoSpaceDE w:val="0"/>
              <w:autoSpaceDN w:val="0"/>
              <w:adjustRightInd w:val="0"/>
              <w:snapToGrid w:val="0"/>
              <w:spacing w:line="360" w:lineRule="auto"/>
              <w:rPr>
                <w:rFonts w:ascii="宋体" w:hAnsi="宋体" w:cs="宋体"/>
                <w:sz w:val="24"/>
                <w:highlight w:val="none"/>
              </w:rPr>
            </w:pPr>
          </w:p>
        </w:tc>
        <w:tc>
          <w:tcPr>
            <w:tcW w:w="1730" w:type="dxa"/>
            <w:tcBorders>
              <w:top w:val="single" w:color="auto" w:sz="6" w:space="0"/>
              <w:left w:val="single" w:color="auto" w:sz="6" w:space="0"/>
              <w:bottom w:val="single" w:color="auto" w:sz="6" w:space="0"/>
              <w:right w:val="single" w:color="auto" w:sz="6" w:space="0"/>
            </w:tcBorders>
          </w:tcPr>
          <w:p>
            <w:pPr>
              <w:tabs>
                <w:tab w:val="left" w:pos="9765"/>
              </w:tabs>
              <w:autoSpaceDE w:val="0"/>
              <w:autoSpaceDN w:val="0"/>
              <w:adjustRightInd w:val="0"/>
              <w:snapToGrid w:val="0"/>
              <w:spacing w:line="360" w:lineRule="auto"/>
              <w:rPr>
                <w:rFonts w:ascii="宋体" w:hAnsi="宋体" w:cs="宋体"/>
                <w:sz w:val="24"/>
                <w:highlight w:val="none"/>
              </w:rPr>
            </w:pPr>
          </w:p>
        </w:tc>
        <w:tc>
          <w:tcPr>
            <w:tcW w:w="1597" w:type="dxa"/>
            <w:tcBorders>
              <w:top w:val="single" w:color="auto" w:sz="6" w:space="0"/>
              <w:left w:val="single" w:color="auto" w:sz="6" w:space="0"/>
              <w:bottom w:val="single" w:color="auto" w:sz="6" w:space="0"/>
              <w:right w:val="single" w:color="auto" w:sz="6" w:space="0"/>
            </w:tcBorders>
          </w:tcPr>
          <w:p>
            <w:pPr>
              <w:tabs>
                <w:tab w:val="left" w:pos="9765"/>
              </w:tabs>
              <w:autoSpaceDE w:val="0"/>
              <w:autoSpaceDN w:val="0"/>
              <w:adjustRightInd w:val="0"/>
              <w:snapToGrid w:val="0"/>
              <w:spacing w:line="360" w:lineRule="auto"/>
              <w:rPr>
                <w:rFonts w:ascii="宋体" w:hAnsi="宋体" w:cs="宋体"/>
                <w:sz w:val="24"/>
                <w:highlight w:val="none"/>
              </w:rPr>
            </w:pPr>
          </w:p>
        </w:tc>
      </w:tr>
    </w:tbl>
    <w:p>
      <w:pPr>
        <w:tabs>
          <w:tab w:val="left" w:pos="9765"/>
        </w:tabs>
        <w:autoSpaceDE w:val="0"/>
        <w:autoSpaceDN w:val="0"/>
        <w:adjustRightInd w:val="0"/>
        <w:snapToGrid w:val="0"/>
        <w:rPr>
          <w:rFonts w:ascii="宋体" w:hAnsi="宋体" w:cs="宋体"/>
          <w:sz w:val="24"/>
          <w:highlight w:val="none"/>
          <w:lang w:val="zh-CN"/>
        </w:rPr>
      </w:pPr>
    </w:p>
    <w:p>
      <w:pPr>
        <w:snapToGrid w:val="0"/>
        <w:spacing w:line="360" w:lineRule="auto"/>
        <w:rPr>
          <w:rFonts w:ascii="宋体" w:hAnsi="宋体" w:cs="宋体"/>
          <w:sz w:val="24"/>
          <w:highlight w:val="none"/>
        </w:rPr>
      </w:pPr>
    </w:p>
    <w:p>
      <w:pPr>
        <w:autoSpaceDE w:val="0"/>
        <w:autoSpaceDN w:val="0"/>
        <w:adjustRightInd w:val="0"/>
        <w:snapToGrid w:val="0"/>
        <w:spacing w:before="25" w:after="25" w:line="360" w:lineRule="auto"/>
        <w:rPr>
          <w:color w:val="000000"/>
          <w:sz w:val="24"/>
          <w:highlight w:val="none"/>
          <w:lang w:val="zh-CN"/>
        </w:rPr>
      </w:pPr>
      <w:r>
        <w:rPr>
          <w:color w:val="000000"/>
          <w:sz w:val="24"/>
          <w:highlight w:val="none"/>
        </w:rPr>
        <w:t>供应商名称（加盖公章）</w:t>
      </w:r>
      <w:r>
        <w:rPr>
          <w:color w:val="000000"/>
          <w:sz w:val="24"/>
          <w:highlight w:val="none"/>
          <w:lang w:val="zh-CN"/>
        </w:rPr>
        <w:t xml:space="preserve">：    </w:t>
      </w:r>
      <w:r>
        <w:rPr>
          <w:color w:val="000000"/>
          <w:sz w:val="24"/>
          <w:highlight w:val="none"/>
          <w:u w:val="single"/>
          <w:lang w:val="zh-CN"/>
        </w:rPr>
        <w:t xml:space="preserve">                        </w:t>
      </w:r>
    </w:p>
    <w:p>
      <w:pPr>
        <w:autoSpaceDE w:val="0"/>
        <w:autoSpaceDN w:val="0"/>
        <w:adjustRightInd w:val="0"/>
        <w:snapToGrid w:val="0"/>
        <w:spacing w:before="25" w:after="25" w:line="360" w:lineRule="auto"/>
        <w:rPr>
          <w:color w:val="000000"/>
          <w:sz w:val="24"/>
          <w:szCs w:val="20"/>
          <w:highlight w:val="none"/>
        </w:rPr>
      </w:pPr>
      <w:r>
        <w:rPr>
          <w:color w:val="000000"/>
          <w:sz w:val="24"/>
          <w:szCs w:val="20"/>
          <w:highlight w:val="none"/>
        </w:rPr>
        <w:t>日期：</w:t>
      </w:r>
      <w:r>
        <w:rPr>
          <w:color w:val="000000"/>
          <w:sz w:val="24"/>
          <w:szCs w:val="20"/>
          <w:highlight w:val="none"/>
          <w:u w:val="single"/>
        </w:rPr>
        <w:t xml:space="preserve">          </w:t>
      </w:r>
      <w:r>
        <w:rPr>
          <w:color w:val="000000"/>
          <w:sz w:val="24"/>
          <w:szCs w:val="20"/>
          <w:highlight w:val="none"/>
        </w:rPr>
        <w:t>年</w:t>
      </w:r>
      <w:r>
        <w:rPr>
          <w:color w:val="000000"/>
          <w:sz w:val="24"/>
          <w:szCs w:val="20"/>
          <w:highlight w:val="none"/>
          <w:u w:val="single"/>
        </w:rPr>
        <w:t xml:space="preserve">            </w:t>
      </w:r>
      <w:r>
        <w:rPr>
          <w:color w:val="000000"/>
          <w:sz w:val="24"/>
          <w:szCs w:val="20"/>
          <w:highlight w:val="none"/>
        </w:rPr>
        <w:t>月</w:t>
      </w:r>
      <w:r>
        <w:rPr>
          <w:color w:val="000000"/>
          <w:sz w:val="24"/>
          <w:szCs w:val="20"/>
          <w:highlight w:val="none"/>
          <w:u w:val="single"/>
        </w:rPr>
        <w:t xml:space="preserve">            </w:t>
      </w:r>
      <w:r>
        <w:rPr>
          <w:color w:val="000000"/>
          <w:sz w:val="24"/>
          <w:szCs w:val="20"/>
          <w:highlight w:val="none"/>
        </w:rPr>
        <w:t xml:space="preserve">日 </w:t>
      </w:r>
    </w:p>
    <w:p>
      <w:pPr>
        <w:pStyle w:val="6"/>
        <w:rPr>
          <w:highlight w:val="none"/>
        </w:rPr>
      </w:pPr>
      <w:r>
        <w:rPr>
          <w:highlight w:val="none"/>
        </w:rPr>
        <w:br w:type="page"/>
      </w:r>
      <w:r>
        <w:rPr>
          <w:color w:val="000000"/>
          <w:szCs w:val="20"/>
          <w:highlight w:val="none"/>
        </w:rPr>
        <w:t>1</w:t>
      </w:r>
      <w:r>
        <w:rPr>
          <w:rFonts w:hint="eastAsia"/>
          <w:color w:val="000000"/>
          <w:szCs w:val="20"/>
          <w:highlight w:val="none"/>
        </w:rPr>
        <w:t>5</w:t>
      </w:r>
      <w:r>
        <w:rPr>
          <w:color w:val="000000"/>
          <w:szCs w:val="20"/>
          <w:highlight w:val="none"/>
        </w:rPr>
        <w:t xml:space="preserve">  磋商文件要求提供或供应商认为应附的其他材料</w:t>
      </w:r>
    </w:p>
    <w:p>
      <w:pPr>
        <w:rPr>
          <w:b/>
          <w:sz w:val="36"/>
          <w:szCs w:val="36"/>
          <w:highlight w:val="none"/>
        </w:rPr>
      </w:pPr>
    </w:p>
    <w:p>
      <w:pPr>
        <w:rPr>
          <w:color w:val="000000"/>
          <w:sz w:val="24"/>
          <w:highlight w:val="none"/>
          <w:lang w:val="zh-CN"/>
        </w:rPr>
      </w:pPr>
      <w:r>
        <w:rPr>
          <w:color w:val="000000"/>
          <w:sz w:val="24"/>
          <w:szCs w:val="20"/>
          <w:highlight w:val="none"/>
        </w:rPr>
        <w:t xml:space="preserve"> </w:t>
      </w:r>
    </w:p>
    <w:p>
      <w:pPr>
        <w:widowControl/>
        <w:jc w:val="left"/>
        <w:rPr>
          <w:b/>
          <w:sz w:val="36"/>
          <w:szCs w:val="36"/>
          <w:highlight w:val="none"/>
        </w:rPr>
      </w:pPr>
    </w:p>
    <w:p>
      <w:pPr>
        <w:rPr>
          <w:highlight w:val="none"/>
        </w:rPr>
      </w:pPr>
    </w:p>
    <w:sectPr>
      <w:headerReference r:id="rId12" w:type="first"/>
      <w:footerReference r:id="rId14" w:type="first"/>
      <w:headerReference r:id="rId11" w:type="even"/>
      <w:footerReference r:id="rId13" w:type="even"/>
      <w:pgSz w:w="11907" w:h="16840"/>
      <w:pgMar w:top="1418" w:right="1134" w:bottom="1418" w:left="1701" w:header="851" w:footer="851" w:gutter="0"/>
      <w:cols w:space="720" w:num="1"/>
      <w:docGrid w:linePitch="46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monospace">
    <w:altName w:val="Segoe Print"/>
    <w:panose1 w:val="00000000000000000000"/>
    <w:charset w:val="00"/>
    <w:family w:val="auto"/>
    <w:pitch w:val="default"/>
    <w:sig w:usb0="00000000" w:usb1="00000000" w:usb2="00000000" w:usb3="00000000" w:csb0="00000000" w:csb1="00000000"/>
  </w:font>
  <w:font w:name="仿宋_GB2312">
    <w:panose1 w:val="02010609030101010101"/>
    <w:charset w:val="86"/>
    <w:family w:val="modern"/>
    <w:pitch w:val="default"/>
    <w:sig w:usb0="00000001" w:usb1="080E0000" w:usb2="00000000" w:usb3="00000000" w:csb0="00040000" w:csb1="00000000"/>
  </w:font>
  <w:font w:name="CESI黑体-GB2312">
    <w:altName w:val="黑体"/>
    <w:panose1 w:val="00000000000000000000"/>
    <w:charset w:val="86"/>
    <w:family w:val="auto"/>
    <w:pitch w:val="default"/>
    <w:sig w:usb0="00000000" w:usb1="00000000" w:usb2="00000012" w:usb3="00000000" w:csb0="0004000F" w:csb1="00000000"/>
  </w:font>
  <w:font w:name="楷体">
    <w:panose1 w:val="02010609060101010101"/>
    <w:charset w:val="86"/>
    <w:family w:val="modern"/>
    <w:pitch w:val="default"/>
    <w:sig w:usb0="800002BF" w:usb1="38CF7CFA" w:usb2="00000016" w:usb3="00000000" w:csb0="00040001" w:csb1="00000000"/>
  </w:font>
  <w:font w:name="Wingdings 2">
    <w:panose1 w:val="05020102010507070707"/>
    <w:charset w:val="02"/>
    <w:family w:val="roman"/>
    <w:pitch w:val="default"/>
    <w:sig w:usb0="00000000" w:usb1="00000000" w:usb2="00000000" w:usb3="00000000" w:csb0="80000000" w:csb1="00000000"/>
  </w:font>
  <w:font w:name="Segoe UI Symbol">
    <w:panose1 w:val="020B0502040204020203"/>
    <w:charset w:val="00"/>
    <w:family w:val="swiss"/>
    <w:pitch w:val="default"/>
    <w:sig w:usb0="800001E3" w:usb1="1200FFEF" w:usb2="00040000" w:usb3="04000000" w:csb0="00000001" w:csb1="40000000"/>
  </w:font>
  <w:font w:name="仿宋">
    <w:panose1 w:val="02010609060101010101"/>
    <w:charset w:val="86"/>
    <w:family w:val="modern"/>
    <w:pitch w:val="default"/>
    <w:sig w:usb0="800002BF" w:usb1="38CF7CFA" w:usb2="00000016" w:usb3="00000000" w:csb0="00040001"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jc w:val="center"/>
      <w:rPr>
        <w:rFonts w:ascii="Times New Roman"/>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framePr w:wrap="around" w:vAnchor="text" w:hAnchor="margin" w:xAlign="center" w:y="1"/>
      <w:rPr>
        <w:rStyle w:val="16"/>
      </w:rPr>
    </w:pPr>
    <w:r>
      <w:fldChar w:fldCharType="begin"/>
    </w:r>
    <w:r>
      <w:rPr>
        <w:rStyle w:val="16"/>
      </w:rPr>
      <w:instrText xml:space="preserve">PAGE  </w:instrText>
    </w:r>
    <w:r>
      <w:fldChar w:fldCharType="end"/>
    </w:r>
  </w:p>
  <w:p>
    <w:pPr>
      <w:pStyle w:val="9"/>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jc w:val="center"/>
      <w:rPr>
        <w:rFonts w:ascii="Times New Roman"/>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jc w:val="center"/>
                          </w:pPr>
                          <w:r>
                            <w:rPr>
                              <w:rFonts w:ascii="Times New Roman"/>
                            </w:rPr>
                            <w:fldChar w:fldCharType="begin"/>
                          </w:r>
                          <w:r>
                            <w:rPr>
                              <w:rFonts w:ascii="Times New Roman"/>
                            </w:rPr>
                            <w:instrText xml:space="preserve">PAGE   \* MERGEFORMAT</w:instrText>
                          </w:r>
                          <w:r>
                            <w:rPr>
                              <w:rFonts w:ascii="Times New Roman"/>
                            </w:rPr>
                            <w:fldChar w:fldCharType="separate"/>
                          </w:r>
                          <w:r>
                            <w:rPr>
                              <w:rFonts w:ascii="Times New Roman"/>
                              <w:lang w:val="zh-CN"/>
                            </w:rPr>
                            <w:t>64</w:t>
                          </w:r>
                          <w:r>
                            <w:rPr>
                              <w:rFonts w:ascii="Times New Roman"/>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uXNVEPAgAABwQAAA4AAABkcnMvZTJvRG9jLnhtbK1TzY7TMBC+I/EO&#10;lu80aStWVdV0VXZVhFSxKxXE2XWcJpL/ZLtNygPAG3Diwp3n6nPsZ6fpIuCEuNhjz/ibmW8+L247&#10;JclRON8YXdDxKKdEaG7KRu8L+vHD+tWMEh+YLpk0WhT0JDy9Xb58sWjtXExMbWQpHAGI9vPWFrQO&#10;wc6zzPNaKOZHxgoNZ2WcYgFHt89Kx1qgK5lN8vwma40rrTNceI/b+95Jlwm/qgQPD1XlRSCyoKgt&#10;pNWldRfXbLlg871jtm74pQz2D1Uo1mgkvULds8DIwTV/QKmGO+NNFUbcqMxUVcNF6gHdjPPfutnW&#10;zIrUC8jx9kqT/3+w/P3x0ZGmLOiUEs0URnT+9vX8/ef5xxcyjfS01s8RtbWIC90b02HMw73HZey6&#10;q5yKO/oh8IPo05Vc0QXC46PZZDbL4eLwDQfgZ8/PrfPhrTCKRKOgDtNLpLLjxoc+dAiJ2bRZN1Km&#10;CUpN2oLeTF/n6cHVA3CpkSM20RcbrdDtuktnO1Oe0JgzvTK85esGyTfMh0fmIAUUDHmHByyVNEhi&#10;LhYltXGf/3Yf4zEheClpIa2CamifEvlOY3JRhYPhBmM3GPqg7gy0Osa3sTyZeOCCHMzKGfUJml/F&#10;HHAxzZGpoGEw70Ivb/wZLlarFAStWRY2emt5hI7kebs6BBCYeI2k9ExcuILa0mQuPyPK+ddzinr+&#10;v8sn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s0lY7tAAAAAFAQAADwAAAAAAAAABACAAAAAiAAAA&#10;ZHJzL2Rvd25yZXYueG1sUEsBAhQAFAAAAAgAh07iQMuXNVEPAgAABwQAAA4AAAAAAAAAAQAgAAAA&#10;HwEAAGRycy9lMm9Eb2MueG1sUEsFBgAAAAAGAAYAWQEAAKAFAAAAAA==&#10;">
              <v:fill on="f" focussize="0,0"/>
              <v:stroke on="f" weight="0.5pt"/>
              <v:imagedata o:title=""/>
              <o:lock v:ext="edit" aspectratio="f"/>
              <v:textbox inset="0mm,0mm,0mm,0mm" style="mso-fit-shape-to-text:t;">
                <w:txbxContent>
                  <w:p>
                    <w:pPr>
                      <w:pStyle w:val="9"/>
                      <w:jc w:val="center"/>
                    </w:pPr>
                    <w:r>
                      <w:rPr>
                        <w:rFonts w:ascii="Times New Roman"/>
                      </w:rPr>
                      <w:fldChar w:fldCharType="begin"/>
                    </w:r>
                    <w:r>
                      <w:rPr>
                        <w:rFonts w:ascii="Times New Roman"/>
                      </w:rPr>
                      <w:instrText xml:space="preserve">PAGE   \* MERGEFORMAT</w:instrText>
                    </w:r>
                    <w:r>
                      <w:rPr>
                        <w:rFonts w:ascii="Times New Roman"/>
                      </w:rPr>
                      <w:fldChar w:fldCharType="separate"/>
                    </w:r>
                    <w:r>
                      <w:rPr>
                        <w:rFonts w:ascii="Times New Roman"/>
                        <w:lang w:val="zh-CN"/>
                      </w:rPr>
                      <w:t>64</w:t>
                    </w:r>
                    <w:r>
                      <w:rPr>
                        <w:rFonts w:ascii="Times New Roman"/>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jc w:val="center"/>
                          </w:pPr>
                          <w:r>
                            <w:fldChar w:fldCharType="begin"/>
                          </w:r>
                          <w:r>
                            <w:instrText xml:space="preserve">PAGE   \* MERGEFORMAT</w:instrText>
                          </w:r>
                          <w:r>
                            <w:fldChar w:fldCharType="separate"/>
                          </w:r>
                          <w:r>
                            <w:rPr>
                              <w:lang w:val="zh-CN"/>
                            </w:rP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GVYV4QAgAABwQAAA4AAABkcnMvZTJvRG9jLnhtbK1TzY7TMBC+I/EO&#10;lu80aVlWVdV0VXZVhFSxKxXE2XWcJpL/ZLtNygPAG3Diwp3n6nPw2Wm6aJcT4mKPPeNvZr75PL/p&#10;lCQH4XxjdEHHo5wSobkpG70r6KePq1dTSnxgumTSaFHQo/D0ZvHyxby1MzExtZGlcAQg2s9aW9A6&#10;BDvLMs9roZgfGSs0nJVxigUc3S4rHWuBrmQ2yfPrrDWutM5w4T1u73onXST8qhI83FeVF4HIgqK2&#10;kFaX1m1cs8WczXaO2brh5zLYP1ShWKOR9AJ1xwIje9c8g1INd8abKoy4UZmpqoaL1AO6GedPutnU&#10;zIrUC8jx9kKT/3+w/MPhwZGmLOgVJZopjOj0/dvpx6/Tz6/kKtLTWj9D1MYiLnRvTYcxD/cel7Hr&#10;rnIq7uiHwA+ijxdyRRcIj4+mk+k0h4vDNxyAnz0+t86Hd8IoEo2COkwvkcoOax/60CEkZtNm1UiZ&#10;Jig1aQt6/fpNnh5cPACXGjliE32x0Qrdtjt3tjXlEY050yvDW75qkHzNfHhgDlJAwZB3uMdSSYMk&#10;5mxRUhv35W/3MR4TgpeSFtIqqIb2KZHvNSYXVTgYbjC2g6H36tZAq2N8G8uTiQcuyMGsnFGfofll&#10;zAEX0xyZChoG8zb08saf4WK5TEHQmmVhrTeWR+hInrfLfQCBiddISs/EmSuoLU3m/DOinP88p6jH&#10;/7v4D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LNJWO7QAAAABQEAAA8AAAAAAAAAAQAgAAAAIgAA&#10;AGRycy9kb3ducmV2LnhtbFBLAQIUABQAAAAIAIdO4kBhlWFeEAIAAAcEAAAOAAAAAAAAAAEAIAAA&#10;AB8BAABkcnMvZTJvRG9jLnhtbFBLBQYAAAAABgAGAFkBAAChBQAAAAA=&#10;">
              <v:fill on="f" focussize="0,0"/>
              <v:stroke on="f" weight="0.5pt"/>
              <v:imagedata o:title=""/>
              <o:lock v:ext="edit" aspectratio="f"/>
              <v:textbox inset="0mm,0mm,0mm,0mm" style="mso-fit-shape-to-text:t;">
                <w:txbxContent>
                  <w:p>
                    <w:pPr>
                      <w:pStyle w:val="9"/>
                      <w:jc w:val="center"/>
                    </w:pPr>
                    <w:r>
                      <w:fldChar w:fldCharType="begin"/>
                    </w:r>
                    <w:r>
                      <w:instrText xml:space="preserve">PAGE   \* MERGEFORMAT</w:instrText>
                    </w:r>
                    <w:r>
                      <w:fldChar w:fldCharType="separate"/>
                    </w:r>
                    <w:r>
                      <w:rPr>
                        <w:lang w:val="zh-CN"/>
                      </w:rPr>
                      <w:t>1</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framePr w:wrap="around" w:vAnchor="text" w:hAnchor="margin" w:xAlign="right" w:y="1"/>
      <w:rPr>
        <w:rStyle w:val="16"/>
      </w:rPr>
    </w:pPr>
    <w:r>
      <w:fldChar w:fldCharType="begin"/>
    </w:r>
    <w:r>
      <w:rPr>
        <w:rStyle w:val="16"/>
      </w:rPr>
      <w:instrText xml:space="preserve">PAGE  </w:instrText>
    </w:r>
    <w:r>
      <w:fldChar w:fldCharType="end"/>
    </w:r>
  </w:p>
  <w:p>
    <w:pPr>
      <w:pStyle w:val="9"/>
      <w:ind w:right="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framePr w:wrap="around" w:vAnchor="text" w:hAnchor="margin" w:xAlign="right" w:y="1"/>
      <w:rPr>
        <w:rStyle w:val="16"/>
      </w:rPr>
    </w:pPr>
    <w:r>
      <w:fldChar w:fldCharType="begin"/>
    </w:r>
    <w:r>
      <w:rPr>
        <w:rStyle w:val="16"/>
      </w:rPr>
      <w:instrText xml:space="preserve">PAGE  </w:instrText>
    </w:r>
    <w:r>
      <w:fldChar w:fldCharType="end"/>
    </w:r>
  </w:p>
  <w:p>
    <w:pPr>
      <w:pStyle w:val="9"/>
      <w:ind w:right="360"/>
    </w:pPr>
  </w:p>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p>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15D3049"/>
    <w:multiLevelType w:val="singleLevel"/>
    <w:tmpl w:val="915D3049"/>
    <w:lvl w:ilvl="0" w:tentative="0">
      <w:start w:val="8"/>
      <w:numFmt w:val="chineseCounting"/>
      <w:suff w:val="nothing"/>
      <w:lvlText w:val="%1、"/>
      <w:lvlJc w:val="left"/>
      <w:rPr>
        <w:rFonts w:hint="eastAsia"/>
      </w:rPr>
    </w:lvl>
  </w:abstractNum>
  <w:abstractNum w:abstractNumId="1">
    <w:nsid w:val="C4C77F90"/>
    <w:multiLevelType w:val="singleLevel"/>
    <w:tmpl w:val="C4C77F90"/>
    <w:lvl w:ilvl="0" w:tentative="0">
      <w:start w:val="2"/>
      <w:numFmt w:val="decimal"/>
      <w:suff w:val="nothing"/>
      <w:lvlText w:val="（%1）"/>
      <w:lvlJc w:val="left"/>
    </w:lvl>
  </w:abstractNum>
  <w:abstractNum w:abstractNumId="2">
    <w:nsid w:val="EE0B69F9"/>
    <w:multiLevelType w:val="singleLevel"/>
    <w:tmpl w:val="EE0B69F9"/>
    <w:lvl w:ilvl="0" w:tentative="0">
      <w:start w:val="2"/>
      <w:numFmt w:val="chineseCounting"/>
      <w:suff w:val="nothing"/>
      <w:lvlText w:val="%1、"/>
      <w:lvlJc w:val="left"/>
      <w:rPr>
        <w:rFonts w:hint="eastAsia"/>
      </w:rPr>
    </w:lvl>
  </w:abstractNum>
  <w:abstractNum w:abstractNumId="3">
    <w:nsid w:val="00000004"/>
    <w:multiLevelType w:val="multilevel"/>
    <w:tmpl w:val="00000004"/>
    <w:lvl w:ilvl="0" w:tentative="0">
      <w:start w:val="1"/>
      <w:numFmt w:val="japaneseCounting"/>
      <w:lvlText w:val="第%1章"/>
      <w:lvlJc w:val="left"/>
      <w:pPr>
        <w:tabs>
          <w:tab w:val="left" w:pos="4941"/>
        </w:tabs>
        <w:ind w:left="4941" w:hanging="1140"/>
      </w:pPr>
      <w:rPr>
        <w:rFonts w:hint="eastAsia"/>
      </w:rPr>
    </w:lvl>
    <w:lvl w:ilvl="1" w:tentative="0">
      <w:start w:val="1"/>
      <w:numFmt w:val="lowerLetter"/>
      <w:lvlText w:val="%2)"/>
      <w:lvlJc w:val="left"/>
      <w:pPr>
        <w:tabs>
          <w:tab w:val="left" w:pos="4641"/>
        </w:tabs>
        <w:ind w:left="4641" w:hanging="420"/>
      </w:pPr>
    </w:lvl>
    <w:lvl w:ilvl="2" w:tentative="0">
      <w:start w:val="1"/>
      <w:numFmt w:val="lowerRoman"/>
      <w:lvlText w:val="%3."/>
      <w:lvlJc w:val="right"/>
      <w:pPr>
        <w:tabs>
          <w:tab w:val="left" w:pos="5061"/>
        </w:tabs>
        <w:ind w:left="5061" w:hanging="420"/>
      </w:pPr>
    </w:lvl>
    <w:lvl w:ilvl="3" w:tentative="0">
      <w:start w:val="1"/>
      <w:numFmt w:val="decimal"/>
      <w:lvlText w:val="%4."/>
      <w:lvlJc w:val="left"/>
      <w:pPr>
        <w:tabs>
          <w:tab w:val="left" w:pos="5481"/>
        </w:tabs>
        <w:ind w:left="5481" w:hanging="420"/>
      </w:pPr>
    </w:lvl>
    <w:lvl w:ilvl="4" w:tentative="0">
      <w:start w:val="1"/>
      <w:numFmt w:val="lowerLetter"/>
      <w:lvlText w:val="%5)"/>
      <w:lvlJc w:val="left"/>
      <w:pPr>
        <w:tabs>
          <w:tab w:val="left" w:pos="5901"/>
        </w:tabs>
        <w:ind w:left="5901" w:hanging="420"/>
      </w:pPr>
    </w:lvl>
    <w:lvl w:ilvl="5" w:tentative="0">
      <w:start w:val="1"/>
      <w:numFmt w:val="lowerRoman"/>
      <w:lvlText w:val="%6."/>
      <w:lvlJc w:val="right"/>
      <w:pPr>
        <w:tabs>
          <w:tab w:val="left" w:pos="6321"/>
        </w:tabs>
        <w:ind w:left="6321" w:hanging="420"/>
      </w:pPr>
    </w:lvl>
    <w:lvl w:ilvl="6" w:tentative="0">
      <w:start w:val="1"/>
      <w:numFmt w:val="decimal"/>
      <w:lvlText w:val="%7."/>
      <w:lvlJc w:val="left"/>
      <w:pPr>
        <w:tabs>
          <w:tab w:val="left" w:pos="6741"/>
        </w:tabs>
        <w:ind w:left="6741" w:hanging="420"/>
      </w:pPr>
    </w:lvl>
    <w:lvl w:ilvl="7" w:tentative="0">
      <w:start w:val="1"/>
      <w:numFmt w:val="lowerLetter"/>
      <w:lvlText w:val="%8)"/>
      <w:lvlJc w:val="left"/>
      <w:pPr>
        <w:tabs>
          <w:tab w:val="left" w:pos="7161"/>
        </w:tabs>
        <w:ind w:left="7161" w:hanging="420"/>
      </w:pPr>
    </w:lvl>
    <w:lvl w:ilvl="8" w:tentative="0">
      <w:start w:val="1"/>
      <w:numFmt w:val="lowerRoman"/>
      <w:lvlText w:val="%9."/>
      <w:lvlJc w:val="right"/>
      <w:pPr>
        <w:tabs>
          <w:tab w:val="left" w:pos="7581"/>
        </w:tabs>
        <w:ind w:left="7581" w:hanging="420"/>
      </w:pPr>
    </w:lvl>
  </w:abstractNum>
  <w:abstractNum w:abstractNumId="4">
    <w:nsid w:val="00000029"/>
    <w:multiLevelType w:val="multilevel"/>
    <w:tmpl w:val="00000029"/>
    <w:lvl w:ilvl="0" w:tentative="0">
      <w:start w:val="1"/>
      <w:numFmt w:val="decimal"/>
      <w:lvlText w:val="%1"/>
      <w:lvlJc w:val="left"/>
      <w:pPr>
        <w:tabs>
          <w:tab w:val="left" w:pos="900"/>
        </w:tabs>
        <w:ind w:left="900" w:hanging="900"/>
      </w:pPr>
      <w:rPr>
        <w:rFonts w:hint="eastAsia"/>
      </w:rPr>
    </w:lvl>
    <w:lvl w:ilvl="1" w:tentative="0">
      <w:start w:val="1"/>
      <w:numFmt w:val="decimal"/>
      <w:lvlText w:val="%1.%2"/>
      <w:lvlJc w:val="left"/>
      <w:pPr>
        <w:tabs>
          <w:tab w:val="left" w:pos="1589"/>
        </w:tabs>
        <w:ind w:left="1468" w:hanging="900"/>
      </w:pPr>
      <w:rPr>
        <w:rFonts w:hint="default" w:ascii="Times New Roman" w:hAnsi="Times New Roman" w:cs="Times New Roman"/>
        <w:sz w:val="24"/>
        <w:szCs w:val="24"/>
      </w:rPr>
    </w:lvl>
    <w:lvl w:ilvl="2" w:tentative="0">
      <w:start w:val="1"/>
      <w:numFmt w:val="decimal"/>
      <w:lvlText w:val="%1.%2.%3"/>
      <w:lvlJc w:val="left"/>
      <w:pPr>
        <w:tabs>
          <w:tab w:val="left" w:pos="1980"/>
        </w:tabs>
        <w:ind w:left="1980" w:hanging="900"/>
      </w:pPr>
      <w:rPr>
        <w:rFonts w:hint="eastAsia"/>
      </w:rPr>
    </w:lvl>
    <w:lvl w:ilvl="3" w:tentative="0">
      <w:start w:val="1"/>
      <w:numFmt w:val="decimal"/>
      <w:lvlText w:val="%1.%2.%3.%4"/>
      <w:lvlJc w:val="left"/>
      <w:pPr>
        <w:tabs>
          <w:tab w:val="left" w:pos="900"/>
        </w:tabs>
        <w:ind w:left="900" w:hanging="900"/>
      </w:pPr>
      <w:rPr>
        <w:rFonts w:hint="eastAsia"/>
      </w:rPr>
    </w:lvl>
    <w:lvl w:ilvl="4" w:tentative="0">
      <w:start w:val="1"/>
      <w:numFmt w:val="decimal"/>
      <w:lvlText w:val="%1.%2.%3.%4.%5"/>
      <w:lvlJc w:val="left"/>
      <w:pPr>
        <w:tabs>
          <w:tab w:val="left" w:pos="900"/>
        </w:tabs>
        <w:ind w:left="900" w:hanging="900"/>
      </w:pPr>
      <w:rPr>
        <w:rFonts w:hint="eastAsia"/>
      </w:rPr>
    </w:lvl>
    <w:lvl w:ilvl="5" w:tentative="0">
      <w:start w:val="1"/>
      <w:numFmt w:val="decimal"/>
      <w:lvlText w:val="%1.%2.%3.%4.%5.%6"/>
      <w:lvlJc w:val="left"/>
      <w:pPr>
        <w:tabs>
          <w:tab w:val="left" w:pos="900"/>
        </w:tabs>
        <w:ind w:left="900" w:hanging="900"/>
      </w:pPr>
      <w:rPr>
        <w:rFonts w:hint="eastAsia"/>
      </w:rPr>
    </w:lvl>
    <w:lvl w:ilvl="6" w:tentative="0">
      <w:start w:val="1"/>
      <w:numFmt w:val="decimal"/>
      <w:lvlText w:val="%1.%2.%3.%4.%5.%6.%7"/>
      <w:lvlJc w:val="left"/>
      <w:pPr>
        <w:tabs>
          <w:tab w:val="left" w:pos="900"/>
        </w:tabs>
        <w:ind w:left="900" w:hanging="900"/>
      </w:pPr>
      <w:rPr>
        <w:rFonts w:hint="eastAsia"/>
      </w:rPr>
    </w:lvl>
    <w:lvl w:ilvl="7" w:tentative="0">
      <w:start w:val="1"/>
      <w:numFmt w:val="decimal"/>
      <w:lvlText w:val="%1.%2.%3.%4.%5.%6.%7.%8"/>
      <w:lvlJc w:val="left"/>
      <w:pPr>
        <w:tabs>
          <w:tab w:val="left" w:pos="900"/>
        </w:tabs>
        <w:ind w:left="900" w:hanging="900"/>
      </w:pPr>
      <w:rPr>
        <w:rFonts w:hint="eastAsia"/>
      </w:rPr>
    </w:lvl>
    <w:lvl w:ilvl="8" w:tentative="0">
      <w:start w:val="1"/>
      <w:numFmt w:val="decimal"/>
      <w:lvlText w:val="%1.%2.%3.%4.%5.%6.%7.%8.%9"/>
      <w:lvlJc w:val="left"/>
      <w:pPr>
        <w:tabs>
          <w:tab w:val="left" w:pos="900"/>
        </w:tabs>
        <w:ind w:left="900" w:hanging="900"/>
      </w:pPr>
      <w:rPr>
        <w:rFonts w:hint="eastAsia"/>
      </w:rPr>
    </w:lvl>
  </w:abstractNum>
  <w:abstractNum w:abstractNumId="5">
    <w:nsid w:val="08366859"/>
    <w:multiLevelType w:val="singleLevel"/>
    <w:tmpl w:val="08366859"/>
    <w:lvl w:ilvl="0" w:tentative="0">
      <w:start w:val="2"/>
      <w:numFmt w:val="chineseCounting"/>
      <w:suff w:val="space"/>
      <w:lvlText w:val="第%1章"/>
      <w:lvlJc w:val="left"/>
      <w:rPr>
        <w:rFonts w:hint="eastAsia"/>
      </w:rPr>
    </w:lvl>
  </w:abstractNum>
  <w:abstractNum w:abstractNumId="6">
    <w:nsid w:val="10872DAA"/>
    <w:multiLevelType w:val="multilevel"/>
    <w:tmpl w:val="10872DAA"/>
    <w:lvl w:ilvl="0" w:tentative="0">
      <w:start w:val="1"/>
      <w:numFmt w:val="decimal"/>
      <w:lvlText w:val="%1"/>
      <w:lvlJc w:val="left"/>
      <w:pPr>
        <w:tabs>
          <w:tab w:val="left" w:pos="900"/>
        </w:tabs>
        <w:ind w:left="900" w:hanging="900"/>
      </w:pPr>
      <w:rPr>
        <w:rFonts w:hint="eastAsia"/>
      </w:rPr>
    </w:lvl>
    <w:lvl w:ilvl="1" w:tentative="0">
      <w:start w:val="1"/>
      <w:numFmt w:val="decimal"/>
      <w:lvlText w:val="%1.%2"/>
      <w:lvlJc w:val="left"/>
      <w:pPr>
        <w:tabs>
          <w:tab w:val="left" w:pos="1589"/>
        </w:tabs>
        <w:ind w:left="1468" w:hanging="900"/>
      </w:pPr>
      <w:rPr>
        <w:rFonts w:hint="default" w:ascii="Times New Roman" w:hAnsi="Times New Roman" w:cs="Times New Roman"/>
        <w:b w:val="0"/>
        <w:sz w:val="24"/>
        <w:szCs w:val="24"/>
      </w:rPr>
    </w:lvl>
    <w:lvl w:ilvl="2" w:tentative="0">
      <w:start w:val="1"/>
      <w:numFmt w:val="decimal"/>
      <w:lvlText w:val="%1.%2.%3"/>
      <w:lvlJc w:val="left"/>
      <w:pPr>
        <w:tabs>
          <w:tab w:val="left" w:pos="1980"/>
        </w:tabs>
        <w:ind w:left="1980" w:hanging="900"/>
      </w:pPr>
      <w:rPr>
        <w:rFonts w:hint="eastAsia"/>
      </w:rPr>
    </w:lvl>
    <w:lvl w:ilvl="3" w:tentative="0">
      <w:start w:val="1"/>
      <w:numFmt w:val="decimal"/>
      <w:lvlText w:val="%1.%2.%3.%4"/>
      <w:lvlJc w:val="left"/>
      <w:pPr>
        <w:tabs>
          <w:tab w:val="left" w:pos="900"/>
        </w:tabs>
        <w:ind w:left="900" w:hanging="900"/>
      </w:pPr>
      <w:rPr>
        <w:rFonts w:hint="eastAsia"/>
      </w:rPr>
    </w:lvl>
    <w:lvl w:ilvl="4" w:tentative="0">
      <w:start w:val="1"/>
      <w:numFmt w:val="decimal"/>
      <w:lvlText w:val="%1.%2.%3.%4.%5"/>
      <w:lvlJc w:val="left"/>
      <w:pPr>
        <w:tabs>
          <w:tab w:val="left" w:pos="900"/>
        </w:tabs>
        <w:ind w:left="900" w:hanging="900"/>
      </w:pPr>
      <w:rPr>
        <w:rFonts w:hint="eastAsia"/>
      </w:rPr>
    </w:lvl>
    <w:lvl w:ilvl="5" w:tentative="0">
      <w:start w:val="1"/>
      <w:numFmt w:val="decimal"/>
      <w:lvlText w:val="%1.%2.%3.%4.%5.%6"/>
      <w:lvlJc w:val="left"/>
      <w:pPr>
        <w:tabs>
          <w:tab w:val="left" w:pos="900"/>
        </w:tabs>
        <w:ind w:left="900" w:hanging="900"/>
      </w:pPr>
      <w:rPr>
        <w:rFonts w:hint="eastAsia"/>
      </w:rPr>
    </w:lvl>
    <w:lvl w:ilvl="6" w:tentative="0">
      <w:start w:val="1"/>
      <w:numFmt w:val="decimal"/>
      <w:lvlText w:val="%1.%2.%3.%4.%5.%6.%7"/>
      <w:lvlJc w:val="left"/>
      <w:pPr>
        <w:tabs>
          <w:tab w:val="left" w:pos="900"/>
        </w:tabs>
        <w:ind w:left="900" w:hanging="900"/>
      </w:pPr>
      <w:rPr>
        <w:rFonts w:hint="eastAsia"/>
      </w:rPr>
    </w:lvl>
    <w:lvl w:ilvl="7" w:tentative="0">
      <w:start w:val="1"/>
      <w:numFmt w:val="decimal"/>
      <w:lvlText w:val="%1.%2.%3.%4.%5.%6.%7.%8"/>
      <w:lvlJc w:val="left"/>
      <w:pPr>
        <w:tabs>
          <w:tab w:val="left" w:pos="900"/>
        </w:tabs>
        <w:ind w:left="900" w:hanging="900"/>
      </w:pPr>
      <w:rPr>
        <w:rFonts w:hint="eastAsia"/>
      </w:rPr>
    </w:lvl>
    <w:lvl w:ilvl="8" w:tentative="0">
      <w:start w:val="1"/>
      <w:numFmt w:val="decimal"/>
      <w:lvlText w:val="%1.%2.%3.%4.%5.%6.%7.%8.%9"/>
      <w:lvlJc w:val="left"/>
      <w:pPr>
        <w:tabs>
          <w:tab w:val="left" w:pos="900"/>
        </w:tabs>
        <w:ind w:left="900" w:hanging="900"/>
      </w:pPr>
      <w:rPr>
        <w:rFonts w:hint="eastAsia"/>
      </w:rPr>
    </w:lvl>
  </w:abstractNum>
  <w:abstractNum w:abstractNumId="7">
    <w:nsid w:val="1667154C"/>
    <w:multiLevelType w:val="multilevel"/>
    <w:tmpl w:val="1667154C"/>
    <w:lvl w:ilvl="0" w:tentative="0">
      <w:start w:val="1"/>
      <w:numFmt w:val="decimal"/>
      <w:lvlText w:val="%1"/>
      <w:lvlJc w:val="left"/>
      <w:pPr>
        <w:tabs>
          <w:tab w:val="left" w:pos="900"/>
        </w:tabs>
        <w:ind w:left="900" w:hanging="900"/>
      </w:pPr>
      <w:rPr>
        <w:rFonts w:hint="eastAsia"/>
      </w:rPr>
    </w:lvl>
    <w:lvl w:ilvl="1" w:tentative="0">
      <w:start w:val="1"/>
      <w:numFmt w:val="decimal"/>
      <w:lvlText w:val="%1.%2"/>
      <w:lvlJc w:val="left"/>
      <w:pPr>
        <w:tabs>
          <w:tab w:val="left" w:pos="1589"/>
        </w:tabs>
        <w:ind w:left="1468" w:hanging="900"/>
      </w:pPr>
      <w:rPr>
        <w:rFonts w:hint="default" w:ascii="Times New Roman" w:hAnsi="Times New Roman" w:cs="Times New Roman"/>
        <w:sz w:val="24"/>
        <w:szCs w:val="24"/>
      </w:rPr>
    </w:lvl>
    <w:lvl w:ilvl="2" w:tentative="0">
      <w:start w:val="1"/>
      <w:numFmt w:val="decimal"/>
      <w:lvlText w:val="%1.%2.%3"/>
      <w:lvlJc w:val="left"/>
      <w:pPr>
        <w:tabs>
          <w:tab w:val="left" w:pos="1980"/>
        </w:tabs>
        <w:ind w:left="1980" w:hanging="900"/>
      </w:pPr>
      <w:rPr>
        <w:rFonts w:hint="eastAsia"/>
      </w:rPr>
    </w:lvl>
    <w:lvl w:ilvl="3" w:tentative="0">
      <w:start w:val="1"/>
      <w:numFmt w:val="decimal"/>
      <w:lvlText w:val="%1.%2.%3.%4"/>
      <w:lvlJc w:val="left"/>
      <w:pPr>
        <w:tabs>
          <w:tab w:val="left" w:pos="900"/>
        </w:tabs>
        <w:ind w:left="900" w:hanging="900"/>
      </w:pPr>
      <w:rPr>
        <w:rFonts w:hint="eastAsia"/>
      </w:rPr>
    </w:lvl>
    <w:lvl w:ilvl="4" w:tentative="0">
      <w:start w:val="1"/>
      <w:numFmt w:val="decimal"/>
      <w:lvlText w:val="%1.%2.%3.%4.%5"/>
      <w:lvlJc w:val="left"/>
      <w:pPr>
        <w:tabs>
          <w:tab w:val="left" w:pos="900"/>
        </w:tabs>
        <w:ind w:left="900" w:hanging="900"/>
      </w:pPr>
      <w:rPr>
        <w:rFonts w:hint="eastAsia"/>
      </w:rPr>
    </w:lvl>
    <w:lvl w:ilvl="5" w:tentative="0">
      <w:start w:val="1"/>
      <w:numFmt w:val="decimal"/>
      <w:lvlText w:val="%1.%2.%3.%4.%5.%6"/>
      <w:lvlJc w:val="left"/>
      <w:pPr>
        <w:tabs>
          <w:tab w:val="left" w:pos="900"/>
        </w:tabs>
        <w:ind w:left="900" w:hanging="900"/>
      </w:pPr>
      <w:rPr>
        <w:rFonts w:hint="eastAsia"/>
      </w:rPr>
    </w:lvl>
    <w:lvl w:ilvl="6" w:tentative="0">
      <w:start w:val="1"/>
      <w:numFmt w:val="decimal"/>
      <w:lvlText w:val="%1.%2.%3.%4.%5.%6.%7"/>
      <w:lvlJc w:val="left"/>
      <w:pPr>
        <w:tabs>
          <w:tab w:val="left" w:pos="900"/>
        </w:tabs>
        <w:ind w:left="900" w:hanging="900"/>
      </w:pPr>
      <w:rPr>
        <w:rFonts w:hint="eastAsia"/>
      </w:rPr>
    </w:lvl>
    <w:lvl w:ilvl="7" w:tentative="0">
      <w:start w:val="1"/>
      <w:numFmt w:val="decimal"/>
      <w:lvlText w:val="%1.%2.%3.%4.%5.%6.%7.%8"/>
      <w:lvlJc w:val="left"/>
      <w:pPr>
        <w:tabs>
          <w:tab w:val="left" w:pos="900"/>
        </w:tabs>
        <w:ind w:left="900" w:hanging="900"/>
      </w:pPr>
      <w:rPr>
        <w:rFonts w:hint="eastAsia"/>
      </w:rPr>
    </w:lvl>
    <w:lvl w:ilvl="8" w:tentative="0">
      <w:start w:val="1"/>
      <w:numFmt w:val="decimal"/>
      <w:lvlText w:val="%1.%2.%3.%4.%5.%6.%7.%8.%9"/>
      <w:lvlJc w:val="left"/>
      <w:pPr>
        <w:tabs>
          <w:tab w:val="left" w:pos="900"/>
        </w:tabs>
        <w:ind w:left="900" w:hanging="900"/>
      </w:pPr>
      <w:rPr>
        <w:rFonts w:hint="eastAsia"/>
      </w:rPr>
    </w:lvl>
  </w:abstractNum>
  <w:abstractNum w:abstractNumId="8">
    <w:nsid w:val="36477D64"/>
    <w:multiLevelType w:val="singleLevel"/>
    <w:tmpl w:val="36477D64"/>
    <w:lvl w:ilvl="0" w:tentative="0">
      <w:start w:val="1"/>
      <w:numFmt w:val="decimal"/>
      <w:lvlText w:val="%1."/>
      <w:lvlJc w:val="left"/>
      <w:pPr>
        <w:tabs>
          <w:tab w:val="left" w:pos="312"/>
        </w:tabs>
      </w:pPr>
    </w:lvl>
  </w:abstractNum>
  <w:num w:numId="1">
    <w:abstractNumId w:val="0"/>
  </w:num>
  <w:num w:numId="2">
    <w:abstractNumId w:val="5"/>
  </w:num>
  <w:num w:numId="3">
    <w:abstractNumId w:val="4"/>
  </w:num>
  <w:num w:numId="4">
    <w:abstractNumId w:val="7"/>
  </w:num>
  <w:num w:numId="5">
    <w:abstractNumId w:val="3"/>
  </w:num>
  <w:num w:numId="6">
    <w:abstractNumId w:val="6"/>
  </w:num>
  <w:num w:numId="7">
    <w:abstractNumId w:val="2"/>
  </w:num>
  <w:num w:numId="8">
    <w:abstractNumId w:val="8"/>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mYzNmExYTFlZGNhMzRjZWViYThhMTAxMTQzZTQxMzkifQ=="/>
  </w:docVars>
  <w:rsids>
    <w:rsidRoot w:val="000649CD"/>
    <w:rsid w:val="000649CD"/>
    <w:rsid w:val="00142990"/>
    <w:rsid w:val="0019489B"/>
    <w:rsid w:val="0022727C"/>
    <w:rsid w:val="0023487C"/>
    <w:rsid w:val="002530B8"/>
    <w:rsid w:val="00270443"/>
    <w:rsid w:val="002836E9"/>
    <w:rsid w:val="00293398"/>
    <w:rsid w:val="002D7FEB"/>
    <w:rsid w:val="00387D74"/>
    <w:rsid w:val="0042083F"/>
    <w:rsid w:val="006A2147"/>
    <w:rsid w:val="007B7BDA"/>
    <w:rsid w:val="007F49D7"/>
    <w:rsid w:val="00810029"/>
    <w:rsid w:val="00902B99"/>
    <w:rsid w:val="00927908"/>
    <w:rsid w:val="00A30E5C"/>
    <w:rsid w:val="00BE6A52"/>
    <w:rsid w:val="00BF268C"/>
    <w:rsid w:val="00C511E5"/>
    <w:rsid w:val="00CC477F"/>
    <w:rsid w:val="00E77529"/>
    <w:rsid w:val="00EC377E"/>
    <w:rsid w:val="00EE00A0"/>
    <w:rsid w:val="00F01FEF"/>
    <w:rsid w:val="00FA6775"/>
    <w:rsid w:val="03BB7FBE"/>
    <w:rsid w:val="05056D9E"/>
    <w:rsid w:val="09B039F5"/>
    <w:rsid w:val="0A7D414A"/>
    <w:rsid w:val="0ACB4229"/>
    <w:rsid w:val="0B374507"/>
    <w:rsid w:val="0BE37AEB"/>
    <w:rsid w:val="0CC41AAD"/>
    <w:rsid w:val="0D1D3A97"/>
    <w:rsid w:val="0D5A43A4"/>
    <w:rsid w:val="0E990076"/>
    <w:rsid w:val="0F917B49"/>
    <w:rsid w:val="118D3FD6"/>
    <w:rsid w:val="1203748B"/>
    <w:rsid w:val="13F85001"/>
    <w:rsid w:val="145A2EDB"/>
    <w:rsid w:val="148060F3"/>
    <w:rsid w:val="16F858E2"/>
    <w:rsid w:val="180E3D59"/>
    <w:rsid w:val="20980D96"/>
    <w:rsid w:val="2190341B"/>
    <w:rsid w:val="24B623B0"/>
    <w:rsid w:val="26BF0980"/>
    <w:rsid w:val="27017AE1"/>
    <w:rsid w:val="27EC0C1C"/>
    <w:rsid w:val="2C98325B"/>
    <w:rsid w:val="2D856E05"/>
    <w:rsid w:val="2DB15FD0"/>
    <w:rsid w:val="2DB861FA"/>
    <w:rsid w:val="308A28D8"/>
    <w:rsid w:val="32ED54B0"/>
    <w:rsid w:val="3AA572E1"/>
    <w:rsid w:val="3B452779"/>
    <w:rsid w:val="3CA97CBE"/>
    <w:rsid w:val="3CC8256E"/>
    <w:rsid w:val="3EA5256B"/>
    <w:rsid w:val="3ECE7988"/>
    <w:rsid w:val="40EB1573"/>
    <w:rsid w:val="41160006"/>
    <w:rsid w:val="44C77CFA"/>
    <w:rsid w:val="44CF71AB"/>
    <w:rsid w:val="45E00BE3"/>
    <w:rsid w:val="46572546"/>
    <w:rsid w:val="469E48E3"/>
    <w:rsid w:val="46A165C4"/>
    <w:rsid w:val="46E5486F"/>
    <w:rsid w:val="47EE3C60"/>
    <w:rsid w:val="48B0143E"/>
    <w:rsid w:val="49A0384C"/>
    <w:rsid w:val="4A1D4B49"/>
    <w:rsid w:val="4A7F6E5C"/>
    <w:rsid w:val="4BE3142D"/>
    <w:rsid w:val="4C7F1B8C"/>
    <w:rsid w:val="4CDC76E4"/>
    <w:rsid w:val="4E8504EE"/>
    <w:rsid w:val="4F89799A"/>
    <w:rsid w:val="512E2FA6"/>
    <w:rsid w:val="51364A94"/>
    <w:rsid w:val="53C42883"/>
    <w:rsid w:val="559B3802"/>
    <w:rsid w:val="59421300"/>
    <w:rsid w:val="5B6E06EA"/>
    <w:rsid w:val="5D0F19A1"/>
    <w:rsid w:val="5D2C073F"/>
    <w:rsid w:val="5D887BF9"/>
    <w:rsid w:val="63BC1944"/>
    <w:rsid w:val="63E87AF8"/>
    <w:rsid w:val="654D3865"/>
    <w:rsid w:val="65A914B3"/>
    <w:rsid w:val="6A7C1A0C"/>
    <w:rsid w:val="6D602485"/>
    <w:rsid w:val="6EAF1092"/>
    <w:rsid w:val="6F30570D"/>
    <w:rsid w:val="6F492BAC"/>
    <w:rsid w:val="72FD18F3"/>
    <w:rsid w:val="74310E34"/>
    <w:rsid w:val="75AD3D8E"/>
    <w:rsid w:val="76E15B93"/>
    <w:rsid w:val="791F2AE3"/>
    <w:rsid w:val="7A7C60DB"/>
    <w:rsid w:val="7B5C506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iPriority="99"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qFormat="1"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nhideWhenUsed="0" w:uiPriority="0"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2"/>
    <w:basedOn w:val="1"/>
    <w:next w:val="4"/>
    <w:qFormat/>
    <w:uiPriority w:val="0"/>
    <w:pPr>
      <w:keepNext/>
      <w:keepLines/>
      <w:autoSpaceDE w:val="0"/>
      <w:autoSpaceDN w:val="0"/>
      <w:adjustRightInd w:val="0"/>
      <w:spacing w:before="120" w:line="300" w:lineRule="auto"/>
      <w:jc w:val="center"/>
      <w:outlineLvl w:val="1"/>
    </w:pPr>
    <w:rPr>
      <w:rFonts w:ascii="Arial" w:hAnsi="Arial" w:eastAsia="黑体"/>
      <w:b/>
      <w:kern w:val="0"/>
      <w:sz w:val="30"/>
      <w:szCs w:val="20"/>
    </w:rPr>
  </w:style>
  <w:style w:type="paragraph" w:styleId="2">
    <w:name w:val="heading 3"/>
    <w:basedOn w:val="1"/>
    <w:next w:val="1"/>
    <w:qFormat/>
    <w:uiPriority w:val="0"/>
    <w:pPr>
      <w:keepNext/>
      <w:keepLines/>
      <w:autoSpaceDE w:val="0"/>
      <w:autoSpaceDN w:val="0"/>
      <w:adjustRightInd w:val="0"/>
      <w:spacing w:before="360" w:after="120"/>
      <w:jc w:val="left"/>
      <w:outlineLvl w:val="2"/>
    </w:pPr>
    <w:rPr>
      <w:rFonts w:ascii="宋体"/>
      <w:b/>
      <w:kern w:val="0"/>
      <w:sz w:val="24"/>
      <w:szCs w:val="20"/>
      <w:u w:val="single"/>
    </w:rPr>
  </w:style>
  <w:style w:type="character" w:default="1" w:styleId="14">
    <w:name w:val="Default Paragraph Font"/>
    <w:semiHidden/>
    <w:unhideWhenUsed/>
    <w:qFormat/>
    <w:uiPriority w:val="1"/>
  </w:style>
  <w:style w:type="table" w:default="1" w:styleId="28">
    <w:name w:val="Normal Table"/>
    <w:semiHidden/>
    <w:unhideWhenUsed/>
    <w:qFormat/>
    <w:uiPriority w:val="99"/>
    <w:tblPr>
      <w:tblLayout w:type="fixed"/>
      <w:tblCellMar>
        <w:top w:w="0" w:type="dxa"/>
        <w:left w:w="108" w:type="dxa"/>
        <w:bottom w:w="0" w:type="dxa"/>
        <w:right w:w="108" w:type="dxa"/>
      </w:tblCellMar>
    </w:tblPr>
  </w:style>
  <w:style w:type="paragraph" w:styleId="4">
    <w:name w:val="Normal Indent"/>
    <w:basedOn w:val="1"/>
    <w:qFormat/>
    <w:uiPriority w:val="0"/>
    <w:pPr>
      <w:autoSpaceDE w:val="0"/>
      <w:autoSpaceDN w:val="0"/>
      <w:adjustRightInd w:val="0"/>
      <w:ind w:firstLine="420"/>
      <w:jc w:val="left"/>
    </w:pPr>
    <w:rPr>
      <w:rFonts w:ascii="宋体"/>
      <w:sz w:val="24"/>
    </w:rPr>
  </w:style>
  <w:style w:type="paragraph" w:styleId="5">
    <w:name w:val="annotation text"/>
    <w:basedOn w:val="1"/>
    <w:semiHidden/>
    <w:unhideWhenUsed/>
    <w:qFormat/>
    <w:uiPriority w:val="99"/>
    <w:pPr>
      <w:jc w:val="left"/>
    </w:pPr>
  </w:style>
  <w:style w:type="paragraph" w:styleId="6">
    <w:name w:val="Body Text"/>
    <w:basedOn w:val="1"/>
    <w:next w:val="1"/>
    <w:link w:val="42"/>
    <w:qFormat/>
    <w:uiPriority w:val="0"/>
    <w:pPr>
      <w:tabs>
        <w:tab w:val="left" w:pos="567"/>
      </w:tabs>
      <w:spacing w:before="120" w:line="22" w:lineRule="atLeast"/>
    </w:pPr>
    <w:rPr>
      <w:rFonts w:ascii="宋体" w:hAnsi="宋体"/>
      <w:sz w:val="24"/>
    </w:rPr>
  </w:style>
  <w:style w:type="paragraph" w:styleId="7">
    <w:name w:val="Body Text Indent"/>
    <w:basedOn w:val="1"/>
    <w:next w:val="1"/>
    <w:qFormat/>
    <w:uiPriority w:val="0"/>
    <w:pPr>
      <w:spacing w:line="360" w:lineRule="auto"/>
      <w:ind w:firstLine="570"/>
    </w:pPr>
    <w:rPr>
      <w:sz w:val="24"/>
    </w:rPr>
  </w:style>
  <w:style w:type="paragraph" w:styleId="8">
    <w:name w:val="Plain Text"/>
    <w:basedOn w:val="1"/>
    <w:qFormat/>
    <w:uiPriority w:val="0"/>
    <w:rPr>
      <w:rFonts w:hint="eastAsia" w:ascii="宋体" w:hAnsi="Courier New"/>
      <w:szCs w:val="20"/>
    </w:rPr>
  </w:style>
  <w:style w:type="paragraph" w:styleId="9">
    <w:name w:val="footer"/>
    <w:basedOn w:val="1"/>
    <w:qFormat/>
    <w:uiPriority w:val="99"/>
    <w:pPr>
      <w:tabs>
        <w:tab w:val="center" w:pos="4153"/>
        <w:tab w:val="right" w:pos="8306"/>
      </w:tabs>
      <w:autoSpaceDE w:val="0"/>
      <w:autoSpaceDN w:val="0"/>
      <w:adjustRightInd w:val="0"/>
      <w:snapToGrid w:val="0"/>
      <w:jc w:val="left"/>
    </w:pPr>
    <w:rPr>
      <w:rFonts w:ascii="宋体"/>
      <w:kern w:val="0"/>
      <w:sz w:val="18"/>
      <w:szCs w:val="20"/>
    </w:rPr>
  </w:style>
  <w:style w:type="paragraph" w:styleId="10">
    <w:name w:val="Body Text First Indent 2"/>
    <w:basedOn w:val="7"/>
    <w:next w:val="1"/>
    <w:qFormat/>
    <w:uiPriority w:val="0"/>
    <w:pPr>
      <w:spacing w:after="120" w:line="480" w:lineRule="exact"/>
      <w:ind w:left="420" w:leftChars="200" w:firstLine="420" w:firstLineChars="200"/>
    </w:pPr>
    <w:rPr>
      <w:szCs w:val="20"/>
    </w:rPr>
  </w:style>
  <w:style w:type="paragraph" w:styleId="11">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2">
    <w:name w:val="toc 1"/>
    <w:basedOn w:val="1"/>
    <w:next w:val="1"/>
    <w:qFormat/>
    <w:uiPriority w:val="39"/>
    <w:pPr>
      <w:tabs>
        <w:tab w:val="left" w:pos="1050"/>
        <w:tab w:val="right" w:leader="dot" w:pos="8937"/>
      </w:tabs>
      <w:spacing w:line="300" w:lineRule="auto"/>
    </w:pPr>
    <w:rPr>
      <w:rFonts w:ascii="宋体" w:hAnsi="宋体"/>
      <w:b/>
      <w:sz w:val="24"/>
    </w:rPr>
  </w:style>
  <w:style w:type="paragraph" w:styleId="13">
    <w:name w:val="Normal (Web)"/>
    <w:basedOn w:val="1"/>
    <w:qFormat/>
    <w:uiPriority w:val="0"/>
    <w:pPr>
      <w:jc w:val="left"/>
    </w:pPr>
    <w:rPr>
      <w:kern w:val="0"/>
      <w:sz w:val="24"/>
    </w:rPr>
  </w:style>
  <w:style w:type="character" w:styleId="15">
    <w:name w:val="Strong"/>
    <w:basedOn w:val="14"/>
    <w:qFormat/>
    <w:uiPriority w:val="0"/>
    <w:rPr>
      <w:b/>
      <w:bCs/>
    </w:rPr>
  </w:style>
  <w:style w:type="character" w:styleId="16">
    <w:name w:val="page number"/>
    <w:qFormat/>
    <w:uiPriority w:val="0"/>
  </w:style>
  <w:style w:type="character" w:styleId="17">
    <w:name w:val="FollowedHyperlink"/>
    <w:basedOn w:val="14"/>
    <w:qFormat/>
    <w:uiPriority w:val="0"/>
    <w:rPr>
      <w:color w:val="62A8EA"/>
      <w:u w:val="none"/>
    </w:rPr>
  </w:style>
  <w:style w:type="character" w:styleId="18">
    <w:name w:val="Emphasis"/>
    <w:basedOn w:val="14"/>
    <w:qFormat/>
    <w:uiPriority w:val="0"/>
  </w:style>
  <w:style w:type="character" w:styleId="19">
    <w:name w:val="HTML Definition"/>
    <w:basedOn w:val="14"/>
    <w:qFormat/>
    <w:uiPriority w:val="0"/>
    <w:rPr>
      <w:i/>
      <w:iCs/>
    </w:rPr>
  </w:style>
  <w:style w:type="character" w:styleId="20">
    <w:name w:val="HTML Typewriter"/>
    <w:basedOn w:val="14"/>
    <w:qFormat/>
    <w:uiPriority w:val="0"/>
    <w:rPr>
      <w:rFonts w:ascii="monospace" w:hAnsi="monospace" w:eastAsia="monospace" w:cs="monospace"/>
      <w:sz w:val="20"/>
    </w:rPr>
  </w:style>
  <w:style w:type="character" w:styleId="21">
    <w:name w:val="HTML Acronym"/>
    <w:basedOn w:val="14"/>
    <w:qFormat/>
    <w:uiPriority w:val="0"/>
  </w:style>
  <w:style w:type="character" w:styleId="22">
    <w:name w:val="HTML Variable"/>
    <w:basedOn w:val="14"/>
    <w:qFormat/>
    <w:uiPriority w:val="0"/>
  </w:style>
  <w:style w:type="character" w:styleId="23">
    <w:name w:val="Hyperlink"/>
    <w:qFormat/>
    <w:uiPriority w:val="99"/>
    <w:rPr>
      <w:color w:val="0000FF"/>
      <w:u w:val="single"/>
    </w:rPr>
  </w:style>
  <w:style w:type="character" w:styleId="24">
    <w:name w:val="HTML Code"/>
    <w:basedOn w:val="14"/>
    <w:qFormat/>
    <w:uiPriority w:val="0"/>
    <w:rPr>
      <w:rFonts w:ascii="monospace" w:hAnsi="monospace" w:eastAsia="monospace" w:cs="monospace"/>
      <w:sz w:val="21"/>
      <w:szCs w:val="21"/>
      <w:bdr w:val="single" w:color="BCD8F1" w:sz="6" w:space="0"/>
    </w:rPr>
  </w:style>
  <w:style w:type="character" w:styleId="25">
    <w:name w:val="HTML Cite"/>
    <w:basedOn w:val="14"/>
    <w:qFormat/>
    <w:uiPriority w:val="0"/>
  </w:style>
  <w:style w:type="character" w:styleId="26">
    <w:name w:val="HTML Keyboard"/>
    <w:basedOn w:val="14"/>
    <w:qFormat/>
    <w:uiPriority w:val="0"/>
    <w:rPr>
      <w:rFonts w:hint="default" w:ascii="monospace" w:hAnsi="monospace" w:eastAsia="monospace" w:cs="monospace"/>
      <w:sz w:val="21"/>
      <w:szCs w:val="21"/>
    </w:rPr>
  </w:style>
  <w:style w:type="character" w:styleId="27">
    <w:name w:val="HTML Sample"/>
    <w:basedOn w:val="14"/>
    <w:qFormat/>
    <w:uiPriority w:val="0"/>
    <w:rPr>
      <w:rFonts w:hint="default" w:ascii="monospace" w:hAnsi="monospace" w:eastAsia="monospace" w:cs="monospace"/>
      <w:sz w:val="21"/>
      <w:szCs w:val="21"/>
    </w:rPr>
  </w:style>
  <w:style w:type="table" w:styleId="29">
    <w:name w:val="Table Grid"/>
    <w:basedOn w:val="28"/>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paragraph" w:customStyle="1" w:styleId="30">
    <w:name w:val="Default"/>
    <w:qFormat/>
    <w:uiPriority w:val="0"/>
    <w:pPr>
      <w:widowControl w:val="0"/>
      <w:autoSpaceDE w:val="0"/>
      <w:autoSpaceDN w:val="0"/>
      <w:adjustRightInd w:val="0"/>
    </w:pPr>
    <w:rPr>
      <w:rFonts w:ascii="Symbol" w:hAnsi="Symbol" w:eastAsia="宋体" w:cs="Symbol"/>
      <w:color w:val="000000"/>
      <w:sz w:val="24"/>
      <w:szCs w:val="24"/>
      <w:lang w:val="en-US" w:eastAsia="zh-CN" w:bidi="ar-SA"/>
    </w:rPr>
  </w:style>
  <w:style w:type="paragraph" w:styleId="31">
    <w:name w:val="List Paragraph"/>
    <w:basedOn w:val="1"/>
    <w:qFormat/>
    <w:uiPriority w:val="34"/>
    <w:pPr>
      <w:ind w:firstLine="420" w:firstLineChars="200"/>
    </w:pPr>
    <w:rPr>
      <w:rFonts w:ascii="Calibri" w:hAnsi="Calibri"/>
      <w:szCs w:val="22"/>
    </w:rPr>
  </w:style>
  <w:style w:type="paragraph" w:customStyle="1" w:styleId="32">
    <w:name w:val="正文 A"/>
    <w:qFormat/>
    <w:uiPriority w:val="0"/>
    <w:pPr>
      <w:widowControl w:val="0"/>
      <w:jc w:val="both"/>
    </w:pPr>
    <w:rPr>
      <w:rFonts w:ascii="Times New Roman" w:hAnsi="Times New Roman" w:eastAsia="Times New Roman" w:cs="Times New Roman"/>
      <w:color w:val="000000"/>
      <w:kern w:val="2"/>
      <w:sz w:val="21"/>
      <w:szCs w:val="21"/>
      <w:lang w:val="en-US" w:eastAsia="zh-CN" w:bidi="ar-SA"/>
    </w:rPr>
  </w:style>
  <w:style w:type="paragraph" w:customStyle="1" w:styleId="33">
    <w:name w:val="成文日期"/>
    <w:basedOn w:val="1"/>
    <w:qFormat/>
    <w:uiPriority w:val="0"/>
    <w:pPr>
      <w:spacing w:line="570" w:lineRule="exact"/>
      <w:ind w:right="400" w:rightChars="400" w:firstLine="200" w:firstLineChars="200"/>
      <w:jc w:val="right"/>
    </w:pPr>
    <w:rPr>
      <w:rFonts w:ascii="仿宋_GB2312" w:eastAsia="仿宋_GB2312"/>
      <w:sz w:val="32"/>
      <w:szCs w:val="20"/>
    </w:rPr>
  </w:style>
  <w:style w:type="paragraph" w:customStyle="1" w:styleId="34">
    <w:name w:val="Table Paragraph"/>
    <w:basedOn w:val="1"/>
    <w:qFormat/>
    <w:uiPriority w:val="1"/>
    <w:pPr>
      <w:jc w:val="left"/>
    </w:pPr>
    <w:rPr>
      <w:rFonts w:ascii="宋体" w:hAnsi="宋体" w:cs="宋体"/>
      <w:kern w:val="0"/>
      <w:sz w:val="22"/>
      <w:lang w:eastAsia="en-US"/>
    </w:rPr>
  </w:style>
  <w:style w:type="character" w:customStyle="1" w:styleId="35">
    <w:name w:val="hour_am"/>
    <w:basedOn w:val="14"/>
    <w:qFormat/>
    <w:uiPriority w:val="0"/>
  </w:style>
  <w:style w:type="character" w:customStyle="1" w:styleId="36">
    <w:name w:val="layui-layer-tabnow"/>
    <w:basedOn w:val="14"/>
    <w:qFormat/>
    <w:uiPriority w:val="0"/>
    <w:rPr>
      <w:bdr w:val="single" w:color="CCCCCC" w:sz="6" w:space="0"/>
      <w:shd w:val="clear" w:color="auto" w:fill="FFFFFF"/>
    </w:rPr>
  </w:style>
  <w:style w:type="character" w:customStyle="1" w:styleId="37">
    <w:name w:val="glyphicon"/>
    <w:basedOn w:val="14"/>
    <w:qFormat/>
    <w:uiPriority w:val="0"/>
  </w:style>
  <w:style w:type="character" w:customStyle="1" w:styleId="38">
    <w:name w:val="hover"/>
    <w:basedOn w:val="14"/>
    <w:qFormat/>
    <w:uiPriority w:val="0"/>
    <w:rPr>
      <w:shd w:val="clear" w:color="auto" w:fill="EEEEEE"/>
    </w:rPr>
  </w:style>
  <w:style w:type="character" w:customStyle="1" w:styleId="39">
    <w:name w:val="old"/>
    <w:basedOn w:val="14"/>
    <w:qFormat/>
    <w:uiPriority w:val="0"/>
    <w:rPr>
      <w:color w:val="999999"/>
    </w:rPr>
  </w:style>
  <w:style w:type="character" w:customStyle="1" w:styleId="40">
    <w:name w:val="hour_pm"/>
    <w:basedOn w:val="14"/>
    <w:qFormat/>
    <w:uiPriority w:val="0"/>
  </w:style>
  <w:style w:type="character" w:customStyle="1" w:styleId="41">
    <w:name w:val="first-child"/>
    <w:basedOn w:val="14"/>
    <w:qFormat/>
    <w:uiPriority w:val="0"/>
  </w:style>
  <w:style w:type="character" w:customStyle="1" w:styleId="42">
    <w:name w:val="正文文本 字符"/>
    <w:basedOn w:val="14"/>
    <w:link w:val="6"/>
    <w:qFormat/>
    <w:uiPriority w:val="0"/>
    <w:rPr>
      <w:rFonts w:ascii="宋体" w:hAnsi="宋体"/>
      <w:kern w:val="2"/>
      <w:sz w:val="24"/>
      <w:szCs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2.png"/><Relationship Id="rId16" Type="http://schemas.openxmlformats.org/officeDocument/2006/relationships/image" Target="media/image1.png"/><Relationship Id="rId15" Type="http://schemas.openxmlformats.org/officeDocument/2006/relationships/theme" Target="theme/theme1.xml"/><Relationship Id="rId14" Type="http://schemas.openxmlformats.org/officeDocument/2006/relationships/footer" Target="footer8.xml"/><Relationship Id="rId13" Type="http://schemas.openxmlformats.org/officeDocument/2006/relationships/footer" Target="footer7.xml"/><Relationship Id="rId12" Type="http://schemas.openxmlformats.org/officeDocument/2006/relationships/header" Target="header4.xml"/><Relationship Id="rId11" Type="http://schemas.openxmlformats.org/officeDocument/2006/relationships/header" Target="header3.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63</Pages>
  <Words>28355</Words>
  <Characters>29533</Characters>
  <Lines>250</Lines>
  <Paragraphs>70</Paragraphs>
  <TotalTime>18</TotalTime>
  <ScaleCrop>false</ScaleCrop>
  <LinksUpToDate>false</LinksUpToDate>
  <CharactersWithSpaces>32346</CharactersWithSpaces>
  <Application>WPS Office_11.8.2.8053_F1E327BC-269C-435d-A152-05C5408002CA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2023-10-08T06:40:00Z</dcterms:created>
  <dc:creator>Administrator</dc:creator>
  <cp:lastModifiedBy>耿刚</cp:lastModifiedBy>
  <dcterms:modified xsi:type="dcterms:W3CDTF">2024-02-19T01:49:15Z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2052-11.8.2.8053</vt:lpwstr>
  </property>
  <property fmtid="{D5CDD505-2E9C-101B-9397-08002B2CF9AE}" pid="3" name="ICV">
    <vt:lpwstr>8F9D50F143A643CE97C2123AE18165D1_13</vt:lpwstr>
  </property>
</Properties>
</file>