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9" w:rsidRPr="00E72129" w:rsidRDefault="00E72129" w:rsidP="00E72129">
      <w:pPr>
        <w:pStyle w:val="A0"/>
        <w:spacing w:line="480" w:lineRule="auto"/>
        <w:jc w:val="center"/>
        <w:rPr>
          <w:rStyle w:val="af"/>
          <w:rFonts w:asciiTheme="majorEastAsia" w:eastAsiaTheme="majorEastAsia" w:hAnsiTheme="majorEastAsia" w:cs="宋体"/>
          <w:kern w:val="0"/>
          <w:sz w:val="44"/>
          <w:szCs w:val="44"/>
        </w:rPr>
      </w:pPr>
      <w:bookmarkStart w:id="0" w:name="OLE_LINK1"/>
      <w:r w:rsidRPr="00E72129">
        <w:rPr>
          <w:rStyle w:val="af"/>
          <w:rFonts w:asciiTheme="majorEastAsia" w:eastAsiaTheme="majorEastAsia" w:hAnsiTheme="majorEastAsia" w:cs="宋体"/>
          <w:kern w:val="0"/>
          <w:sz w:val="44"/>
          <w:szCs w:val="44"/>
        </w:rPr>
        <w:t>省招标办关于印发《江苏省工程招标代理机构动态考评管理办法》（试行）的通知</w:t>
      </w:r>
    </w:p>
    <w:p w:rsidR="00E72129" w:rsidRPr="00E72129" w:rsidRDefault="00E72129" w:rsidP="00E72129">
      <w:pPr>
        <w:pStyle w:val="A0"/>
        <w:spacing w:line="480" w:lineRule="auto"/>
        <w:ind w:firstLineChars="200" w:firstLine="480"/>
        <w:jc w:val="center"/>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苏建招办(2018)9号</w:t>
      </w:r>
    </w:p>
    <w:p w:rsidR="00E72129" w:rsidRDefault="00E72129" w:rsidP="00E72129">
      <w:pPr>
        <w:pStyle w:val="A0"/>
        <w:spacing w:line="480" w:lineRule="auto"/>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各市、县（市、区）招标办（处）：</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为进一步规范工程招标代理机构及从业人员的代理行为，加强对代理机构的管理，我办制定了《江苏省工程招标代理机构动态考评管理办法》（试行），现印发给你们，请贯彻执行，同时《江苏省工程建设项目招标代理机构动态考评管理办法》（试行）（苏建招办（2015）5号）作废。</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480"/>
        <w:jc w:val="left"/>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附件：《江苏省工程招标代理机构动态考评管理办法》（试行）</w:t>
      </w:r>
    </w:p>
    <w:p w:rsidR="00E72129" w:rsidRPr="00E72129" w:rsidRDefault="00E72129" w:rsidP="00E72129">
      <w:pPr>
        <w:pStyle w:val="A0"/>
        <w:spacing w:line="480" w:lineRule="auto"/>
        <w:ind w:firstLineChars="200" w:firstLine="480"/>
        <w:jc w:val="right"/>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 xml:space="preserve">                        </w:t>
      </w:r>
    </w:p>
    <w:p w:rsidR="00E72129" w:rsidRPr="00E72129" w:rsidRDefault="00E72129" w:rsidP="00E72129">
      <w:pPr>
        <w:pStyle w:val="A0"/>
        <w:spacing w:line="480" w:lineRule="auto"/>
        <w:ind w:firstLineChars="200" w:firstLine="480"/>
        <w:jc w:val="right"/>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480"/>
        <w:jc w:val="right"/>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480"/>
        <w:jc w:val="right"/>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江苏省建设工程招标投标办公室</w:t>
      </w:r>
    </w:p>
    <w:p w:rsidR="00E72129" w:rsidRPr="00E72129" w:rsidRDefault="00E72129" w:rsidP="00E72129">
      <w:pPr>
        <w:pStyle w:val="A0"/>
        <w:spacing w:line="480" w:lineRule="auto"/>
        <w:ind w:firstLineChars="200" w:firstLine="480"/>
        <w:jc w:val="right"/>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 xml:space="preserve">                             2018年8月10日</w:t>
      </w:r>
    </w:p>
    <w:bookmarkEnd w:id="0"/>
    <w:p w:rsid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643"/>
        <w:jc w:val="center"/>
        <w:rPr>
          <w:rStyle w:val="af"/>
          <w:rFonts w:asciiTheme="minorEastAsia" w:eastAsiaTheme="minorEastAsia" w:hAnsiTheme="minorEastAsia" w:cs="宋体"/>
          <w:b/>
          <w:kern w:val="0"/>
          <w:sz w:val="32"/>
          <w:szCs w:val="32"/>
        </w:rPr>
      </w:pPr>
      <w:r w:rsidRPr="00E72129">
        <w:rPr>
          <w:rStyle w:val="af"/>
          <w:rFonts w:asciiTheme="minorEastAsia" w:eastAsiaTheme="minorEastAsia" w:hAnsiTheme="minorEastAsia" w:cs="宋体"/>
          <w:b/>
          <w:kern w:val="0"/>
          <w:sz w:val="32"/>
          <w:szCs w:val="32"/>
        </w:rPr>
        <w:t>江苏省工程招标代理机构动态考评管理办法（试行）</w:t>
      </w:r>
    </w:p>
    <w:p w:rsidR="00E72129" w:rsidRPr="00E72129" w:rsidRDefault="00E72129" w:rsidP="00E72129">
      <w:pPr>
        <w:pStyle w:val="A0"/>
        <w:spacing w:line="480" w:lineRule="auto"/>
        <w:ind w:firstLineChars="200" w:firstLine="480"/>
        <w:jc w:val="center"/>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第一章　总则</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第一条  为规范工程建设项目招标代理机构（以下简称“招标代理机构”）的从业行为，提高招标代理机构的综合素质和业务水平，推进建设行业信用体系建设，依据《中华人民共和国招标投标法》、《中华人民共和国招标投标法实施条例》、《住房城乡建设部关于取消工程建设项目招标代理机构资格认定加强事中事后监管的通知》等法律、法规和规范性文件，结合本省实际，制定本办法。</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第二条  本省行政区域内对招标代理机构的动态考评管理，适用本办法。</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第三条  本办法所称动态考评管理是指对招标代理机构的办公场所、从业人员、参加活动、日常行为、业务知识等进行评分、发布及差别化管理等活动。</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第四条  江苏省建设工程招标投标办公室负责全省招标代理机构的动态考评管理，具体承担以下职责：</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（一）贯彻落实国家有关法律、法规和规范性文件，制定本省招标代理机构动态考评管理办法；</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（二）负责全省招标代理机构动态考评管理的监督管理，指导各地对招标代理机构实行差别化监管；</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（三）制定招标代理机构动态考评标准，建立全省招标代理机构动态考评信息库；</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（四）建立招标代理业务知识考试题库，并对题库的使用实行统一管理；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（五）负责全省招标代理机构动态考评信息的审核与发布。</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第五条  各设区市、县（市、区）招投标监管机构负责对本行政区域内从事招标代理业务的招标代理机构进行动态考评管理，具体承担以下职责：</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（一）贯彻落实国家、省有关法律、法规和规范性文件，对招标代理机构的市场行为进行监督管理；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 xml:space="preserve">（二）负责对招标代理机构进行日常考评，并收集、核实、上报本行政区域内招标代理机构参加活动、业务知识考核、信息填报质量抽查等活动中的相关信息； </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（三）根据招标代理机构的动态考评情况实行差别化管理；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（四）各设区市招投标监管机构具体负责组织注册地在本行政区域内招标代理机构的业务知识考核。</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第六条  招标代理机构动态考评管理应当遵循公开、公平、公正和标准统一的原则。</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第七条 “江苏建设工程招标网”（http://www.jszb.com.cn）是全省招标代理机构动态考评信息的统一发布平台，同时同步在各设区市、县（市、区）招投标监管机构网站或相应服务平台发布。</w:t>
      </w:r>
    </w:p>
    <w:p w:rsid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480"/>
        <w:jc w:val="center"/>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第二章　动态考评信息的获取</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第八条  招标代理机构动态考评评价内容包括以下七个方面：办公场所、从业人员、参加活动、代理日常行为、业务知识考核、信息填报质量和上一年度动态考评结果。</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第九条  “办公场所”是指招标代理机构办公场所的面积，相关信息从“江苏省建设工程招标投标行政监督平台代理管理系统”（以下简称“代理管理系统”）中获取。</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第十条  “从业人员”是指招标代理机构的从业人员数量和等级等情况，相关信息从代理管理系统中获取。</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第十一条  “参加活动”是指招标代理机构响应招投标监管机构组织的学习、交流、会议或开展的其他活动情况；由招投标监管机构在日常监管工作中采集，在代理管理系统中填报。</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第十二条  “代理日常行为”包含“业务缺陷”和“失信行为”。“业务缺陷”指招标代理机构日常代理行为中出现的工作失误等，从江苏省建设工程招标投标行政监督平台中获取；“失信行为”指招标代理机构日常代理行为中出现的违法违规行为，由各级招投标监管机构在日常监管工作中采集，在代理管理系统中填报。</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第十三条  “业务知识考核”是指招标代理机构从业人员业务知识考核情况，从“代理管理系统”考试模块中获取。</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第十四条  “信息填报质量”是指各招标代理机构在代理管理系统中填报信息的真实性和准确性，由各市、县（市、区）招投标监管机构，在每考核年度内，随机抽取不少于所辖地区招标代理机构总数30%的单位，进行抽查核实，相关情况在代理管理系统中填报；</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同时，</w:t>
      </w:r>
      <w:proofErr w:type="gramStart"/>
      <w:r w:rsidRPr="00E72129">
        <w:rPr>
          <w:rStyle w:val="af"/>
          <w:rFonts w:asciiTheme="minorEastAsia" w:eastAsiaTheme="minorEastAsia" w:hAnsiTheme="minorEastAsia" w:cs="宋体"/>
          <w:kern w:val="0"/>
          <w:sz w:val="24"/>
          <w:szCs w:val="24"/>
        </w:rPr>
        <w:t>各招投标</w:t>
      </w:r>
      <w:proofErr w:type="gramEnd"/>
      <w:r w:rsidRPr="00E72129">
        <w:rPr>
          <w:rStyle w:val="af"/>
          <w:rFonts w:asciiTheme="minorEastAsia" w:eastAsiaTheme="minorEastAsia" w:hAnsiTheme="minorEastAsia" w:cs="宋体"/>
          <w:kern w:val="0"/>
          <w:sz w:val="24"/>
          <w:szCs w:val="24"/>
        </w:rPr>
        <w:t>监管机构对收到的关于招标代理机构上报信息质量的举报或投诉要及时组织核实；对抽查、核实中发现的弄虚作假行为除在代理管理系统中扣分外还要进行通报批评。江苏省建设工程招标投标办公室也可在每考核年度内对全省招标代理机构填报信息质量进行抽查。</w:t>
      </w:r>
    </w:p>
    <w:p w:rsid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第十五条   “上一年度动态考评结果”是指招标代理机构上一年度动态考评累计扣分的百分之五（以上</w:t>
      </w:r>
      <w:proofErr w:type="gramStart"/>
      <w:r w:rsidRPr="00E72129">
        <w:rPr>
          <w:rStyle w:val="af"/>
          <w:rFonts w:asciiTheme="minorEastAsia" w:eastAsiaTheme="minorEastAsia" w:hAnsiTheme="minorEastAsia" w:cs="宋体"/>
          <w:kern w:val="0"/>
          <w:sz w:val="24"/>
          <w:szCs w:val="24"/>
        </w:rPr>
        <w:t>一</w:t>
      </w:r>
      <w:proofErr w:type="gramEnd"/>
      <w:r w:rsidRPr="00E72129">
        <w:rPr>
          <w:rStyle w:val="af"/>
          <w:rFonts w:asciiTheme="minorEastAsia" w:eastAsiaTheme="minorEastAsia" w:hAnsiTheme="minorEastAsia" w:cs="宋体"/>
          <w:kern w:val="0"/>
          <w:sz w:val="24"/>
          <w:szCs w:val="24"/>
        </w:rPr>
        <w:t>年度最后一天的数值计算），从“代理管理系统”中获取。</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480"/>
        <w:jc w:val="center"/>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第三章  考评与管理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第十六条  招标代理机构动态考评的考核周期为一个自然年度，每个招标代理机构的起始分值为90分。凡在我省行政区域内从事招标代理业务的招标代理机构均须进行动态考评。</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第十七条  招标代理机构动态考评评分标准按照《招标代理机构动态考评评分标准》（附件一）、《招标代理机构及从业人员业务缺陷扣分标准》（附件二）、《招标代理机构及从业人员失信行为》（附件三）实施。其中，当年度的业务知识考核结果记入下一年度的“业务知识考核”扣分；当年的动态考评累计扣分的百分之五，计入下一年度的“上一年度动态考评结果”。</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第十八条  对招标代理机构及其从业人员的日常行为考评扣分在江苏省建设工程招标投标行政监督平台上操作，并实时通过短信告知招标代理机构法定代表人和项目组组长。招标代理机构对扣分结果有异议的，应当自扣分之日起7日内通过“代理管理系统”向实施扣分的招投标监管机构提出申诉，招投标监管机构应当自收到申诉之日起5日内</w:t>
      </w:r>
      <w:proofErr w:type="gramStart"/>
      <w:r w:rsidRPr="00E72129">
        <w:rPr>
          <w:rStyle w:val="af"/>
          <w:rFonts w:asciiTheme="minorEastAsia" w:eastAsiaTheme="minorEastAsia" w:hAnsiTheme="minorEastAsia" w:cs="宋体"/>
          <w:kern w:val="0"/>
          <w:sz w:val="24"/>
          <w:szCs w:val="24"/>
        </w:rPr>
        <w:t>作出</w:t>
      </w:r>
      <w:proofErr w:type="gramEnd"/>
      <w:r w:rsidRPr="00E72129">
        <w:rPr>
          <w:rStyle w:val="af"/>
          <w:rFonts w:asciiTheme="minorEastAsia" w:eastAsiaTheme="minorEastAsia" w:hAnsiTheme="minorEastAsia" w:cs="宋体"/>
          <w:kern w:val="0"/>
          <w:sz w:val="24"/>
          <w:szCs w:val="24"/>
        </w:rPr>
        <w:t>答复；维持扣分结果的，扣分时间从被扣分之日算起；同意扣分申诉的，写明同意的理由，并经分管领导审核后方可撤销相应扣分；申诉结果将以短信告知招标代理机构法定代表人和项目组组长。</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第十九条  招标代理机构在规定时间内提出的申诉，招投标监管机构应当及时受理并</w:t>
      </w:r>
      <w:proofErr w:type="gramStart"/>
      <w:r w:rsidRPr="00E72129">
        <w:rPr>
          <w:rStyle w:val="af"/>
          <w:rFonts w:asciiTheme="minorEastAsia" w:eastAsiaTheme="minorEastAsia" w:hAnsiTheme="minorEastAsia" w:cs="宋体"/>
          <w:kern w:val="0"/>
          <w:sz w:val="24"/>
          <w:szCs w:val="24"/>
        </w:rPr>
        <w:t>作出</w:t>
      </w:r>
      <w:proofErr w:type="gramEnd"/>
      <w:r w:rsidRPr="00E72129">
        <w:rPr>
          <w:rStyle w:val="af"/>
          <w:rFonts w:asciiTheme="minorEastAsia" w:eastAsiaTheme="minorEastAsia" w:hAnsiTheme="minorEastAsia" w:cs="宋体"/>
          <w:kern w:val="0"/>
          <w:sz w:val="24"/>
          <w:szCs w:val="24"/>
        </w:rPr>
        <w:t>答复；逾期未受理的，招标代理机构可以第二次提请申诉（已经做出答复的不能再次提请申诉），5日内招投标监管机构仍然未受理的，招标代理机构的扣分自动撤销。</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江苏省建设工程招标投标办公室将在江苏省建设工程招标投标行政监督平台上开发自动通报模块，对不及时受理申诉的招投标监管机构进行通报。</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第二十条  招标代理机构的动态考评得分，实时在“江苏建设工程招标网”对外公布，同时公布排名和完成的相应业绩。</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招标代理机构的排名按照企业注册所在地设区市划分，排名方式分为三种：一是仅对代理项目的标段数大于设区市所有招标代理机构代理</w:t>
      </w:r>
      <w:proofErr w:type="gramStart"/>
      <w:r w:rsidRPr="00E72129">
        <w:rPr>
          <w:rStyle w:val="af"/>
          <w:rFonts w:asciiTheme="minorEastAsia" w:eastAsiaTheme="minorEastAsia" w:hAnsiTheme="minorEastAsia" w:cs="宋体"/>
          <w:kern w:val="0"/>
          <w:sz w:val="24"/>
          <w:szCs w:val="24"/>
        </w:rPr>
        <w:t>项目标段</w:t>
      </w:r>
      <w:proofErr w:type="gramEnd"/>
      <w:r w:rsidRPr="00E72129">
        <w:rPr>
          <w:rStyle w:val="af"/>
          <w:rFonts w:asciiTheme="minorEastAsia" w:eastAsiaTheme="minorEastAsia" w:hAnsiTheme="minorEastAsia" w:cs="宋体"/>
          <w:kern w:val="0"/>
          <w:sz w:val="24"/>
          <w:szCs w:val="24"/>
        </w:rPr>
        <w:t>数平均值的招标代理机构，按照动态考评得分从高到低排序进行排名。二是对代理项目的中标价高于设区市所有招标代理机构代理项目中标价平均值的招标代理机构，按照动态考评得分从高到低排序进行排名。三是对所有招标代理机构按照动态考评得分从高到低排序进行排名，其中得分相同的单位按照代理标段数从多到少排序。</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第二十一条  招标代理机构及其分支机构的评分从其登记进入代理管理系统的第二天开始计取。</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第二十二条  各设区市招投标监管机构每年第四季度负责组织开展一次本行政区域内招标代理机构的业务知识考核，考核在“代理管理系统”中的“业务考试”模块中完成，计算机随机出题，闭卷考试。</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第二十三条  新进“代理管理系统”的招标代理机构或分公司，在进入“代理管理系统”30日内需申请参加一次业务知识考核（从业前业务考核），以获得业务知识考核得分，计入当年“业务知识考核”考评，未参加考核者此项分为零；同时，还需参加年度业务知识考核，成绩计入下一年度“业务知识考核”考评；在设区市组织年度业务知识考核期间进入“代理管理系统”的招标代理机构或分公司，可不再进行从业前业务考核。</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从业人员通过业务知识考核的均可以从系统中打印出业务知识考核合格证书。</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第二十四条  外省招标代理机构在我省设立分公司的，动态考评以分公司为单位，由工商注册所在地设区市招投标监管机构比照辖区内招标代理机构进行考评管理。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省内招标代理机构在省内设立分公司的，所有分公司扣分和业绩记入总公司，同时，各分公司的动态考评还需纳入分公司注册地设区市招标代理机构的考评和排序。</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第二十五条  外省招标代理机构进入我省单项承接招标代理业务（不设分公司）的，首次进入“代理管理系统”填报信息30日内，项目组成员需参加一次业务知识考核，计入当年度的业务知识考核得分，之后跨年度承接新的代理业务的，项目组成员需在项目所在地参加当地的年度业务知识考核，以获得新的业务知识考核得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进入我省单项承接业务的外省招标代理机构，只在“江苏建设工程招标网”上实时公布代理日常行为扣分、业务知识考核扣分和完成的相应代理业绩，且上述数据不分年度，一直累加。</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第二十六条  招标代理机构及其从业人员在日常代理工作中发生失信行为的（具体见附件三），处理措施如下：</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（一）对一般失信行为每次扣2分。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（二）对较重失信行为除每次扣10分外，同时在“江苏建设工程招标网”上公示1个月，并在公示期间暂停全省范围内承接国有资金项目招标代理业务资格。</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（三）对严重失信行为除每次扣20分外，同时在“江苏建设工程招标网”上公示3个月，并在公示期间暂停全省范围内承接国有资金项目招标代理业务资格。</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第二十七条  对招标代理机构及其从业人员日常行为考评的</w:t>
      </w:r>
      <w:proofErr w:type="gramStart"/>
      <w:r w:rsidRPr="00E72129">
        <w:rPr>
          <w:rStyle w:val="af"/>
          <w:rFonts w:asciiTheme="minorEastAsia" w:eastAsiaTheme="minorEastAsia" w:hAnsiTheme="minorEastAsia" w:cs="宋体"/>
          <w:kern w:val="0"/>
          <w:sz w:val="24"/>
          <w:szCs w:val="24"/>
        </w:rPr>
        <w:t>分值除实时</w:t>
      </w:r>
      <w:proofErr w:type="gramEnd"/>
      <w:r w:rsidRPr="00E72129">
        <w:rPr>
          <w:rStyle w:val="af"/>
          <w:rFonts w:asciiTheme="minorEastAsia" w:eastAsiaTheme="minorEastAsia" w:hAnsiTheme="minorEastAsia" w:cs="宋体"/>
          <w:kern w:val="0"/>
          <w:sz w:val="24"/>
          <w:szCs w:val="24"/>
        </w:rPr>
        <w:t>予以公布外，还应依据《江苏省住房和城乡建设厅关于改革和完善房屋建筑和市政基础设施工程招标投标制度的实施意见》（苏建</w:t>
      </w:r>
      <w:proofErr w:type="gramStart"/>
      <w:r w:rsidRPr="00E72129">
        <w:rPr>
          <w:rStyle w:val="af"/>
          <w:rFonts w:asciiTheme="minorEastAsia" w:eastAsiaTheme="minorEastAsia" w:hAnsiTheme="minorEastAsia" w:cs="宋体"/>
          <w:kern w:val="0"/>
          <w:sz w:val="24"/>
          <w:szCs w:val="24"/>
        </w:rPr>
        <w:t>规</w:t>
      </w:r>
      <w:proofErr w:type="gramEnd"/>
      <w:r w:rsidRPr="00E72129">
        <w:rPr>
          <w:rStyle w:val="af"/>
          <w:rFonts w:asciiTheme="minorEastAsia" w:eastAsiaTheme="minorEastAsia" w:hAnsiTheme="minorEastAsia" w:cs="宋体"/>
          <w:kern w:val="0"/>
          <w:sz w:val="24"/>
          <w:szCs w:val="24"/>
        </w:rPr>
        <w:t>字[2017]1号）实施以下管理：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一）对日常行为考评累计扣分达8分的招标代理机构，所辖招投标监管机构应当约谈其法定代表人及技术负责人，同时在“江苏建设工程招标网”上公示2个月，公示期间暂停全省范围内承接国有资金项目招标代理业务资格；</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（二）对招标代理机构的从业人员个人日常行为考评扣分累计达3分的，在“江苏建设工程招标网”上公示2个月，公示期间暂停全省范围内承接国有资金项目招标代理业务资格。</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第二十八条  被暂停承接国有资金项目招标代理业务资格的招标代理机构，其所设立的分公司同时暂停承接国有资金项目的招标代理业务资格。</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第二十九条  招投标监管机构应当根据动态考评情况对招标代理机构实施差别化管理：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 xml:space="preserve">（一）作为招标代理机构信用评价的依据之一； </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（二）采用招标方式确定招标代理机构的，在评标办法中可作为信用评价加分依据；</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（三）对平均分以下的招标代理机构应加强教育、管理和检查；</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（四）对发生过较重或者严重不良行为的招标代理机构，予以公示、通报并限制国有资金投资项目的招标代理业务资格。</w:t>
      </w:r>
    </w:p>
    <w:p w:rsid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480"/>
        <w:jc w:val="center"/>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第四章  附 则</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第三十条  招标代理机构对动态考评结果有异议的，可以向实施考评的招投标监管机构提出复核和更正。</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第三十一条  《招标代理机构及从业人员失信行为》（附件三）将根据</w:t>
      </w:r>
      <w:proofErr w:type="gramStart"/>
      <w:r w:rsidRPr="00E72129">
        <w:rPr>
          <w:rStyle w:val="af"/>
          <w:rFonts w:asciiTheme="minorEastAsia" w:eastAsiaTheme="minorEastAsia" w:hAnsiTheme="minorEastAsia" w:cs="宋体"/>
          <w:kern w:val="0"/>
          <w:sz w:val="24"/>
          <w:szCs w:val="24"/>
        </w:rPr>
        <w:t>省住建厅工程</w:t>
      </w:r>
      <w:proofErr w:type="gramEnd"/>
      <w:r w:rsidRPr="00E72129">
        <w:rPr>
          <w:rStyle w:val="af"/>
          <w:rFonts w:asciiTheme="minorEastAsia" w:eastAsiaTheme="minorEastAsia" w:hAnsiTheme="minorEastAsia" w:cs="宋体"/>
          <w:kern w:val="0"/>
          <w:sz w:val="24"/>
          <w:szCs w:val="24"/>
        </w:rPr>
        <w:t>建设行业失信行为规范适时调整。</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第三十二条  本办法由江苏省建设工程招标投标办公室负责解释</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本办法自2018年 10月1 日起实施。</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附件一：《招标代理机构动态考评评分标准》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附件二：《招标代理机构及从业人员日常业务缺陷扣分标准》</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r w:rsidRPr="00E72129">
        <w:rPr>
          <w:rStyle w:val="af"/>
          <w:rFonts w:asciiTheme="minorEastAsia" w:eastAsiaTheme="minorEastAsia" w:hAnsiTheme="minorEastAsia" w:cs="宋体"/>
          <w:kern w:val="0"/>
          <w:sz w:val="24"/>
          <w:szCs w:val="24"/>
        </w:rPr>
        <w:t>附件三：《招标代理机构及从业人员失信行为》</w:t>
      </w:r>
    </w:p>
    <w:p w:rsidR="00E72129" w:rsidRPr="00E72129" w:rsidRDefault="00E72129" w:rsidP="00E72129">
      <w:pPr>
        <w:pStyle w:val="A0"/>
        <w:spacing w:line="480" w:lineRule="auto"/>
        <w:ind w:firstLineChars="200" w:firstLine="480"/>
        <w:rPr>
          <w:rStyle w:val="af"/>
          <w:rFonts w:asciiTheme="minorEastAsia" w:eastAsiaTheme="minorEastAsia" w:hAnsiTheme="minorEastAsia" w:cs="宋体"/>
          <w:kern w:val="0"/>
          <w:sz w:val="24"/>
          <w:szCs w:val="24"/>
        </w:rPr>
      </w:pPr>
    </w:p>
    <w:p w:rsidR="00C663F6" w:rsidRPr="00E72129" w:rsidRDefault="00C663F6" w:rsidP="00E72129">
      <w:pPr>
        <w:pStyle w:val="A0"/>
        <w:spacing w:line="480" w:lineRule="auto"/>
        <w:ind w:firstLineChars="200" w:firstLine="480"/>
        <w:rPr>
          <w:rStyle w:val="af"/>
          <w:rFonts w:asciiTheme="minorEastAsia" w:eastAsiaTheme="minorEastAsia" w:hAnsiTheme="minorEastAsia" w:cs="宋体" w:hint="default"/>
          <w:kern w:val="0"/>
          <w:sz w:val="24"/>
          <w:szCs w:val="24"/>
        </w:rPr>
      </w:pPr>
    </w:p>
    <w:p w:rsidR="00C663F6" w:rsidRDefault="00C663F6">
      <w:pPr>
        <w:pStyle w:val="A0"/>
        <w:ind w:firstLine="480"/>
        <w:rPr>
          <w:rStyle w:val="af"/>
          <w:rFonts w:ascii="宋体" w:eastAsia="宋体" w:hAnsi="宋体" w:cs="宋体" w:hint="default"/>
          <w:kern w:val="0"/>
          <w:sz w:val="28"/>
          <w:szCs w:val="28"/>
        </w:rPr>
      </w:pPr>
    </w:p>
    <w:p w:rsidR="00C663F6" w:rsidRDefault="00C663F6">
      <w:pPr>
        <w:pStyle w:val="A0"/>
        <w:ind w:firstLine="480"/>
        <w:rPr>
          <w:rStyle w:val="af"/>
          <w:rFonts w:ascii="宋体" w:eastAsia="宋体" w:hAnsi="宋体" w:cs="宋体" w:hint="default"/>
          <w:kern w:val="0"/>
          <w:sz w:val="28"/>
          <w:szCs w:val="28"/>
        </w:rPr>
      </w:pPr>
    </w:p>
    <w:p w:rsidR="00C663F6" w:rsidRDefault="00C663F6">
      <w:pPr>
        <w:pStyle w:val="A0"/>
        <w:ind w:firstLine="480"/>
        <w:rPr>
          <w:rStyle w:val="af"/>
          <w:rFonts w:ascii="宋体" w:eastAsia="宋体" w:hAnsi="宋体" w:cs="宋体" w:hint="default"/>
          <w:kern w:val="0"/>
          <w:sz w:val="28"/>
          <w:szCs w:val="28"/>
        </w:rPr>
      </w:pPr>
    </w:p>
    <w:p w:rsidR="00C663F6" w:rsidRDefault="00C663F6">
      <w:pPr>
        <w:pStyle w:val="A0"/>
        <w:ind w:firstLine="480"/>
        <w:rPr>
          <w:rStyle w:val="af"/>
          <w:rFonts w:ascii="宋体" w:eastAsia="宋体" w:hAnsi="宋体" w:cs="宋体" w:hint="default"/>
          <w:kern w:val="0"/>
          <w:sz w:val="28"/>
          <w:szCs w:val="28"/>
        </w:rPr>
      </w:pPr>
    </w:p>
    <w:p w:rsidR="00C663F6" w:rsidRDefault="00C663F6">
      <w:pPr>
        <w:pStyle w:val="A0"/>
        <w:ind w:firstLine="480"/>
        <w:rPr>
          <w:rStyle w:val="af"/>
          <w:rFonts w:ascii="宋体" w:eastAsia="宋体" w:hAnsi="宋体" w:cs="宋体" w:hint="default"/>
          <w:kern w:val="0"/>
          <w:sz w:val="28"/>
          <w:szCs w:val="28"/>
        </w:rPr>
      </w:pPr>
    </w:p>
    <w:p w:rsidR="00C663F6" w:rsidRDefault="00C663F6">
      <w:pPr>
        <w:pStyle w:val="A0"/>
        <w:ind w:firstLine="480"/>
        <w:rPr>
          <w:rStyle w:val="af"/>
          <w:rFonts w:ascii="宋体" w:eastAsia="宋体" w:hAnsi="宋体" w:cs="宋体" w:hint="default"/>
          <w:kern w:val="0"/>
          <w:sz w:val="28"/>
          <w:szCs w:val="28"/>
        </w:rPr>
      </w:pPr>
    </w:p>
    <w:p w:rsidR="00C663F6" w:rsidRDefault="00C663F6">
      <w:pPr>
        <w:pStyle w:val="A0"/>
        <w:ind w:firstLine="480"/>
        <w:rPr>
          <w:rStyle w:val="af"/>
          <w:rFonts w:ascii="宋体" w:eastAsia="宋体" w:hAnsi="宋体" w:cs="宋体" w:hint="default"/>
          <w:kern w:val="0"/>
          <w:sz w:val="28"/>
          <w:szCs w:val="28"/>
        </w:rPr>
      </w:pPr>
    </w:p>
    <w:p w:rsidR="00C663F6" w:rsidRDefault="00E72129">
      <w:pPr>
        <w:pStyle w:val="3"/>
        <w:jc w:val="left"/>
        <w:rPr>
          <w:rStyle w:val="af"/>
          <w:sz w:val="24"/>
          <w:szCs w:val="24"/>
          <w:lang w:val="zh-TW" w:eastAsia="zh-TW"/>
        </w:rPr>
      </w:pPr>
      <w:r>
        <w:rPr>
          <w:rStyle w:val="af"/>
          <w:rFonts w:ascii="宋体" w:eastAsia="宋体" w:hAnsi="宋体" w:cs="宋体"/>
          <w:sz w:val="24"/>
          <w:szCs w:val="24"/>
          <w:lang w:val="zh-TW" w:eastAsia="zh-TW"/>
        </w:rPr>
        <w:t>附件一：</w:t>
      </w:r>
    </w:p>
    <w:p w:rsidR="00C663F6" w:rsidRDefault="00E72129">
      <w:pPr>
        <w:pStyle w:val="3"/>
        <w:jc w:val="center"/>
        <w:rPr>
          <w:rStyle w:val="af"/>
          <w:lang w:val="zh-TW"/>
        </w:rPr>
      </w:pPr>
      <w:r>
        <w:rPr>
          <w:rStyle w:val="af"/>
          <w:rFonts w:ascii="宋体" w:eastAsia="宋体" w:hAnsi="宋体" w:cs="宋体"/>
          <w:lang w:val="zh-TW" w:eastAsia="zh-TW"/>
        </w:rPr>
        <w:t>招标代理机构动态考评</w:t>
      </w:r>
      <w:r>
        <w:rPr>
          <w:rStyle w:val="af"/>
          <w:rFonts w:ascii="宋体" w:eastAsia="宋体" w:hAnsi="宋体" w:cs="宋体" w:hint="eastAsia"/>
          <w:lang w:val="zh-CN"/>
        </w:rPr>
        <w:t>评</w:t>
      </w:r>
      <w:r>
        <w:rPr>
          <w:rStyle w:val="af"/>
          <w:rFonts w:ascii="宋体" w:eastAsia="宋体" w:hAnsi="宋体" w:cs="宋体"/>
          <w:lang w:val="zh-TW" w:eastAsia="zh-TW"/>
        </w:rPr>
        <w:t>分标准</w:t>
      </w:r>
    </w:p>
    <w:tbl>
      <w:tblPr>
        <w:tblStyle w:val="TableNormal"/>
        <w:tblW w:w="955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9"/>
        <w:gridCol w:w="635"/>
        <w:gridCol w:w="613"/>
        <w:gridCol w:w="6605"/>
        <w:gridCol w:w="992"/>
      </w:tblGrid>
      <w:tr w:rsidR="00C663F6">
        <w:trPr>
          <w:trHeight w:val="690"/>
        </w:trPr>
        <w:tc>
          <w:tcPr>
            <w:tcW w:w="709"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C663F6" w:rsidRDefault="00E72129">
            <w:pPr>
              <w:jc w:val="center"/>
              <w:rPr>
                <w:b/>
                <w:lang w:eastAsia="zh-CN"/>
              </w:rPr>
            </w:pPr>
            <w:r>
              <w:rPr>
                <w:b/>
                <w:lang w:eastAsia="zh-CN"/>
              </w:rPr>
              <w:t>序号</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jc w:val="center"/>
              <w:rPr>
                <w:b/>
                <w:lang w:eastAsia="zh-CN"/>
              </w:rPr>
            </w:pPr>
            <w:r>
              <w:rPr>
                <w:b/>
                <w:lang w:eastAsia="zh-CN"/>
              </w:rPr>
              <w:t>评价内容</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jc w:val="center"/>
              <w:rPr>
                <w:rFonts w:hint="default"/>
              </w:rPr>
            </w:pPr>
            <w:r>
              <w:rPr>
                <w:rStyle w:val="af"/>
                <w:rFonts w:ascii="宋体" w:eastAsia="宋体" w:hAnsi="宋体" w:cs="宋体"/>
                <w:b/>
                <w:bCs/>
                <w:kern w:val="0"/>
                <w:sz w:val="24"/>
                <w:szCs w:val="24"/>
                <w:lang w:val="zh-TW"/>
              </w:rPr>
              <w:t xml:space="preserve">评 </w:t>
            </w:r>
            <w:r>
              <w:rPr>
                <w:rStyle w:val="af"/>
                <w:rFonts w:ascii="宋体" w:eastAsia="宋体" w:hAnsi="宋体" w:cs="宋体"/>
                <w:b/>
                <w:bCs/>
                <w:kern w:val="0"/>
                <w:sz w:val="24"/>
                <w:szCs w:val="24"/>
                <w:lang w:val="zh-TW" w:eastAsia="zh-TW"/>
              </w:rPr>
              <w:t>分</w:t>
            </w:r>
            <w:r>
              <w:rPr>
                <w:rStyle w:val="af"/>
                <w:rFonts w:ascii="宋体" w:eastAsia="宋体" w:hAnsi="宋体" w:cs="宋体"/>
                <w:b/>
                <w:bCs/>
                <w:kern w:val="0"/>
                <w:sz w:val="24"/>
                <w:szCs w:val="24"/>
                <w:lang w:val="zh-TW"/>
              </w:rPr>
              <w:t xml:space="preserve"> </w:t>
            </w:r>
            <w:r>
              <w:rPr>
                <w:rStyle w:val="af"/>
                <w:rFonts w:ascii="宋体" w:eastAsia="宋体" w:hAnsi="宋体" w:cs="宋体"/>
                <w:b/>
                <w:bCs/>
                <w:kern w:val="0"/>
                <w:sz w:val="24"/>
                <w:szCs w:val="24"/>
                <w:lang w:val="zh-TW" w:eastAsia="zh-TW"/>
              </w:rPr>
              <w:t>标</w:t>
            </w:r>
            <w:r>
              <w:rPr>
                <w:rStyle w:val="af"/>
                <w:rFonts w:ascii="宋体" w:eastAsia="宋体" w:hAnsi="宋体" w:cs="宋体"/>
                <w:b/>
                <w:bCs/>
                <w:kern w:val="0"/>
                <w:sz w:val="24"/>
                <w:szCs w:val="24"/>
                <w:lang w:val="zh-TW"/>
              </w:rPr>
              <w:t xml:space="preserve"> </w:t>
            </w:r>
            <w:r>
              <w:rPr>
                <w:rStyle w:val="af"/>
                <w:rFonts w:ascii="宋体" w:eastAsia="宋体" w:hAnsi="宋体" w:cs="宋体"/>
                <w:b/>
                <w:bCs/>
                <w:kern w:val="0"/>
                <w:sz w:val="24"/>
                <w:szCs w:val="24"/>
                <w:lang w:val="zh-TW" w:eastAsia="zh-TW"/>
              </w:rPr>
              <w:t>准</w:t>
            </w:r>
          </w:p>
        </w:tc>
        <w:tc>
          <w:tcPr>
            <w:tcW w:w="992"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C663F6" w:rsidRDefault="00E72129">
            <w:pPr>
              <w:pStyle w:val="A0"/>
              <w:widowControl/>
              <w:jc w:val="center"/>
              <w:rPr>
                <w:rStyle w:val="af"/>
                <w:rFonts w:ascii="宋体" w:eastAsia="宋体" w:hAnsi="宋体" w:cs="宋体" w:hint="default"/>
                <w:b/>
                <w:bCs/>
                <w:kern w:val="0"/>
                <w:sz w:val="24"/>
                <w:szCs w:val="24"/>
                <w:lang w:val="zh-TW"/>
              </w:rPr>
            </w:pPr>
            <w:r>
              <w:rPr>
                <w:rStyle w:val="af"/>
                <w:rFonts w:ascii="宋体" w:eastAsia="宋体" w:hAnsi="宋体" w:cs="宋体"/>
                <w:b/>
                <w:bCs/>
                <w:lang w:val="zh-TW"/>
              </w:rPr>
              <w:t>备注</w:t>
            </w:r>
          </w:p>
        </w:tc>
      </w:tr>
      <w:tr w:rsidR="00C663F6">
        <w:trPr>
          <w:trHeight w:val="1050"/>
        </w:trPr>
        <w:tc>
          <w:tcPr>
            <w:tcW w:w="709" w:type="dxa"/>
            <w:tcBorders>
              <w:top w:val="single" w:sz="4" w:space="0" w:color="000000"/>
              <w:left w:val="single" w:sz="4" w:space="0" w:color="000000"/>
              <w:bottom w:val="single" w:sz="4" w:space="0" w:color="auto"/>
              <w:right w:val="single" w:sz="4" w:space="0" w:color="000000"/>
            </w:tcBorders>
            <w:shd w:val="clear" w:color="auto" w:fill="CED7E7"/>
            <w:vAlign w:val="center"/>
          </w:tcPr>
          <w:p w:rsidR="00C663F6" w:rsidRDefault="00E72129">
            <w:pPr>
              <w:pStyle w:val="A0"/>
              <w:widowControl/>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1</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jc w:val="center"/>
              <w:rPr>
                <w:rFonts w:hint="default"/>
              </w:rPr>
            </w:pPr>
            <w:r>
              <w:rPr>
                <w:rStyle w:val="af"/>
                <w:rFonts w:ascii="宋体" w:eastAsia="宋体" w:hAnsi="宋体" w:cs="宋体"/>
                <w:kern w:val="0"/>
                <w:sz w:val="24"/>
                <w:szCs w:val="24"/>
                <w:lang w:val="zh-TW" w:eastAsia="zh-TW"/>
              </w:rPr>
              <w:t>办公场所</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招标代理</w:t>
            </w:r>
            <w:r>
              <w:rPr>
                <w:rStyle w:val="af"/>
                <w:rFonts w:ascii="宋体" w:eastAsia="宋体" w:hAnsi="宋体" w:cs="宋体"/>
                <w:sz w:val="24"/>
                <w:szCs w:val="24"/>
                <w:lang w:val="zh-TW" w:eastAsia="zh-TW"/>
              </w:rPr>
              <w:t>机构具有固定办公场所</w:t>
            </w:r>
            <w:r>
              <w:rPr>
                <w:rStyle w:val="af"/>
                <w:rFonts w:ascii="宋体" w:eastAsia="宋体" w:hAnsi="宋体" w:cs="宋体"/>
                <w:sz w:val="24"/>
                <w:szCs w:val="24"/>
                <w:lang w:val="zh-TW"/>
              </w:rPr>
              <w:t>且</w:t>
            </w:r>
            <w:r>
              <w:rPr>
                <w:rStyle w:val="af"/>
                <w:rFonts w:ascii="宋体" w:eastAsia="宋体" w:hAnsi="宋体" w:cs="宋体"/>
                <w:sz w:val="24"/>
                <w:szCs w:val="24"/>
                <w:lang w:val="zh-TW" w:eastAsia="zh-TW"/>
              </w:rPr>
              <w:t>不少于</w:t>
            </w:r>
            <w:r>
              <w:rPr>
                <w:rStyle w:val="af"/>
                <w:rFonts w:ascii="宋体" w:eastAsia="宋体" w:hAnsi="宋体" w:cs="宋体"/>
                <w:sz w:val="24"/>
                <w:szCs w:val="24"/>
              </w:rPr>
              <w:t>200</w:t>
            </w:r>
            <w:r>
              <w:rPr>
                <w:rStyle w:val="af"/>
                <w:rFonts w:ascii="宋体" w:eastAsia="宋体" w:hAnsi="宋体" w:cs="宋体"/>
                <w:sz w:val="24"/>
                <w:szCs w:val="24"/>
                <w:lang w:val="zh-TW" w:eastAsia="zh-TW"/>
              </w:rPr>
              <w:t>平方米</w:t>
            </w:r>
            <w:r>
              <w:rPr>
                <w:rStyle w:val="af"/>
                <w:rFonts w:ascii="宋体" w:eastAsia="宋体" w:hAnsi="宋体" w:cs="宋体"/>
                <w:sz w:val="24"/>
                <w:szCs w:val="24"/>
                <w:lang w:val="zh-TW"/>
              </w:rPr>
              <w:t>的加4分</w:t>
            </w:r>
            <w:r>
              <w:rPr>
                <w:rStyle w:val="af"/>
                <w:rFonts w:ascii="宋体" w:eastAsia="宋体" w:hAnsi="宋体" w:cs="宋体"/>
                <w:sz w:val="24"/>
                <w:szCs w:val="24"/>
                <w:lang w:val="zh-TW" w:eastAsia="zh-TW"/>
              </w:rPr>
              <w:t>。</w:t>
            </w:r>
            <w:r>
              <w:rPr>
                <w:rStyle w:val="af"/>
                <w:rFonts w:ascii="宋体" w:eastAsia="宋体" w:hAnsi="宋体" w:cs="宋体"/>
                <w:sz w:val="24"/>
                <w:szCs w:val="24"/>
                <w:lang w:val="zh-TW"/>
              </w:rPr>
              <w:t>（办公面积的数值，要求按照系统中上传的办公场所租赁合同或购房合同扫描件上标注的面积填写。）</w:t>
            </w:r>
          </w:p>
        </w:tc>
        <w:tc>
          <w:tcPr>
            <w:tcW w:w="992"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sz w:val="24"/>
                <w:szCs w:val="24"/>
                <w:lang w:val="zh-TW"/>
              </w:rPr>
            </w:pPr>
            <w:r>
              <w:rPr>
                <w:rStyle w:val="af"/>
                <w:rFonts w:ascii="宋体" w:eastAsia="宋体" w:hAnsi="宋体" w:cs="宋体"/>
                <w:sz w:val="24"/>
                <w:szCs w:val="24"/>
                <w:lang w:val="zh-TW"/>
              </w:rPr>
              <w:t>加分项</w:t>
            </w:r>
          </w:p>
        </w:tc>
      </w:tr>
      <w:tr w:rsidR="00C663F6">
        <w:trPr>
          <w:trHeight w:val="911"/>
        </w:trPr>
        <w:tc>
          <w:tcPr>
            <w:tcW w:w="709" w:type="dxa"/>
            <w:tcBorders>
              <w:top w:val="single" w:sz="4" w:space="0" w:color="auto"/>
              <w:left w:val="single" w:sz="4" w:space="0" w:color="000000"/>
              <w:bottom w:val="single" w:sz="4" w:space="0" w:color="auto"/>
              <w:right w:val="single" w:sz="4" w:space="0" w:color="000000"/>
            </w:tcBorders>
            <w:shd w:val="clear" w:color="auto" w:fill="CED7E7"/>
            <w:vAlign w:val="center"/>
          </w:tcPr>
          <w:p w:rsidR="00C663F6" w:rsidRDefault="00E72129">
            <w:pPr>
              <w:pStyle w:val="A0"/>
              <w:widowControl/>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2</w:t>
            </w:r>
          </w:p>
        </w:tc>
        <w:tc>
          <w:tcPr>
            <w:tcW w:w="124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C663F6" w:rsidRDefault="00E72129">
            <w:pPr>
              <w:pStyle w:val="A0"/>
              <w:widowControl/>
              <w:jc w:val="center"/>
              <w:rPr>
                <w:rFonts w:hint="default"/>
              </w:rPr>
            </w:pPr>
            <w:r>
              <w:rPr>
                <w:rStyle w:val="af"/>
                <w:rFonts w:ascii="宋体" w:eastAsia="宋体" w:hAnsi="宋体" w:cs="宋体"/>
                <w:kern w:val="0"/>
                <w:sz w:val="24"/>
                <w:szCs w:val="24"/>
                <w:lang w:val="zh-TW"/>
              </w:rPr>
              <w:t>从业</w:t>
            </w:r>
            <w:r>
              <w:rPr>
                <w:rStyle w:val="af"/>
                <w:rFonts w:ascii="宋体" w:eastAsia="宋体" w:hAnsi="宋体" w:cs="宋体"/>
                <w:kern w:val="0"/>
                <w:sz w:val="24"/>
                <w:szCs w:val="24"/>
                <w:lang w:val="zh-TW" w:eastAsia="zh-TW"/>
              </w:rPr>
              <w:t>人员</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rPr>
              <w:t>具有工程类执业注册资格的人员（二级建造师除外），加1分/人，具有二级建造师执业注册资格的人员，加</w:t>
            </w:r>
            <w:r>
              <w:rPr>
                <w:rFonts w:ascii="宋体" w:eastAsia="宋体" w:hAnsi="宋体" w:cs="宋体"/>
                <w:kern w:val="0"/>
                <w:sz w:val="24"/>
                <w:szCs w:val="24"/>
                <w:lang w:val="zh-TW"/>
              </w:rPr>
              <w:t>0.5分/人；不能重复计分，最多加6分</w:t>
            </w:r>
          </w:p>
        </w:tc>
        <w:tc>
          <w:tcPr>
            <w:tcW w:w="992"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sz w:val="24"/>
                <w:szCs w:val="24"/>
                <w:lang w:val="zh-TW"/>
              </w:rPr>
            </w:pPr>
            <w:r>
              <w:rPr>
                <w:rStyle w:val="af"/>
                <w:rFonts w:ascii="宋体" w:eastAsia="宋体" w:hAnsi="宋体" w:cs="宋体"/>
                <w:sz w:val="24"/>
                <w:szCs w:val="24"/>
                <w:lang w:val="zh-TW"/>
              </w:rPr>
              <w:t>加分项</w:t>
            </w:r>
          </w:p>
        </w:tc>
      </w:tr>
      <w:tr w:rsidR="00C663F6">
        <w:trPr>
          <w:trHeight w:val="830"/>
        </w:trPr>
        <w:tc>
          <w:tcPr>
            <w:tcW w:w="709" w:type="dxa"/>
            <w:tcBorders>
              <w:top w:val="single" w:sz="4" w:space="0" w:color="auto"/>
              <w:left w:val="single" w:sz="4" w:space="0" w:color="000000"/>
              <w:bottom w:val="single" w:sz="4" w:space="0" w:color="000000"/>
              <w:right w:val="single" w:sz="4" w:space="0" w:color="000000"/>
            </w:tcBorders>
            <w:shd w:val="clear" w:color="auto" w:fill="CED7E7"/>
            <w:vAlign w:val="center"/>
          </w:tcPr>
          <w:p w:rsidR="00C663F6" w:rsidRDefault="00E72129">
            <w:pPr>
              <w:pStyle w:val="A0"/>
              <w:widowControl/>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3</w:t>
            </w:r>
          </w:p>
        </w:tc>
        <w:tc>
          <w:tcPr>
            <w:tcW w:w="124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663F6" w:rsidRDefault="00E72129">
            <w:pPr>
              <w:pStyle w:val="A0"/>
              <w:widowControl/>
              <w:jc w:val="center"/>
              <w:rPr>
                <w:rFonts w:hint="default"/>
              </w:rPr>
            </w:pPr>
            <w:r>
              <w:rPr>
                <w:rStyle w:val="af"/>
                <w:rFonts w:ascii="宋体" w:eastAsia="宋体" w:hAnsi="宋体" w:cs="宋体"/>
                <w:kern w:val="0"/>
                <w:sz w:val="24"/>
                <w:szCs w:val="24"/>
                <w:lang w:val="zh-TW"/>
              </w:rPr>
              <w:t>参加活动</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rPr>
              <w:t>未按要求响应招投标监管机构组织的学习、交流、会议、报送年报或开展的其他活动情况，扣0.5分/次。</w:t>
            </w:r>
          </w:p>
        </w:tc>
        <w:tc>
          <w:tcPr>
            <w:tcW w:w="992"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扣分项</w:t>
            </w:r>
          </w:p>
        </w:tc>
      </w:tr>
      <w:tr w:rsidR="00C663F6">
        <w:trPr>
          <w:trHeight w:val="956"/>
        </w:trPr>
        <w:tc>
          <w:tcPr>
            <w:tcW w:w="709" w:type="dxa"/>
            <w:vMerge w:val="restart"/>
            <w:tcBorders>
              <w:top w:val="single" w:sz="4" w:space="0" w:color="000000"/>
              <w:left w:val="single" w:sz="4" w:space="0" w:color="000000"/>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4</w:t>
            </w: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lang w:val="zh-TW"/>
              </w:rPr>
              <w:t>日常代理行为</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lang w:val="zh-TW"/>
              </w:rPr>
              <w:t>业务缺陷</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lang w:val="zh-TW" w:eastAsia="zh-TW"/>
              </w:rPr>
              <w:t>按照附件</w:t>
            </w:r>
            <w:r>
              <w:rPr>
                <w:rStyle w:val="af"/>
                <w:rFonts w:ascii="宋体" w:eastAsia="宋体" w:hAnsi="宋体" w:cs="宋体"/>
                <w:sz w:val="24"/>
                <w:szCs w:val="24"/>
                <w:lang w:val="zh-TW"/>
              </w:rPr>
              <w:t>二</w:t>
            </w:r>
            <w:r>
              <w:rPr>
                <w:rStyle w:val="af"/>
                <w:rFonts w:ascii="宋体" w:eastAsia="宋体" w:hAnsi="宋体" w:cs="宋体"/>
                <w:sz w:val="24"/>
                <w:szCs w:val="24"/>
                <w:lang w:val="zh-TW" w:eastAsia="zh-TW"/>
              </w:rPr>
              <w:t>在江苏省建设工程招标投标行政监督平台中对招标代理机构及从业人员日常</w:t>
            </w:r>
            <w:r>
              <w:rPr>
                <w:rStyle w:val="af"/>
                <w:rFonts w:ascii="宋体" w:eastAsia="宋体" w:hAnsi="宋体" w:cs="宋体"/>
                <w:sz w:val="24"/>
                <w:szCs w:val="24"/>
                <w:lang w:val="zh-TW"/>
              </w:rPr>
              <w:t>工作缺陷扣</w:t>
            </w:r>
            <w:r>
              <w:rPr>
                <w:rStyle w:val="af"/>
                <w:rFonts w:ascii="宋体" w:eastAsia="宋体" w:hAnsi="宋体" w:cs="宋体"/>
                <w:sz w:val="24"/>
                <w:szCs w:val="24"/>
                <w:lang w:val="zh-TW" w:eastAsia="zh-TW"/>
              </w:rPr>
              <w:t>分</w:t>
            </w:r>
            <w:r>
              <w:rPr>
                <w:rStyle w:val="af"/>
                <w:rFonts w:ascii="宋体" w:eastAsia="宋体" w:hAnsi="宋体" w:cs="宋体"/>
                <w:sz w:val="24"/>
                <w:szCs w:val="24"/>
                <w:lang w:val="zh-TW"/>
              </w:rPr>
              <w:t>，扣0.1-0.5分/次。</w:t>
            </w:r>
          </w:p>
        </w:tc>
        <w:tc>
          <w:tcPr>
            <w:tcW w:w="992"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sz w:val="24"/>
                <w:szCs w:val="24"/>
                <w:lang w:val="zh-TW" w:eastAsia="zh-TW"/>
              </w:rPr>
            </w:pPr>
            <w:r>
              <w:rPr>
                <w:rFonts w:ascii="宋体" w:eastAsia="宋体" w:hAnsi="宋体" w:cs="宋体"/>
                <w:sz w:val="24"/>
                <w:szCs w:val="24"/>
                <w:lang w:val="zh-TW" w:eastAsia="zh-TW"/>
              </w:rPr>
              <w:t>扣分项</w:t>
            </w:r>
          </w:p>
        </w:tc>
      </w:tr>
      <w:tr w:rsidR="00C663F6">
        <w:trPr>
          <w:trHeight w:val="1181"/>
        </w:trPr>
        <w:tc>
          <w:tcPr>
            <w:tcW w:w="709" w:type="dxa"/>
            <w:vMerge/>
            <w:tcBorders>
              <w:left w:val="single" w:sz="4" w:space="0" w:color="000000"/>
              <w:bottom w:val="single" w:sz="4" w:space="0" w:color="000000"/>
              <w:right w:val="single" w:sz="4" w:space="0" w:color="000000"/>
            </w:tcBorders>
            <w:shd w:val="clear" w:color="auto" w:fill="CED7E7"/>
            <w:vAlign w:val="center"/>
          </w:tcPr>
          <w:p w:rsidR="00C663F6" w:rsidRDefault="00C663F6">
            <w:pPr>
              <w:pStyle w:val="A0"/>
              <w:jc w:val="center"/>
              <w:rPr>
                <w:rStyle w:val="af"/>
                <w:rFonts w:ascii="宋体" w:eastAsia="宋体" w:hAnsi="宋体" w:cs="宋体" w:hint="default"/>
                <w:color w:val="auto"/>
                <w:kern w:val="0"/>
                <w:sz w:val="24"/>
                <w:szCs w:val="24"/>
                <w:lang w:val="zh-TW" w:eastAsia="zh-TW"/>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C663F6">
            <w:pPr>
              <w:pStyle w:val="A0"/>
              <w:jc w:val="center"/>
              <w:rPr>
                <w:rStyle w:val="af"/>
                <w:rFonts w:ascii="宋体" w:eastAsia="宋体" w:hAnsi="宋体" w:cs="宋体" w:hint="default"/>
                <w:kern w:val="0"/>
                <w:sz w:val="24"/>
                <w:szCs w:val="24"/>
                <w:lang w:val="zh-TW" w:eastAsia="zh-TW"/>
              </w:rPr>
            </w:pPr>
          </w:p>
        </w:tc>
        <w:tc>
          <w:tcPr>
            <w:tcW w:w="6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Style w:val="af"/>
                <w:rFonts w:ascii="宋体" w:eastAsia="宋体" w:hAnsi="宋体" w:cs="宋体" w:hint="default"/>
                <w:kern w:val="0"/>
                <w:sz w:val="24"/>
                <w:szCs w:val="24"/>
                <w:lang w:val="zh-TW" w:eastAsia="zh-TW"/>
              </w:rPr>
            </w:pPr>
            <w:r>
              <w:rPr>
                <w:rStyle w:val="af"/>
                <w:rFonts w:ascii="宋体" w:eastAsia="宋体" w:hAnsi="宋体" w:cs="宋体"/>
                <w:kern w:val="0"/>
                <w:sz w:val="24"/>
                <w:szCs w:val="24"/>
                <w:lang w:val="zh-TW" w:eastAsia="zh-TW"/>
              </w:rPr>
              <w:t>失信行为</w:t>
            </w:r>
          </w:p>
        </w:tc>
        <w:tc>
          <w:tcPr>
            <w:tcW w:w="66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sz w:val="24"/>
                <w:szCs w:val="24"/>
                <w:lang w:val="zh-TW" w:eastAsia="zh-TW"/>
              </w:rPr>
            </w:pPr>
            <w:r>
              <w:rPr>
                <w:rStyle w:val="af"/>
                <w:rFonts w:ascii="宋体" w:eastAsia="宋体" w:hAnsi="宋体" w:cs="宋体"/>
                <w:sz w:val="24"/>
                <w:szCs w:val="24"/>
                <w:lang w:val="zh-TW" w:eastAsia="zh-TW"/>
              </w:rPr>
              <w:t>按照附件</w:t>
            </w:r>
            <w:r>
              <w:rPr>
                <w:rStyle w:val="af"/>
                <w:rFonts w:ascii="宋体" w:eastAsia="宋体" w:hAnsi="宋体" w:cs="宋体"/>
                <w:sz w:val="24"/>
                <w:szCs w:val="24"/>
                <w:lang w:val="zh-TW"/>
              </w:rPr>
              <w:t>三</w:t>
            </w:r>
            <w:r>
              <w:rPr>
                <w:rStyle w:val="af"/>
                <w:rFonts w:ascii="宋体" w:eastAsia="宋体" w:hAnsi="宋体" w:cs="宋体"/>
                <w:sz w:val="24"/>
                <w:szCs w:val="24"/>
                <w:lang w:val="zh-TW" w:eastAsia="zh-TW"/>
              </w:rPr>
              <w:t>在江苏省建设工程招标投标行政监督平台中对招标代理机构及从业人员的失信行为</w:t>
            </w:r>
            <w:r>
              <w:rPr>
                <w:rStyle w:val="af"/>
                <w:rFonts w:ascii="宋体" w:eastAsia="宋体" w:hAnsi="宋体" w:cs="宋体"/>
                <w:sz w:val="24"/>
                <w:szCs w:val="24"/>
                <w:lang w:val="zh-TW"/>
              </w:rPr>
              <w:t>扣</w:t>
            </w:r>
            <w:r>
              <w:rPr>
                <w:rStyle w:val="af"/>
                <w:rFonts w:ascii="宋体" w:eastAsia="宋体" w:hAnsi="宋体" w:cs="宋体"/>
                <w:sz w:val="24"/>
                <w:szCs w:val="24"/>
                <w:lang w:val="zh-TW" w:eastAsia="zh-TW"/>
              </w:rPr>
              <w:t>分。严重失信行为的</w:t>
            </w:r>
            <w:r>
              <w:rPr>
                <w:rStyle w:val="af"/>
                <w:rFonts w:ascii="宋体" w:eastAsia="宋体" w:hAnsi="宋体" w:cs="宋体"/>
                <w:sz w:val="24"/>
                <w:szCs w:val="24"/>
                <w:lang w:val="zh-TW"/>
              </w:rPr>
              <w:t>扣</w:t>
            </w:r>
            <w:r>
              <w:rPr>
                <w:rStyle w:val="af"/>
                <w:rFonts w:ascii="宋体" w:eastAsia="宋体" w:hAnsi="宋体" w:cs="宋体"/>
                <w:sz w:val="24"/>
                <w:szCs w:val="24"/>
              </w:rPr>
              <w:t>20</w:t>
            </w:r>
            <w:r>
              <w:rPr>
                <w:rStyle w:val="af"/>
                <w:rFonts w:ascii="宋体" w:eastAsia="宋体" w:hAnsi="宋体" w:cs="宋体"/>
                <w:sz w:val="24"/>
                <w:szCs w:val="24"/>
                <w:lang w:val="zh-TW" w:eastAsia="zh-TW"/>
              </w:rPr>
              <w:t>分</w:t>
            </w:r>
            <w:r>
              <w:rPr>
                <w:rStyle w:val="af"/>
                <w:rFonts w:ascii="宋体" w:eastAsia="宋体" w:hAnsi="宋体" w:cs="宋体"/>
                <w:sz w:val="24"/>
                <w:szCs w:val="24"/>
              </w:rPr>
              <w:t>/</w:t>
            </w:r>
            <w:r>
              <w:rPr>
                <w:rStyle w:val="af"/>
                <w:rFonts w:ascii="宋体" w:eastAsia="宋体" w:hAnsi="宋体" w:cs="宋体"/>
                <w:sz w:val="24"/>
                <w:szCs w:val="24"/>
                <w:lang w:val="zh-TW" w:eastAsia="zh-TW"/>
              </w:rPr>
              <w:t>次，较重失信行为的</w:t>
            </w:r>
            <w:r>
              <w:rPr>
                <w:rStyle w:val="af"/>
                <w:rFonts w:ascii="宋体" w:eastAsia="宋体" w:hAnsi="宋体" w:cs="宋体"/>
                <w:sz w:val="24"/>
                <w:szCs w:val="24"/>
                <w:lang w:val="zh-TW"/>
              </w:rPr>
              <w:t>扣</w:t>
            </w:r>
            <w:r>
              <w:rPr>
                <w:rStyle w:val="af"/>
                <w:rFonts w:ascii="宋体" w:eastAsia="宋体" w:hAnsi="宋体" w:cs="宋体"/>
                <w:sz w:val="24"/>
                <w:szCs w:val="24"/>
              </w:rPr>
              <w:t>10</w:t>
            </w:r>
            <w:r>
              <w:rPr>
                <w:rStyle w:val="af"/>
                <w:rFonts w:ascii="宋体" w:eastAsia="宋体" w:hAnsi="宋体" w:cs="宋体"/>
                <w:sz w:val="24"/>
                <w:szCs w:val="24"/>
                <w:lang w:val="zh-TW" w:eastAsia="zh-TW"/>
              </w:rPr>
              <w:t>分</w:t>
            </w:r>
            <w:r>
              <w:rPr>
                <w:rStyle w:val="af"/>
                <w:rFonts w:ascii="宋体" w:eastAsia="宋体" w:hAnsi="宋体" w:cs="宋体"/>
                <w:sz w:val="24"/>
                <w:szCs w:val="24"/>
              </w:rPr>
              <w:t>/</w:t>
            </w:r>
            <w:r>
              <w:rPr>
                <w:rStyle w:val="af"/>
                <w:rFonts w:ascii="宋体" w:eastAsia="宋体" w:hAnsi="宋体" w:cs="宋体"/>
                <w:sz w:val="24"/>
                <w:szCs w:val="24"/>
                <w:lang w:val="zh-TW" w:eastAsia="zh-TW"/>
              </w:rPr>
              <w:t>次，一般失信行为的</w:t>
            </w:r>
            <w:r>
              <w:rPr>
                <w:rStyle w:val="af"/>
                <w:rFonts w:ascii="宋体" w:eastAsia="宋体" w:hAnsi="宋体" w:cs="宋体"/>
                <w:sz w:val="24"/>
                <w:szCs w:val="24"/>
                <w:lang w:val="zh-TW"/>
              </w:rPr>
              <w:t>扣</w:t>
            </w:r>
            <w:r>
              <w:rPr>
                <w:rStyle w:val="af"/>
                <w:rFonts w:ascii="宋体" w:eastAsia="宋体" w:hAnsi="宋体" w:cs="宋体"/>
                <w:sz w:val="24"/>
                <w:szCs w:val="24"/>
              </w:rPr>
              <w:t>2</w:t>
            </w:r>
            <w:r>
              <w:rPr>
                <w:rStyle w:val="af"/>
                <w:rFonts w:ascii="宋体" w:eastAsia="宋体" w:hAnsi="宋体" w:cs="宋体"/>
                <w:sz w:val="24"/>
                <w:szCs w:val="24"/>
                <w:lang w:val="zh-TW" w:eastAsia="zh-TW"/>
              </w:rPr>
              <w:t>分</w:t>
            </w:r>
            <w:r>
              <w:rPr>
                <w:rStyle w:val="af"/>
                <w:rFonts w:ascii="宋体" w:eastAsia="宋体" w:hAnsi="宋体" w:cs="宋体"/>
                <w:sz w:val="24"/>
                <w:szCs w:val="24"/>
              </w:rPr>
              <w:t>/</w:t>
            </w:r>
            <w:r>
              <w:rPr>
                <w:rStyle w:val="af"/>
                <w:rFonts w:ascii="宋体" w:eastAsia="宋体" w:hAnsi="宋体" w:cs="宋体"/>
                <w:sz w:val="24"/>
                <w:szCs w:val="24"/>
                <w:lang w:val="zh-TW" w:eastAsia="zh-TW"/>
              </w:rPr>
              <w:t>次。</w:t>
            </w:r>
          </w:p>
        </w:tc>
        <w:tc>
          <w:tcPr>
            <w:tcW w:w="992" w:type="dxa"/>
            <w:tcBorders>
              <w:top w:val="single" w:sz="4" w:space="0" w:color="000000"/>
              <w:left w:val="single" w:sz="4" w:space="0" w:color="000000"/>
              <w:bottom w:val="single" w:sz="4" w:space="0" w:color="auto"/>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sz w:val="24"/>
                <w:szCs w:val="24"/>
                <w:lang w:val="zh-TW" w:eastAsia="zh-TW"/>
              </w:rPr>
            </w:pPr>
            <w:r>
              <w:rPr>
                <w:rFonts w:ascii="宋体" w:eastAsia="宋体" w:hAnsi="宋体" w:cs="宋体"/>
                <w:sz w:val="24"/>
                <w:szCs w:val="24"/>
                <w:lang w:val="zh-TW" w:eastAsia="zh-TW"/>
              </w:rPr>
              <w:t>扣分项</w:t>
            </w:r>
          </w:p>
        </w:tc>
      </w:tr>
      <w:tr w:rsidR="00C663F6">
        <w:trPr>
          <w:trHeight w:val="1754"/>
        </w:trPr>
        <w:tc>
          <w:tcPr>
            <w:tcW w:w="709" w:type="dxa"/>
            <w:tcBorders>
              <w:top w:val="single" w:sz="4" w:space="0" w:color="000000"/>
              <w:left w:val="single" w:sz="4" w:space="0" w:color="000000"/>
              <w:bottom w:val="single" w:sz="4" w:space="0" w:color="auto"/>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5</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lang w:val="zh-TW" w:eastAsia="zh-TW"/>
              </w:rPr>
              <w:t>业务知识考核</w:t>
            </w:r>
          </w:p>
        </w:tc>
        <w:tc>
          <w:tcPr>
            <w:tcW w:w="660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lang w:val="zh-TW"/>
              </w:rPr>
              <w:t>各招标代理机构在库从业人员中，凡是当年度做过</w:t>
            </w:r>
            <w:proofErr w:type="gramStart"/>
            <w:r>
              <w:rPr>
                <w:rStyle w:val="af"/>
                <w:rFonts w:ascii="宋体" w:eastAsia="宋体" w:hAnsi="宋体" w:cs="宋体"/>
                <w:sz w:val="24"/>
                <w:szCs w:val="24"/>
                <w:lang w:val="zh-TW"/>
              </w:rPr>
              <w:t>代理组项目</w:t>
            </w:r>
            <w:proofErr w:type="gramEnd"/>
            <w:r>
              <w:rPr>
                <w:rStyle w:val="af"/>
                <w:rFonts w:ascii="宋体" w:eastAsia="宋体" w:hAnsi="宋体" w:cs="宋体"/>
                <w:sz w:val="24"/>
                <w:szCs w:val="24"/>
                <w:lang w:val="zh-TW"/>
              </w:rPr>
              <w:t>成员的，均需参加年度业务知识考核；如果全年项目组成员人数不足5人的，需补充其他人员参加业务知识考核（即参加业务知识考核人数应</w:t>
            </w:r>
            <w:r>
              <w:rPr>
                <w:rFonts w:ascii="宋体" w:eastAsia="宋体" w:hAnsi="宋体" w:cs="宋体"/>
                <w:sz w:val="24"/>
                <w:szCs w:val="24"/>
              </w:rPr>
              <w:t>≧5人</w:t>
            </w:r>
            <w:r>
              <w:rPr>
                <w:rStyle w:val="af"/>
                <w:rFonts w:ascii="宋体" w:eastAsia="宋体" w:hAnsi="宋体" w:cs="宋体"/>
                <w:sz w:val="24"/>
                <w:szCs w:val="24"/>
                <w:lang w:val="zh-TW"/>
              </w:rPr>
              <w:t>）。缺考或考核未通过考核的扣1分/人。</w:t>
            </w:r>
          </w:p>
        </w:tc>
        <w:tc>
          <w:tcPr>
            <w:tcW w:w="992" w:type="dxa"/>
            <w:tcBorders>
              <w:top w:val="single" w:sz="4" w:space="0" w:color="auto"/>
              <w:left w:val="single" w:sz="4" w:space="0" w:color="000000"/>
              <w:bottom w:val="single" w:sz="4" w:space="0" w:color="auto"/>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sz w:val="24"/>
                <w:szCs w:val="24"/>
                <w:lang w:val="zh-TW"/>
              </w:rPr>
            </w:pPr>
            <w:r>
              <w:rPr>
                <w:rFonts w:ascii="宋体" w:eastAsia="宋体" w:hAnsi="宋体" w:cs="宋体"/>
                <w:sz w:val="24"/>
                <w:szCs w:val="24"/>
                <w:lang w:val="zh-TW"/>
              </w:rPr>
              <w:t>扣分项</w:t>
            </w:r>
          </w:p>
        </w:tc>
      </w:tr>
      <w:tr w:rsidR="00C663F6">
        <w:trPr>
          <w:trHeight w:val="971"/>
        </w:trPr>
        <w:tc>
          <w:tcPr>
            <w:tcW w:w="709" w:type="dxa"/>
            <w:tcBorders>
              <w:top w:val="single" w:sz="4" w:space="0" w:color="000000"/>
              <w:left w:val="single" w:sz="4" w:space="0" w:color="000000"/>
              <w:bottom w:val="single" w:sz="4" w:space="0" w:color="auto"/>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6</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信息填报质量</w:t>
            </w:r>
          </w:p>
        </w:tc>
        <w:tc>
          <w:tcPr>
            <w:tcW w:w="660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sz w:val="24"/>
                <w:szCs w:val="24"/>
                <w:lang w:val="zh-TW"/>
              </w:rPr>
            </w:pPr>
            <w:r>
              <w:rPr>
                <w:rStyle w:val="af"/>
                <w:rFonts w:ascii="宋体" w:eastAsia="宋体" w:hAnsi="宋体" w:cs="宋体"/>
                <w:sz w:val="24"/>
                <w:szCs w:val="24"/>
                <w:lang w:val="zh-TW"/>
              </w:rPr>
              <w:t>报送信息中有弄虚作假行为的扣2分；报送信息不准确的，扣1分。</w:t>
            </w:r>
          </w:p>
        </w:tc>
        <w:tc>
          <w:tcPr>
            <w:tcW w:w="992" w:type="dxa"/>
            <w:tcBorders>
              <w:top w:val="single" w:sz="4" w:space="0" w:color="auto"/>
              <w:left w:val="single" w:sz="4" w:space="0" w:color="000000"/>
              <w:bottom w:val="single" w:sz="4" w:space="0" w:color="auto"/>
              <w:right w:val="single" w:sz="4" w:space="0" w:color="000000"/>
            </w:tcBorders>
            <w:shd w:val="clear" w:color="auto" w:fill="CED7E7"/>
            <w:vAlign w:val="center"/>
          </w:tcPr>
          <w:p w:rsidR="00C663F6" w:rsidRDefault="00E72129">
            <w:pPr>
              <w:pStyle w:val="A0"/>
              <w:jc w:val="center"/>
              <w:rPr>
                <w:rFonts w:ascii="宋体" w:eastAsia="宋体" w:hAnsi="宋体" w:cs="宋体" w:hint="default"/>
                <w:sz w:val="24"/>
                <w:szCs w:val="24"/>
                <w:lang w:val="zh-TW"/>
              </w:rPr>
            </w:pPr>
            <w:r>
              <w:rPr>
                <w:rFonts w:ascii="宋体" w:eastAsia="宋体" w:hAnsi="宋体" w:cs="宋体"/>
                <w:sz w:val="24"/>
                <w:szCs w:val="24"/>
                <w:lang w:val="zh-TW"/>
              </w:rPr>
              <w:t>扣分项</w:t>
            </w:r>
          </w:p>
        </w:tc>
      </w:tr>
      <w:tr w:rsidR="00C663F6">
        <w:trPr>
          <w:trHeight w:val="919"/>
        </w:trPr>
        <w:tc>
          <w:tcPr>
            <w:tcW w:w="709" w:type="dxa"/>
            <w:tcBorders>
              <w:top w:val="single" w:sz="4" w:space="0" w:color="auto"/>
              <w:left w:val="single" w:sz="4" w:space="0" w:color="000000"/>
              <w:bottom w:val="single" w:sz="4" w:space="0" w:color="000000"/>
              <w:right w:val="single" w:sz="4" w:space="0" w:color="000000"/>
            </w:tcBorders>
            <w:shd w:val="clear" w:color="auto" w:fill="CED7E7"/>
            <w:vAlign w:val="center"/>
          </w:tcPr>
          <w:p w:rsidR="00C663F6" w:rsidRDefault="00E72129">
            <w:pPr>
              <w:pStyle w:val="A0"/>
              <w:widowControl/>
              <w:jc w:val="cente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7</w:t>
            </w:r>
          </w:p>
        </w:tc>
        <w:tc>
          <w:tcPr>
            <w:tcW w:w="124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663F6" w:rsidRDefault="00E72129">
            <w:pPr>
              <w:pStyle w:val="A0"/>
              <w:widowControl/>
              <w:jc w:val="center"/>
              <w:rPr>
                <w:rFonts w:hint="default"/>
              </w:rPr>
            </w:pPr>
            <w:r>
              <w:rPr>
                <w:rStyle w:val="af"/>
                <w:rFonts w:ascii="宋体" w:eastAsia="宋体" w:hAnsi="宋体" w:cs="宋体"/>
                <w:kern w:val="0"/>
                <w:sz w:val="24"/>
                <w:szCs w:val="24"/>
                <w:lang w:val="zh-TW" w:eastAsia="zh-TW"/>
              </w:rPr>
              <w:t>上一年度动态考评</w:t>
            </w:r>
            <w:r>
              <w:rPr>
                <w:rStyle w:val="af"/>
                <w:rFonts w:ascii="宋体" w:eastAsia="宋体" w:hAnsi="宋体" w:cs="宋体"/>
                <w:kern w:val="0"/>
                <w:sz w:val="24"/>
                <w:szCs w:val="24"/>
                <w:lang w:val="zh-TW"/>
              </w:rPr>
              <w:t>结果</w:t>
            </w:r>
          </w:p>
        </w:tc>
        <w:tc>
          <w:tcPr>
            <w:tcW w:w="660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lang w:val="zh-TW" w:eastAsia="zh-TW"/>
              </w:rPr>
              <w:t>上一年度的动态考评</w:t>
            </w:r>
            <w:r>
              <w:rPr>
                <w:rStyle w:val="af"/>
                <w:rFonts w:ascii="宋体" w:eastAsia="宋体" w:hAnsi="宋体" w:cs="宋体"/>
                <w:sz w:val="24"/>
                <w:szCs w:val="24"/>
                <w:lang w:val="zh-TW"/>
              </w:rPr>
              <w:t>扣</w:t>
            </w:r>
            <w:r>
              <w:rPr>
                <w:rStyle w:val="af"/>
                <w:rFonts w:ascii="宋体" w:eastAsia="宋体" w:hAnsi="宋体" w:cs="宋体"/>
                <w:sz w:val="24"/>
                <w:szCs w:val="24"/>
                <w:lang w:val="zh-TW" w:eastAsia="zh-TW"/>
              </w:rPr>
              <w:t>分</w:t>
            </w:r>
            <w:r>
              <w:rPr>
                <w:rStyle w:val="af"/>
                <w:rFonts w:ascii="宋体" w:eastAsia="宋体" w:hAnsi="宋体" w:cs="宋体"/>
                <w:sz w:val="24"/>
                <w:szCs w:val="24"/>
              </w:rPr>
              <w:t>*5%</w:t>
            </w:r>
          </w:p>
        </w:tc>
        <w:tc>
          <w:tcPr>
            <w:tcW w:w="992" w:type="dxa"/>
            <w:tcBorders>
              <w:top w:val="single" w:sz="4" w:space="0" w:color="auto"/>
              <w:left w:val="single" w:sz="4" w:space="0" w:color="000000"/>
              <w:bottom w:val="single" w:sz="4" w:space="0" w:color="000000"/>
              <w:right w:val="single" w:sz="4" w:space="0" w:color="000000"/>
            </w:tcBorders>
            <w:shd w:val="clear" w:color="auto" w:fill="CED7E7"/>
            <w:vAlign w:val="center"/>
          </w:tcPr>
          <w:p w:rsidR="00C663F6" w:rsidRDefault="00E72129">
            <w:pPr>
              <w:pStyle w:val="A0"/>
              <w:jc w:val="center"/>
              <w:rPr>
                <w:rStyle w:val="af"/>
                <w:rFonts w:ascii="宋体" w:eastAsia="宋体" w:hAnsi="宋体" w:cs="宋体" w:hint="default"/>
                <w:sz w:val="24"/>
                <w:szCs w:val="24"/>
                <w:lang w:val="zh-TW" w:eastAsia="zh-TW"/>
              </w:rPr>
            </w:pPr>
            <w:r>
              <w:rPr>
                <w:rFonts w:ascii="宋体" w:eastAsia="宋体" w:hAnsi="宋体" w:cs="宋体"/>
                <w:sz w:val="24"/>
                <w:szCs w:val="24"/>
                <w:lang w:val="zh-TW" w:eastAsia="zh-TW"/>
              </w:rPr>
              <w:t>扣分项</w:t>
            </w:r>
          </w:p>
        </w:tc>
      </w:tr>
    </w:tbl>
    <w:p w:rsidR="00C663F6" w:rsidRDefault="00E72129">
      <w:pPr>
        <w:rPr>
          <w:b/>
          <w:lang w:eastAsia="zh-CN"/>
        </w:rPr>
      </w:pPr>
      <w:r>
        <w:rPr>
          <w:rFonts w:hint="eastAsia"/>
          <w:b/>
          <w:lang w:eastAsia="zh-CN"/>
        </w:rPr>
        <w:t>备注：总公司、分公司均适用此评分标准。</w:t>
      </w:r>
    </w:p>
    <w:p w:rsidR="00C663F6" w:rsidRDefault="00C663F6">
      <w:pPr>
        <w:rPr>
          <w:b/>
          <w:lang w:eastAsia="zh-CN"/>
        </w:rPr>
      </w:pPr>
    </w:p>
    <w:p w:rsidR="00C663F6" w:rsidRDefault="00C663F6">
      <w:pPr>
        <w:rPr>
          <w:b/>
          <w:lang w:eastAsia="zh-CN"/>
        </w:rPr>
      </w:pPr>
    </w:p>
    <w:p w:rsidR="00C663F6" w:rsidRDefault="00E72129">
      <w:pPr>
        <w:rPr>
          <w:b/>
          <w:lang w:eastAsia="zh-CN"/>
        </w:rPr>
      </w:pPr>
      <w:r>
        <w:rPr>
          <w:b/>
          <w:lang w:eastAsia="zh-CN"/>
        </w:rPr>
        <w:t>附件</w:t>
      </w:r>
      <w:r>
        <w:rPr>
          <w:rFonts w:hint="eastAsia"/>
          <w:b/>
          <w:lang w:eastAsia="zh-CN"/>
        </w:rPr>
        <w:t>二</w:t>
      </w:r>
      <w:r>
        <w:rPr>
          <w:b/>
          <w:lang w:eastAsia="zh-CN"/>
        </w:rPr>
        <w:t>：</w:t>
      </w:r>
      <w:r>
        <w:rPr>
          <w:rFonts w:hint="eastAsia"/>
          <w:b/>
          <w:lang w:eastAsia="zh-CN"/>
        </w:rPr>
        <w:t xml:space="preserve">       </w:t>
      </w:r>
    </w:p>
    <w:p w:rsidR="00C663F6" w:rsidRDefault="00C663F6">
      <w:pPr>
        <w:rPr>
          <w:b/>
          <w:lang w:eastAsia="zh-CN"/>
        </w:rPr>
      </w:pPr>
    </w:p>
    <w:p w:rsidR="00C663F6" w:rsidRDefault="00E72129">
      <w:pPr>
        <w:jc w:val="center"/>
        <w:rPr>
          <w:b/>
          <w:sz w:val="30"/>
          <w:szCs w:val="30"/>
          <w:lang w:eastAsia="zh-CN"/>
        </w:rPr>
      </w:pPr>
      <w:r>
        <w:rPr>
          <w:b/>
          <w:sz w:val="30"/>
          <w:szCs w:val="30"/>
          <w:lang w:eastAsia="zh-CN"/>
        </w:rPr>
        <w:t>招标代理机构及从业人员业务</w:t>
      </w:r>
      <w:r>
        <w:rPr>
          <w:rFonts w:hint="eastAsia"/>
          <w:b/>
          <w:sz w:val="30"/>
          <w:szCs w:val="30"/>
          <w:lang w:eastAsia="zh-CN"/>
        </w:rPr>
        <w:t>缺陷扣</w:t>
      </w:r>
      <w:r>
        <w:rPr>
          <w:b/>
          <w:sz w:val="30"/>
          <w:szCs w:val="30"/>
          <w:lang w:eastAsia="zh-CN"/>
        </w:rPr>
        <w:t>分标准</w:t>
      </w:r>
    </w:p>
    <w:tbl>
      <w:tblPr>
        <w:tblStyle w:val="TableNormal"/>
        <w:tblpPr w:leftFromText="180" w:rightFromText="180" w:vertAnchor="text" w:horzAnchor="margin" w:tblpXSpec="center" w:tblpY="525"/>
        <w:tblW w:w="9781"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8"/>
        <w:gridCol w:w="687"/>
        <w:gridCol w:w="6906"/>
        <w:gridCol w:w="970"/>
      </w:tblGrid>
      <w:tr w:rsidR="00C663F6">
        <w:trPr>
          <w:trHeight w:val="69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b/>
                <w:bCs/>
                <w:kern w:val="0"/>
                <w:sz w:val="24"/>
                <w:szCs w:val="24"/>
                <w:lang w:val="zh-TW" w:eastAsia="zh-TW"/>
              </w:rPr>
              <w:t>招标阶段</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b/>
                <w:bCs/>
                <w:sz w:val="24"/>
                <w:szCs w:val="24"/>
                <w:lang w:val="zh-TW" w:eastAsia="zh-TW"/>
              </w:rPr>
              <w:t>序号</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b/>
                <w:bCs/>
                <w:kern w:val="0"/>
                <w:sz w:val="24"/>
                <w:szCs w:val="24"/>
                <w:lang w:val="zh-TW" w:eastAsia="zh-TW"/>
              </w:rPr>
              <w:t>业务考核扣分示例</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b/>
                <w:bCs/>
                <w:kern w:val="0"/>
                <w:sz w:val="24"/>
                <w:szCs w:val="24"/>
                <w:lang w:val="zh-TW" w:eastAsia="zh-TW"/>
              </w:rPr>
              <w:t>扣分</w:t>
            </w:r>
          </w:p>
        </w:tc>
      </w:tr>
      <w:tr w:rsidR="00C663F6">
        <w:trPr>
          <w:trHeight w:val="613"/>
        </w:trPr>
        <w:tc>
          <w:tcPr>
            <w:tcW w:w="1218"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lang w:val="zh-TW" w:eastAsia="zh-TW"/>
              </w:rPr>
              <w:t>所有阶段</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招标代理机构备案材料不符合要求，被退回修改的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0.1</w:t>
            </w:r>
          </w:p>
        </w:tc>
      </w:tr>
      <w:tr w:rsidR="00C663F6">
        <w:trPr>
          <w:trHeight w:val="537"/>
        </w:trPr>
        <w:tc>
          <w:tcPr>
            <w:tcW w:w="1218" w:type="dxa"/>
            <w:vMerge/>
            <w:tcBorders>
              <w:left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项目代理业务操作时，</w:t>
            </w:r>
            <w:r>
              <w:rPr>
                <w:rStyle w:val="af"/>
                <w:rFonts w:ascii="宋体" w:eastAsia="宋体" w:hAnsi="宋体" w:cs="宋体"/>
                <w:kern w:val="0"/>
                <w:sz w:val="24"/>
                <w:szCs w:val="24"/>
                <w:lang w:val="zh-TW"/>
              </w:rPr>
              <w:t>代理</w:t>
            </w:r>
            <w:r>
              <w:rPr>
                <w:rStyle w:val="af"/>
                <w:rFonts w:ascii="宋体" w:eastAsia="宋体" w:hAnsi="宋体" w:cs="宋体"/>
                <w:kern w:val="0"/>
                <w:sz w:val="24"/>
                <w:szCs w:val="24"/>
                <w:lang w:val="zh-TW" w:eastAsia="zh-TW"/>
              </w:rPr>
              <w:t>人员未佩戴</w:t>
            </w:r>
            <w:r>
              <w:rPr>
                <w:rStyle w:val="af"/>
                <w:rFonts w:ascii="宋体" w:eastAsia="宋体" w:hAnsi="宋体" w:cs="宋体"/>
                <w:kern w:val="0"/>
                <w:sz w:val="24"/>
                <w:szCs w:val="24"/>
                <w:lang w:val="zh-TW"/>
              </w:rPr>
              <w:t>工作牌</w:t>
            </w:r>
            <w:r>
              <w:rPr>
                <w:rStyle w:val="af"/>
                <w:rFonts w:ascii="宋体" w:eastAsia="宋体" w:hAnsi="宋体" w:cs="宋体"/>
                <w:kern w:val="0"/>
                <w:sz w:val="24"/>
                <w:szCs w:val="24"/>
                <w:lang w:val="zh-TW" w:eastAsia="zh-TW"/>
              </w:rPr>
              <w:t>等身份标识的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0.1</w:t>
            </w:r>
          </w:p>
        </w:tc>
      </w:tr>
      <w:tr w:rsidR="00C663F6">
        <w:trPr>
          <w:trHeight w:val="626"/>
        </w:trPr>
        <w:tc>
          <w:tcPr>
            <w:tcW w:w="1218" w:type="dxa"/>
            <w:vMerge/>
            <w:tcBorders>
              <w:left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项目代理业务操作</w:t>
            </w:r>
            <w:r>
              <w:rPr>
                <w:rStyle w:val="af"/>
                <w:rFonts w:ascii="宋体" w:eastAsia="宋体" w:hAnsi="宋体" w:cs="宋体"/>
                <w:kern w:val="0"/>
                <w:sz w:val="24"/>
                <w:szCs w:val="24"/>
                <w:lang w:val="zh-TW"/>
              </w:rPr>
              <w:t>时代理</w:t>
            </w:r>
            <w:r>
              <w:rPr>
                <w:rStyle w:val="af"/>
                <w:rFonts w:ascii="宋体" w:eastAsia="宋体" w:hAnsi="宋体" w:cs="宋体"/>
                <w:kern w:val="0"/>
                <w:sz w:val="24"/>
                <w:szCs w:val="24"/>
                <w:lang w:val="zh-TW" w:eastAsia="zh-TW"/>
              </w:rPr>
              <w:t>人员与备案的项目组人员不一致的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0.3</w:t>
            </w:r>
          </w:p>
        </w:tc>
      </w:tr>
      <w:tr w:rsidR="00C663F6">
        <w:trPr>
          <w:trHeight w:val="1103"/>
        </w:trPr>
        <w:tc>
          <w:tcPr>
            <w:tcW w:w="1218" w:type="dxa"/>
            <w:vMerge/>
            <w:tcBorders>
              <w:left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因招标代理机构原因导致重新招标</w:t>
            </w:r>
            <w:r>
              <w:rPr>
                <w:rStyle w:val="af"/>
                <w:rFonts w:ascii="宋体" w:eastAsia="宋体" w:hAnsi="宋体" w:cs="宋体"/>
                <w:kern w:val="0"/>
                <w:sz w:val="24"/>
                <w:szCs w:val="24"/>
                <w:lang w:val="zh-TW"/>
              </w:rPr>
              <w:t>或重新评标</w:t>
            </w:r>
            <w:r>
              <w:rPr>
                <w:rStyle w:val="af"/>
                <w:rFonts w:ascii="宋体" w:eastAsia="宋体" w:hAnsi="宋体" w:cs="宋体"/>
                <w:kern w:val="0"/>
                <w:sz w:val="24"/>
                <w:szCs w:val="24"/>
                <w:lang w:val="zh-TW" w:eastAsia="zh-TW"/>
              </w:rPr>
              <w:t>的；或因招标代理机构原因导致投诉的；或未协助招标人及时、认真处理异议的；或未协助招投标监管机构及时、认真处理投诉的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0.5</w:t>
            </w:r>
          </w:p>
        </w:tc>
      </w:tr>
      <w:tr w:rsidR="00C663F6">
        <w:trPr>
          <w:trHeight w:val="715"/>
        </w:trPr>
        <w:tc>
          <w:tcPr>
            <w:tcW w:w="1218" w:type="dxa"/>
            <w:vMerge/>
            <w:tcBorders>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Style w:val="af"/>
                <w:rFonts w:ascii="宋体" w:eastAsia="宋体" w:hAnsi="宋体" w:cs="宋体" w:hint="default"/>
                <w:color w:val="FF0000"/>
                <w:sz w:val="24"/>
                <w:szCs w:val="24"/>
              </w:rPr>
            </w:pPr>
            <w:r>
              <w:rPr>
                <w:rStyle w:val="af"/>
                <w:rFonts w:ascii="宋体" w:eastAsia="宋体" w:hAnsi="宋体" w:cs="宋体" w:hint="default"/>
                <w:sz w:val="24"/>
                <w:szCs w:val="24"/>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kern w:val="0"/>
                <w:sz w:val="24"/>
                <w:szCs w:val="24"/>
                <w:lang w:val="zh-TW" w:eastAsia="zh-TW"/>
              </w:rPr>
            </w:pPr>
            <w:r>
              <w:rPr>
                <w:rStyle w:val="af"/>
                <w:rFonts w:ascii="宋体" w:eastAsia="宋体" w:hAnsi="宋体" w:cs="宋体"/>
                <w:kern w:val="0"/>
                <w:sz w:val="24"/>
                <w:szCs w:val="24"/>
                <w:lang w:eastAsia="zh-TW"/>
              </w:rPr>
              <w:t>招标代理机构向中标人收取招标文件工本费以外的其他费用的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sz w:val="24"/>
                <w:szCs w:val="24"/>
              </w:rPr>
            </w:pPr>
            <w:r>
              <w:rPr>
                <w:rStyle w:val="af"/>
                <w:rFonts w:ascii="宋体" w:eastAsia="宋体" w:hAnsi="宋体" w:cs="宋体"/>
                <w:sz w:val="24"/>
                <w:szCs w:val="24"/>
              </w:rPr>
              <w:t>0.5</w:t>
            </w:r>
          </w:p>
        </w:tc>
      </w:tr>
      <w:tr w:rsidR="00C663F6">
        <w:trPr>
          <w:trHeight w:val="715"/>
        </w:trPr>
        <w:tc>
          <w:tcPr>
            <w:tcW w:w="1218" w:type="dxa"/>
            <w:tcBorders>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Style w:val="af"/>
                <w:rFonts w:ascii="宋体" w:eastAsia="宋体" w:hAnsi="宋体" w:cs="宋体" w:hint="default"/>
                <w:sz w:val="24"/>
                <w:szCs w:val="24"/>
              </w:rPr>
            </w:pPr>
            <w:r>
              <w:rPr>
                <w:rStyle w:val="af"/>
                <w:rFonts w:ascii="宋体" w:eastAsia="宋体" w:hAnsi="宋体" w:cs="宋体"/>
                <w:sz w:val="24"/>
                <w:szCs w:val="24"/>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kern w:val="0"/>
                <w:sz w:val="24"/>
                <w:szCs w:val="24"/>
              </w:rPr>
            </w:pPr>
            <w:r>
              <w:rPr>
                <w:rStyle w:val="af"/>
                <w:rFonts w:ascii="宋体" w:eastAsia="宋体" w:hAnsi="宋体" w:cs="宋体"/>
                <w:kern w:val="0"/>
                <w:sz w:val="24"/>
                <w:szCs w:val="24"/>
              </w:rPr>
              <w:t>所有违反关于招标人的相关规定的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sz w:val="24"/>
                <w:szCs w:val="24"/>
              </w:rPr>
            </w:pPr>
            <w:r>
              <w:rPr>
                <w:rStyle w:val="af"/>
                <w:rFonts w:ascii="宋体" w:eastAsia="宋体" w:hAnsi="宋体" w:cs="宋体"/>
                <w:sz w:val="24"/>
                <w:szCs w:val="24"/>
              </w:rPr>
              <w:t>0.1-0.5</w:t>
            </w:r>
          </w:p>
        </w:tc>
      </w:tr>
      <w:tr w:rsidR="00C663F6">
        <w:trPr>
          <w:trHeight w:val="598"/>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jc w:val="center"/>
              <w:rPr>
                <w:rStyle w:val="af"/>
                <w:rFonts w:ascii="宋体" w:eastAsia="宋体" w:hAnsi="宋体" w:cs="宋体" w:hint="default"/>
                <w:kern w:val="0"/>
                <w:sz w:val="24"/>
                <w:szCs w:val="24"/>
              </w:rPr>
            </w:pPr>
            <w:r>
              <w:rPr>
                <w:rStyle w:val="af"/>
                <w:rFonts w:ascii="宋体" w:eastAsia="宋体" w:hAnsi="宋体" w:cs="宋体"/>
                <w:kern w:val="0"/>
                <w:sz w:val="24"/>
                <w:szCs w:val="24"/>
                <w:lang w:val="zh-TW" w:eastAsia="zh-TW"/>
              </w:rPr>
              <w:t>代理合同</w:t>
            </w:r>
          </w:p>
          <w:p w:rsidR="00C663F6" w:rsidRDefault="00E72129">
            <w:pPr>
              <w:pStyle w:val="A0"/>
              <w:widowControl/>
              <w:jc w:val="center"/>
              <w:rPr>
                <w:rFonts w:hint="default"/>
              </w:rPr>
            </w:pPr>
            <w:r>
              <w:rPr>
                <w:rStyle w:val="af"/>
                <w:rFonts w:ascii="宋体" w:eastAsia="宋体" w:hAnsi="宋体" w:cs="宋体"/>
                <w:kern w:val="0"/>
                <w:sz w:val="24"/>
                <w:szCs w:val="24"/>
                <w:lang w:val="zh-TW" w:eastAsia="zh-TW"/>
              </w:rPr>
              <w:t>备案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rPr>
              <w:t>招标</w:t>
            </w:r>
            <w:r>
              <w:rPr>
                <w:rStyle w:val="af"/>
                <w:rFonts w:ascii="宋体" w:eastAsia="宋体" w:hAnsi="宋体" w:cs="宋体"/>
                <w:kern w:val="0"/>
                <w:sz w:val="24"/>
                <w:szCs w:val="24"/>
                <w:lang w:val="zh-TW" w:eastAsia="zh-TW"/>
              </w:rPr>
              <w:t>代理</w:t>
            </w:r>
            <w:r>
              <w:rPr>
                <w:rStyle w:val="af"/>
                <w:rFonts w:ascii="宋体" w:eastAsia="宋体" w:hAnsi="宋体" w:cs="宋体"/>
                <w:kern w:val="0"/>
                <w:sz w:val="24"/>
                <w:szCs w:val="24"/>
                <w:lang w:val="zh-TW"/>
              </w:rPr>
              <w:t>委托</w:t>
            </w:r>
            <w:r>
              <w:rPr>
                <w:rStyle w:val="af"/>
                <w:rFonts w:ascii="宋体" w:eastAsia="宋体" w:hAnsi="宋体" w:cs="宋体"/>
                <w:kern w:val="0"/>
                <w:sz w:val="24"/>
                <w:szCs w:val="24"/>
                <w:lang w:val="zh-TW" w:eastAsia="zh-TW"/>
              </w:rPr>
              <w:t>合同</w:t>
            </w:r>
            <w:r>
              <w:rPr>
                <w:rStyle w:val="af"/>
                <w:rFonts w:ascii="宋体" w:eastAsia="宋体" w:hAnsi="宋体" w:cs="宋体"/>
                <w:kern w:val="0"/>
                <w:sz w:val="24"/>
                <w:szCs w:val="24"/>
                <w:lang w:val="zh-TW"/>
              </w:rPr>
              <w:t>内容</w:t>
            </w:r>
            <w:r>
              <w:rPr>
                <w:rStyle w:val="af"/>
                <w:rFonts w:ascii="宋体" w:eastAsia="宋体" w:hAnsi="宋体" w:cs="宋体"/>
                <w:kern w:val="0"/>
                <w:sz w:val="24"/>
                <w:szCs w:val="24"/>
                <w:lang w:val="zh-TW" w:eastAsia="zh-TW"/>
              </w:rPr>
              <w:t>填写不完整</w:t>
            </w:r>
            <w:r>
              <w:rPr>
                <w:rStyle w:val="af"/>
                <w:rFonts w:ascii="宋体" w:eastAsia="宋体" w:hAnsi="宋体" w:cs="宋体"/>
                <w:kern w:val="0"/>
                <w:sz w:val="24"/>
                <w:szCs w:val="24"/>
                <w:lang w:val="zh-TW"/>
              </w:rPr>
              <w:t>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0.2</w:t>
            </w:r>
          </w:p>
        </w:tc>
      </w:tr>
      <w:tr w:rsidR="00C663F6">
        <w:trPr>
          <w:trHeight w:val="883"/>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E72129">
            <w:pPr>
              <w:pStyle w:val="A0"/>
              <w:jc w:val="center"/>
              <w:rPr>
                <w:rStyle w:val="af"/>
                <w:rFonts w:ascii="宋体" w:eastAsia="宋体" w:hAnsi="宋体" w:cs="宋体" w:hint="default"/>
                <w:kern w:val="0"/>
                <w:sz w:val="24"/>
                <w:szCs w:val="24"/>
              </w:rPr>
            </w:pPr>
            <w:r>
              <w:rPr>
                <w:rStyle w:val="af"/>
                <w:rFonts w:ascii="宋体" w:eastAsia="宋体" w:hAnsi="宋体" w:cs="宋体"/>
                <w:kern w:val="0"/>
                <w:sz w:val="24"/>
                <w:szCs w:val="24"/>
                <w:lang w:val="zh-TW" w:eastAsia="zh-TW"/>
              </w:rPr>
              <w:t>初步发包</w:t>
            </w:r>
          </w:p>
          <w:p w:rsidR="00C663F6" w:rsidRDefault="00E72129">
            <w:pPr>
              <w:pStyle w:val="A0"/>
              <w:jc w:val="center"/>
              <w:rPr>
                <w:rFonts w:hint="default"/>
              </w:rPr>
            </w:pPr>
            <w:r>
              <w:rPr>
                <w:rStyle w:val="af"/>
                <w:rFonts w:ascii="宋体" w:eastAsia="宋体" w:hAnsi="宋体" w:cs="宋体"/>
                <w:kern w:val="0"/>
                <w:sz w:val="24"/>
                <w:szCs w:val="24"/>
                <w:lang w:val="zh-TW" w:eastAsia="zh-TW"/>
              </w:rPr>
              <w:t>方案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工程规模、投资总额、发包内容、合同估算价等关键内容</w:t>
            </w:r>
            <w:r>
              <w:rPr>
                <w:rStyle w:val="af"/>
                <w:rFonts w:ascii="宋体" w:eastAsia="宋体" w:hAnsi="宋体" w:cs="宋体"/>
                <w:kern w:val="0"/>
                <w:sz w:val="24"/>
                <w:szCs w:val="24"/>
                <w:lang w:val="zh-TW"/>
              </w:rPr>
              <w:t>未填写或</w:t>
            </w:r>
            <w:r>
              <w:rPr>
                <w:rStyle w:val="af"/>
                <w:rFonts w:ascii="宋体" w:eastAsia="宋体" w:hAnsi="宋体" w:cs="宋体"/>
                <w:kern w:val="0"/>
                <w:sz w:val="24"/>
                <w:szCs w:val="24"/>
                <w:lang w:val="zh-TW" w:eastAsia="zh-TW"/>
              </w:rPr>
              <w:t>填写错误的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0.2</w:t>
            </w:r>
          </w:p>
        </w:tc>
      </w:tr>
      <w:tr w:rsidR="00C663F6">
        <w:trPr>
          <w:trHeight w:val="614"/>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lang w:val="zh-TW" w:eastAsia="zh-TW"/>
              </w:rPr>
              <w:t>公告发布</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lang w:val="zh-TW" w:eastAsia="zh-TW"/>
              </w:rPr>
              <w:t>公告发布前，招标代理机构未进行标前现场勘查的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0.2</w:t>
            </w:r>
          </w:p>
        </w:tc>
      </w:tr>
      <w:tr w:rsidR="00C663F6">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10</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工程名称、标段名称、招标内容等关键内容填</w:t>
            </w:r>
            <w:r>
              <w:rPr>
                <w:rStyle w:val="af"/>
                <w:rFonts w:ascii="宋体" w:eastAsia="宋体" w:hAnsi="宋体" w:cs="宋体"/>
                <w:kern w:val="0"/>
                <w:sz w:val="24"/>
                <w:szCs w:val="24"/>
                <w:lang w:val="zh-TW"/>
              </w:rPr>
              <w:t>写</w:t>
            </w:r>
            <w:r>
              <w:rPr>
                <w:rStyle w:val="af"/>
                <w:rFonts w:ascii="宋体" w:eastAsia="宋体" w:hAnsi="宋体" w:cs="宋体"/>
                <w:kern w:val="0"/>
                <w:sz w:val="24"/>
                <w:szCs w:val="24"/>
                <w:lang w:val="zh-TW" w:eastAsia="zh-TW"/>
              </w:rPr>
              <w:t>错</w:t>
            </w:r>
            <w:r>
              <w:rPr>
                <w:rStyle w:val="af"/>
                <w:rFonts w:ascii="宋体" w:eastAsia="宋体" w:hAnsi="宋体" w:cs="宋体"/>
                <w:kern w:val="0"/>
                <w:sz w:val="24"/>
                <w:szCs w:val="24"/>
                <w:lang w:val="zh-TW"/>
              </w:rPr>
              <w:t>误</w:t>
            </w:r>
            <w:r>
              <w:rPr>
                <w:rStyle w:val="af"/>
                <w:rFonts w:ascii="宋体" w:eastAsia="宋体" w:hAnsi="宋体" w:cs="宋体"/>
                <w:kern w:val="0"/>
                <w:sz w:val="24"/>
                <w:szCs w:val="24"/>
                <w:lang w:val="zh-TW" w:eastAsia="zh-TW"/>
              </w:rPr>
              <w:t>；或公告内容不全的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0.3</w:t>
            </w:r>
          </w:p>
        </w:tc>
      </w:tr>
      <w:tr w:rsidR="00C663F6">
        <w:trPr>
          <w:trHeight w:val="609"/>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公告内容前后矛盾导致歧义；或存在违法违规条款的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0.5</w:t>
            </w:r>
          </w:p>
        </w:tc>
      </w:tr>
      <w:tr w:rsidR="00C663F6">
        <w:trPr>
          <w:trHeight w:val="450"/>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lang w:val="zh-TW" w:eastAsia="zh-TW"/>
              </w:rPr>
              <w:t>资格预审</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lang w:val="zh-TW" w:eastAsia="zh-TW"/>
              </w:rPr>
              <w:t>未按规定组织资格预审的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0.5</w:t>
            </w:r>
          </w:p>
        </w:tc>
      </w:tr>
      <w:tr w:rsidR="00C663F6">
        <w:trPr>
          <w:trHeight w:val="616"/>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rPr>
              <w:t>13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lang w:val="zh-TW" w:eastAsia="zh-TW"/>
              </w:rPr>
              <w:t>资格预审结果未按规定公示的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0.5</w:t>
            </w:r>
          </w:p>
        </w:tc>
      </w:tr>
      <w:tr w:rsidR="00C663F6">
        <w:trPr>
          <w:trHeight w:val="903"/>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E72129">
            <w:pPr>
              <w:pStyle w:val="A0"/>
              <w:jc w:val="center"/>
              <w:rPr>
                <w:rStyle w:val="af"/>
                <w:rFonts w:ascii="宋体" w:eastAsia="宋体" w:hAnsi="宋体" w:cs="宋体" w:hint="default"/>
                <w:kern w:val="0"/>
                <w:sz w:val="24"/>
                <w:szCs w:val="24"/>
              </w:rPr>
            </w:pPr>
            <w:r>
              <w:rPr>
                <w:rStyle w:val="af"/>
                <w:rFonts w:ascii="宋体" w:eastAsia="宋体" w:hAnsi="宋体" w:cs="宋体"/>
                <w:kern w:val="0"/>
                <w:sz w:val="24"/>
                <w:szCs w:val="24"/>
                <w:lang w:val="zh-TW" w:eastAsia="zh-TW"/>
              </w:rPr>
              <w:t>招标文件</w:t>
            </w:r>
          </w:p>
          <w:p w:rsidR="00C663F6" w:rsidRDefault="00E72129">
            <w:pPr>
              <w:pStyle w:val="A0"/>
              <w:jc w:val="center"/>
              <w:rPr>
                <w:rFonts w:hint="default"/>
              </w:rPr>
            </w:pPr>
            <w:r>
              <w:rPr>
                <w:rStyle w:val="af"/>
                <w:rFonts w:ascii="宋体" w:eastAsia="宋体" w:hAnsi="宋体" w:cs="宋体"/>
                <w:kern w:val="0"/>
                <w:sz w:val="24"/>
                <w:szCs w:val="24"/>
                <w:lang w:val="zh-TW" w:eastAsia="zh-TW"/>
              </w:rPr>
              <w:t>备案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由于招标代理机构的原因，资格预审文件、招标文件、澄清或修改备案不及时；或招标控制价未按规定时间发布的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0.2</w:t>
            </w:r>
          </w:p>
        </w:tc>
      </w:tr>
      <w:tr w:rsidR="00C663F6">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对标准（示范）招标文件的固定条款修改在备案时不事先作出说明的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0.5</w:t>
            </w:r>
          </w:p>
        </w:tc>
      </w:tr>
      <w:tr w:rsidR="00C663F6">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招标文件及其澄清或修改存在前后内容不一致、条款相互矛盾，或存在其他违法违规条款的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0.5</w:t>
            </w:r>
          </w:p>
        </w:tc>
      </w:tr>
      <w:tr w:rsidR="00C663F6">
        <w:trPr>
          <w:trHeight w:val="88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招标文件中资格审查条件、评标办法内容与招标公告内容不一致；发出的招标文件与备案的招标文件不一致的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0.5</w:t>
            </w:r>
          </w:p>
        </w:tc>
      </w:tr>
      <w:tr w:rsidR="00C663F6">
        <w:trPr>
          <w:trHeight w:val="57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Style w:val="af"/>
                <w:rFonts w:ascii="宋体" w:eastAsia="宋体" w:hAnsi="宋体" w:cs="宋体" w:hint="default"/>
                <w:sz w:val="24"/>
                <w:szCs w:val="24"/>
              </w:rPr>
            </w:pPr>
            <w:r>
              <w:rPr>
                <w:rStyle w:val="af"/>
                <w:rFonts w:ascii="宋体" w:eastAsia="宋体" w:hAnsi="宋体" w:cs="宋体"/>
                <w:sz w:val="24"/>
                <w:szCs w:val="24"/>
              </w:rPr>
              <w:t>18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编制的清单有漏量、漏项的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sz w:val="24"/>
                <w:szCs w:val="24"/>
              </w:rPr>
            </w:pPr>
            <w:r>
              <w:rPr>
                <w:rStyle w:val="af"/>
                <w:rFonts w:ascii="宋体" w:eastAsia="宋体" w:hAnsi="宋体" w:cs="宋体"/>
                <w:sz w:val="24"/>
                <w:szCs w:val="24"/>
              </w:rPr>
              <w:t>0.1/条</w:t>
            </w:r>
          </w:p>
        </w:tc>
      </w:tr>
      <w:tr w:rsidR="00C663F6">
        <w:trPr>
          <w:trHeight w:val="542"/>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lang w:val="zh-TW" w:eastAsia="zh-TW"/>
              </w:rPr>
              <w:t>开标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19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代理人员未在开标前</w:t>
            </w:r>
            <w:r>
              <w:rPr>
                <w:rStyle w:val="af"/>
                <w:rFonts w:ascii="宋体" w:eastAsia="宋体" w:hAnsi="宋体" w:cs="宋体"/>
                <w:kern w:val="0"/>
                <w:sz w:val="24"/>
                <w:szCs w:val="24"/>
              </w:rPr>
              <w:t>15</w:t>
            </w:r>
            <w:r>
              <w:rPr>
                <w:rStyle w:val="af"/>
                <w:rFonts w:ascii="宋体" w:eastAsia="宋体" w:hAnsi="宋体" w:cs="宋体"/>
                <w:kern w:val="0"/>
                <w:sz w:val="24"/>
                <w:szCs w:val="24"/>
                <w:lang w:val="zh-TW" w:eastAsia="zh-TW"/>
              </w:rPr>
              <w:t>分钟进入开标室做好开标前准备工作的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0.1</w:t>
            </w:r>
          </w:p>
        </w:tc>
      </w:tr>
      <w:tr w:rsidR="00C663F6">
        <w:trPr>
          <w:trHeight w:val="397"/>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20</w:t>
            </w:r>
          </w:p>
        </w:tc>
        <w:tc>
          <w:tcPr>
            <w:tcW w:w="690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代理项目组组长没有到场组织开标活动的</w:t>
            </w:r>
          </w:p>
        </w:tc>
        <w:tc>
          <w:tcPr>
            <w:tcW w:w="97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0.3</w:t>
            </w:r>
          </w:p>
        </w:tc>
      </w:tr>
      <w:tr w:rsidR="00C663F6">
        <w:trPr>
          <w:trHeight w:val="79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21</w:t>
            </w:r>
          </w:p>
        </w:tc>
        <w:tc>
          <w:tcPr>
            <w:tcW w:w="690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代理人员没有如实</w:t>
            </w:r>
            <w:r>
              <w:rPr>
                <w:rStyle w:val="af"/>
                <w:rFonts w:ascii="宋体" w:eastAsia="宋体" w:hAnsi="宋体" w:cs="宋体"/>
                <w:kern w:val="0"/>
                <w:sz w:val="24"/>
                <w:szCs w:val="24"/>
                <w:lang w:val="zh-TW"/>
              </w:rPr>
              <w:t>记</w:t>
            </w:r>
            <w:r>
              <w:rPr>
                <w:rStyle w:val="af"/>
                <w:rFonts w:ascii="宋体" w:eastAsia="宋体" w:hAnsi="宋体" w:cs="宋体"/>
                <w:kern w:val="0"/>
                <w:sz w:val="24"/>
                <w:szCs w:val="24"/>
                <w:lang w:val="zh-TW" w:eastAsia="zh-TW"/>
              </w:rPr>
              <w:t>载投标文件的送达时间和密封情况（电子招投标不适用）；开标</w:t>
            </w:r>
            <w:r>
              <w:rPr>
                <w:rStyle w:val="af"/>
                <w:rFonts w:ascii="宋体" w:eastAsia="宋体" w:hAnsi="宋体" w:cs="宋体"/>
                <w:kern w:val="0"/>
                <w:sz w:val="24"/>
                <w:szCs w:val="24"/>
                <w:lang w:val="zh-TW"/>
              </w:rPr>
              <w:t>记</w:t>
            </w:r>
            <w:r>
              <w:rPr>
                <w:rStyle w:val="af"/>
                <w:rFonts w:ascii="宋体" w:eastAsia="宋体" w:hAnsi="宋体" w:cs="宋体"/>
                <w:kern w:val="0"/>
                <w:sz w:val="24"/>
                <w:szCs w:val="24"/>
                <w:lang w:val="zh-TW" w:eastAsia="zh-TW"/>
              </w:rPr>
              <w:t>录内容不完整、不准确的</w:t>
            </w:r>
          </w:p>
        </w:tc>
        <w:tc>
          <w:tcPr>
            <w:tcW w:w="970"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0.2</w:t>
            </w:r>
          </w:p>
        </w:tc>
      </w:tr>
      <w:tr w:rsidR="00C663F6">
        <w:trPr>
          <w:trHeight w:val="468"/>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C663F6">
            <w:pPr>
              <w:pStyle w:val="A0"/>
              <w:jc w:val="center"/>
              <w:rPr>
                <w:rStyle w:val="af"/>
                <w:rFonts w:ascii="宋体" w:eastAsia="宋体" w:hAnsi="宋体" w:cs="宋体" w:hint="default"/>
                <w:kern w:val="0"/>
                <w:sz w:val="24"/>
                <w:szCs w:val="24"/>
              </w:rPr>
            </w:pPr>
          </w:p>
          <w:p w:rsidR="00C663F6" w:rsidRDefault="00E72129">
            <w:pPr>
              <w:pStyle w:val="A0"/>
              <w:jc w:val="center"/>
              <w:rPr>
                <w:rFonts w:hint="default"/>
              </w:rPr>
            </w:pPr>
            <w:r>
              <w:rPr>
                <w:rStyle w:val="af"/>
                <w:rFonts w:ascii="宋体" w:eastAsia="宋体" w:hAnsi="宋体" w:cs="宋体"/>
                <w:kern w:val="0"/>
                <w:sz w:val="24"/>
                <w:szCs w:val="24"/>
                <w:lang w:val="zh-TW" w:eastAsia="zh-TW"/>
              </w:rPr>
              <w:t>评标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22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招标人评委</w:t>
            </w:r>
            <w:r>
              <w:rPr>
                <w:rStyle w:val="af"/>
                <w:rFonts w:ascii="宋体" w:eastAsia="宋体" w:hAnsi="宋体" w:cs="宋体"/>
                <w:sz w:val="24"/>
                <w:szCs w:val="24"/>
                <w:lang w:val="zh-TW" w:eastAsia="zh-TW"/>
              </w:rPr>
              <w:t>未按规定</w:t>
            </w:r>
            <w:r>
              <w:rPr>
                <w:rStyle w:val="af"/>
                <w:rFonts w:ascii="宋体" w:eastAsia="宋体" w:hAnsi="宋体" w:cs="宋体"/>
                <w:kern w:val="0"/>
                <w:sz w:val="24"/>
                <w:szCs w:val="24"/>
                <w:lang w:val="zh-TW" w:eastAsia="zh-TW"/>
              </w:rPr>
              <w:t>备案的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0.1</w:t>
            </w:r>
          </w:p>
        </w:tc>
      </w:tr>
      <w:tr w:rsidR="00C663F6">
        <w:trPr>
          <w:trHeight w:val="468"/>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C663F6">
            <w:pPr>
              <w:pStyle w:val="A0"/>
              <w:jc w:val="center"/>
              <w:rPr>
                <w:rStyle w:val="af"/>
                <w:rFonts w:ascii="宋体" w:eastAsia="宋体" w:hAnsi="宋体" w:cs="宋体" w:hint="default"/>
                <w:kern w:val="0"/>
                <w:sz w:val="24"/>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Style w:val="af"/>
                <w:rFonts w:ascii="宋体" w:eastAsia="宋体" w:hAnsi="宋体" w:cs="宋体" w:hint="default"/>
                <w:sz w:val="24"/>
                <w:szCs w:val="24"/>
              </w:rPr>
            </w:pPr>
            <w:r>
              <w:rPr>
                <w:rStyle w:val="af"/>
                <w:rFonts w:ascii="宋体" w:eastAsia="宋体" w:hAnsi="宋体" w:cs="宋体"/>
                <w:sz w:val="24"/>
                <w:szCs w:val="24"/>
              </w:rPr>
              <w:t>23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rPr>
              <w:t>未按要求进行招标人评标前准备工作的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sz w:val="24"/>
                <w:szCs w:val="24"/>
              </w:rPr>
            </w:pPr>
            <w:r>
              <w:rPr>
                <w:rStyle w:val="af"/>
                <w:rFonts w:ascii="宋体" w:eastAsia="宋体" w:hAnsi="宋体" w:cs="宋体"/>
                <w:sz w:val="24"/>
                <w:szCs w:val="24"/>
              </w:rPr>
              <w:t>0.5</w:t>
            </w:r>
          </w:p>
        </w:tc>
      </w:tr>
      <w:tr w:rsidR="00C663F6">
        <w:trPr>
          <w:trHeight w:val="441"/>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pPr>
              <w:rPr>
                <w:lang w:eastAsia="zh-CN"/>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24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评标结果资料收集整理不齐全的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0.3</w:t>
            </w:r>
          </w:p>
        </w:tc>
      </w:tr>
      <w:tr w:rsidR="00C663F6">
        <w:trPr>
          <w:trHeight w:val="580"/>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lang w:val="zh-TW" w:eastAsia="zh-TW"/>
              </w:rPr>
              <w:t>中标</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25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lang w:val="zh-TW" w:eastAsia="zh-TW"/>
              </w:rPr>
              <w:t>未按规定</w:t>
            </w:r>
            <w:r>
              <w:rPr>
                <w:rStyle w:val="af"/>
                <w:rFonts w:ascii="宋体" w:eastAsia="宋体" w:hAnsi="宋体" w:cs="宋体"/>
                <w:kern w:val="0"/>
                <w:sz w:val="24"/>
                <w:szCs w:val="24"/>
                <w:lang w:val="zh-TW" w:eastAsia="zh-TW"/>
              </w:rPr>
              <w:t>公示中标候选人情况、评标结果及拟定中标人名称的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0.2</w:t>
            </w:r>
          </w:p>
        </w:tc>
      </w:tr>
      <w:tr w:rsidR="00C663F6">
        <w:trPr>
          <w:trHeight w:val="39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sz w:val="24"/>
                <w:szCs w:val="24"/>
              </w:rPr>
              <w:t>26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未按规定发布中标人公告的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0.2</w:t>
            </w:r>
          </w:p>
        </w:tc>
      </w:tr>
      <w:tr w:rsidR="00C663F6">
        <w:trPr>
          <w:trHeight w:val="543"/>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rsidR="00C663F6" w:rsidRDefault="00C663F6"/>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ind w:firstLineChars="50" w:firstLine="120"/>
              <w:rPr>
                <w:rFonts w:hint="default"/>
              </w:rPr>
            </w:pPr>
            <w:r>
              <w:rPr>
                <w:rStyle w:val="af"/>
                <w:rFonts w:ascii="宋体" w:eastAsia="宋体" w:hAnsi="宋体" w:cs="宋体"/>
                <w:sz w:val="24"/>
                <w:szCs w:val="24"/>
              </w:rPr>
              <w:t>27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由招标代理机构办理的中标通知书内容与评标结果不一致的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0.5</w:t>
            </w:r>
          </w:p>
        </w:tc>
      </w:tr>
      <w:tr w:rsidR="00C663F6">
        <w:trPr>
          <w:trHeight w:val="822"/>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jc w:val="center"/>
              <w:rPr>
                <w:rFonts w:hint="default"/>
              </w:rPr>
            </w:pPr>
            <w:r>
              <w:rPr>
                <w:rStyle w:val="af"/>
                <w:rFonts w:ascii="宋体" w:eastAsia="宋体" w:hAnsi="宋体" w:cs="宋体"/>
                <w:kern w:val="0"/>
                <w:sz w:val="24"/>
                <w:szCs w:val="24"/>
                <w:lang w:val="zh-TW" w:eastAsia="zh-TW"/>
              </w:rPr>
              <w:t>招标投标书面情况报告</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ind w:firstLineChars="50" w:firstLine="120"/>
              <w:rPr>
                <w:rFonts w:hint="default"/>
              </w:rPr>
            </w:pPr>
            <w:r>
              <w:rPr>
                <w:rStyle w:val="af"/>
                <w:rFonts w:ascii="宋体" w:eastAsia="宋体" w:hAnsi="宋体" w:cs="宋体"/>
                <w:sz w:val="24"/>
                <w:szCs w:val="24"/>
              </w:rPr>
              <w:t>28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kern w:val="0"/>
                <w:sz w:val="24"/>
                <w:szCs w:val="24"/>
                <w:lang w:val="zh-TW" w:eastAsia="zh-TW"/>
              </w:rPr>
              <w:t>招标投标情况书面报告备案不及时；或内容不完整、不真实的</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Fonts w:hint="default"/>
              </w:rPr>
            </w:pPr>
            <w:r>
              <w:rPr>
                <w:rStyle w:val="af"/>
                <w:rFonts w:ascii="宋体" w:eastAsia="宋体" w:hAnsi="宋体" w:cs="宋体"/>
                <w:sz w:val="24"/>
                <w:szCs w:val="24"/>
              </w:rPr>
              <w:t>0.3</w:t>
            </w:r>
          </w:p>
        </w:tc>
      </w:tr>
      <w:tr w:rsidR="00C663F6">
        <w:trPr>
          <w:trHeight w:val="1753"/>
        </w:trPr>
        <w:tc>
          <w:tcPr>
            <w:tcW w:w="88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rPr>
                <w:rStyle w:val="af"/>
                <w:rFonts w:ascii="宋体" w:eastAsia="宋体" w:hAnsi="宋体" w:cs="宋体" w:hint="default"/>
                <w:kern w:val="0"/>
                <w:sz w:val="24"/>
                <w:szCs w:val="24"/>
              </w:rPr>
            </w:pPr>
            <w:r>
              <w:rPr>
                <w:rStyle w:val="af"/>
                <w:rFonts w:ascii="宋体" w:eastAsia="宋体" w:hAnsi="宋体" w:cs="宋体"/>
                <w:kern w:val="0"/>
                <w:sz w:val="24"/>
                <w:szCs w:val="24"/>
                <w:lang w:val="zh-TW" w:eastAsia="zh-TW"/>
              </w:rPr>
              <w:t>注：</w:t>
            </w:r>
          </w:p>
          <w:p w:rsidR="00C663F6" w:rsidRDefault="00E72129">
            <w:pPr>
              <w:pStyle w:val="A0"/>
              <w:numPr>
                <w:ilvl w:val="0"/>
                <w:numId w:val="1"/>
              </w:numPr>
              <w:rPr>
                <w:rStyle w:val="af"/>
                <w:rFonts w:ascii="宋体" w:eastAsia="宋体" w:hAnsi="宋体" w:cs="宋体" w:hint="default"/>
                <w:kern w:val="0"/>
                <w:sz w:val="24"/>
                <w:szCs w:val="24"/>
                <w:lang w:val="zh-TW"/>
              </w:rPr>
            </w:pPr>
            <w:r>
              <w:rPr>
                <w:rStyle w:val="af"/>
                <w:rFonts w:ascii="宋体" w:eastAsia="宋体" w:hAnsi="宋体" w:cs="宋体"/>
                <w:kern w:val="0"/>
                <w:sz w:val="24"/>
                <w:szCs w:val="24"/>
                <w:lang w:val="zh-TW" w:eastAsia="zh-TW"/>
              </w:rPr>
              <w:t>对未列明的违反招投标工作要求的行为</w:t>
            </w:r>
            <w:r>
              <w:rPr>
                <w:rStyle w:val="af"/>
                <w:rFonts w:ascii="宋体" w:eastAsia="宋体" w:hAnsi="宋体" w:cs="宋体"/>
                <w:kern w:val="0"/>
                <w:sz w:val="24"/>
                <w:szCs w:val="24"/>
                <w:lang w:val="zh-TW"/>
              </w:rPr>
              <w:t>可以</w:t>
            </w:r>
            <w:r>
              <w:rPr>
                <w:rStyle w:val="af"/>
                <w:rFonts w:ascii="宋体" w:eastAsia="宋体" w:hAnsi="宋体" w:cs="宋体"/>
                <w:kern w:val="0"/>
                <w:sz w:val="24"/>
                <w:szCs w:val="24"/>
                <w:lang w:val="zh-TW" w:eastAsia="zh-TW"/>
              </w:rPr>
              <w:t>参照上述类似标准扣分。</w:t>
            </w:r>
          </w:p>
          <w:p w:rsidR="00C663F6" w:rsidRDefault="00E72129">
            <w:pPr>
              <w:pStyle w:val="A0"/>
              <w:ind w:left="71"/>
              <w:rPr>
                <w:rStyle w:val="af"/>
                <w:rFonts w:ascii="宋体" w:eastAsia="宋体" w:hAnsi="宋体" w:cs="宋体" w:hint="default"/>
                <w:kern w:val="0"/>
                <w:sz w:val="24"/>
                <w:szCs w:val="24"/>
                <w:lang w:val="zh-TW"/>
              </w:rPr>
            </w:pPr>
            <w:r>
              <w:rPr>
                <w:rStyle w:val="af"/>
                <w:rFonts w:ascii="宋体" w:eastAsia="宋体" w:hAnsi="宋体" w:cs="宋体"/>
                <w:kern w:val="0"/>
                <w:sz w:val="24"/>
                <w:szCs w:val="24"/>
              </w:rPr>
              <w:t>2.</w:t>
            </w:r>
            <w:r>
              <w:rPr>
                <w:rStyle w:val="af"/>
                <w:rFonts w:ascii="宋体" w:eastAsia="宋体" w:hAnsi="宋体" w:cs="宋体" w:hint="default"/>
                <w:kern w:val="0"/>
                <w:sz w:val="24"/>
                <w:szCs w:val="24"/>
              </w:rPr>
              <w:t>“</w:t>
            </w:r>
            <w:r>
              <w:rPr>
                <w:rStyle w:val="af"/>
                <w:rFonts w:ascii="宋体" w:eastAsia="宋体" w:hAnsi="宋体" w:cs="宋体"/>
                <w:kern w:val="0"/>
                <w:sz w:val="24"/>
                <w:szCs w:val="24"/>
                <w:lang w:val="zh-TW" w:eastAsia="zh-TW"/>
              </w:rPr>
              <w:t>招标代理机构备案材料不符合要求退回修改</w:t>
            </w:r>
            <w:r>
              <w:rPr>
                <w:rStyle w:val="af"/>
                <w:rFonts w:ascii="宋体" w:eastAsia="宋体" w:hAnsi="宋体" w:cs="宋体" w:hint="default"/>
                <w:kern w:val="0"/>
                <w:sz w:val="24"/>
                <w:szCs w:val="24"/>
              </w:rPr>
              <w:t>”</w:t>
            </w:r>
            <w:r>
              <w:rPr>
                <w:rStyle w:val="af"/>
                <w:rFonts w:ascii="宋体" w:eastAsia="宋体" w:hAnsi="宋体" w:cs="宋体"/>
                <w:kern w:val="0"/>
                <w:sz w:val="24"/>
                <w:szCs w:val="24"/>
                <w:lang w:val="zh-TW" w:eastAsia="zh-TW"/>
              </w:rPr>
              <w:t>指的是：监管</w:t>
            </w:r>
            <w:r>
              <w:rPr>
                <w:rStyle w:val="af"/>
                <w:rFonts w:ascii="宋体" w:eastAsia="宋体" w:hAnsi="宋体" w:cs="宋体"/>
                <w:kern w:val="0"/>
                <w:sz w:val="24"/>
                <w:szCs w:val="24"/>
                <w:lang w:val="zh-TW"/>
              </w:rPr>
              <w:t>机构</w:t>
            </w:r>
            <w:r>
              <w:rPr>
                <w:rStyle w:val="af"/>
                <w:rFonts w:ascii="宋体" w:eastAsia="宋体" w:hAnsi="宋体" w:cs="宋体"/>
                <w:kern w:val="0"/>
                <w:sz w:val="24"/>
                <w:szCs w:val="24"/>
                <w:lang w:val="zh-TW" w:eastAsia="zh-TW"/>
              </w:rPr>
              <w:t>对备案的材料应当一次性告知需要修改的内容。若监管</w:t>
            </w:r>
            <w:r>
              <w:rPr>
                <w:rStyle w:val="af"/>
                <w:rFonts w:ascii="宋体" w:eastAsia="宋体" w:hAnsi="宋体" w:cs="宋体"/>
                <w:kern w:val="0"/>
                <w:sz w:val="24"/>
                <w:szCs w:val="24"/>
                <w:lang w:val="zh-TW"/>
              </w:rPr>
              <w:t>机构</w:t>
            </w:r>
            <w:r>
              <w:rPr>
                <w:rStyle w:val="af"/>
                <w:rFonts w:ascii="宋体" w:eastAsia="宋体" w:hAnsi="宋体" w:cs="宋体"/>
                <w:kern w:val="0"/>
                <w:sz w:val="24"/>
                <w:szCs w:val="24"/>
                <w:lang w:val="zh-TW" w:eastAsia="zh-TW"/>
              </w:rPr>
              <w:t>对备案的同一份材料不是一次性告知应当修改内容的，只能按退回一次情况扣分，不得反复扣分。</w:t>
            </w:r>
          </w:p>
          <w:p w:rsidR="00C663F6" w:rsidRDefault="00E72129">
            <w:pPr>
              <w:pStyle w:val="A0"/>
              <w:ind w:left="71"/>
              <w:rPr>
                <w:rFonts w:hint="default"/>
              </w:rPr>
            </w:pPr>
            <w:r>
              <w:rPr>
                <w:rStyle w:val="af"/>
                <w:rFonts w:ascii="宋体" w:eastAsia="宋体" w:hAnsi="宋体" w:cs="宋体"/>
                <w:kern w:val="0"/>
                <w:sz w:val="24"/>
                <w:szCs w:val="24"/>
                <w:lang w:val="zh-TW"/>
              </w:rPr>
              <w:t>3.此表所列均是未达到行政处罚标准的行为。</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C663F6">
            <w:pPr>
              <w:rPr>
                <w:lang w:eastAsia="zh-CN"/>
              </w:rPr>
            </w:pPr>
          </w:p>
        </w:tc>
      </w:tr>
    </w:tbl>
    <w:p w:rsidR="00C663F6" w:rsidRDefault="00E72129">
      <w:pPr>
        <w:pStyle w:val="3"/>
        <w:jc w:val="left"/>
        <w:rPr>
          <w:rStyle w:val="af"/>
          <w:sz w:val="24"/>
          <w:szCs w:val="24"/>
          <w:lang w:val="zh-TW" w:eastAsia="zh-TW"/>
        </w:rPr>
      </w:pPr>
      <w:r>
        <w:rPr>
          <w:rStyle w:val="af"/>
          <w:rFonts w:ascii="宋体" w:eastAsia="宋体" w:hAnsi="宋体" w:cs="宋体"/>
          <w:sz w:val="24"/>
          <w:szCs w:val="24"/>
          <w:lang w:val="zh-TW" w:eastAsia="zh-TW"/>
        </w:rPr>
        <w:t>附件</w:t>
      </w:r>
      <w:r>
        <w:rPr>
          <w:rStyle w:val="af"/>
          <w:rFonts w:ascii="宋体" w:eastAsia="宋体" w:hAnsi="宋体" w:cs="宋体" w:hint="eastAsia"/>
          <w:sz w:val="24"/>
          <w:szCs w:val="24"/>
          <w:lang w:val="zh-TW"/>
        </w:rPr>
        <w:t>三</w:t>
      </w:r>
      <w:r>
        <w:rPr>
          <w:rStyle w:val="af"/>
          <w:rFonts w:ascii="宋体" w:eastAsia="宋体" w:hAnsi="宋体" w:cs="宋体"/>
          <w:sz w:val="24"/>
          <w:szCs w:val="24"/>
          <w:lang w:val="zh-TW" w:eastAsia="zh-TW"/>
        </w:rPr>
        <w:t>：</w:t>
      </w:r>
    </w:p>
    <w:p w:rsidR="00C663F6" w:rsidRDefault="00E72129">
      <w:pPr>
        <w:pStyle w:val="3"/>
        <w:jc w:val="center"/>
        <w:rPr>
          <w:rStyle w:val="af"/>
          <w:sz w:val="24"/>
          <w:szCs w:val="24"/>
          <w:lang w:val="zh-TW" w:eastAsia="zh-TW"/>
        </w:rPr>
      </w:pPr>
      <w:r>
        <w:rPr>
          <w:rStyle w:val="af"/>
          <w:rFonts w:ascii="宋体" w:eastAsia="宋体" w:hAnsi="宋体" w:cs="宋体" w:hint="eastAsia"/>
          <w:sz w:val="24"/>
          <w:szCs w:val="24"/>
          <w:lang w:val="zh-TW"/>
        </w:rPr>
        <w:t>招标</w:t>
      </w:r>
      <w:r>
        <w:rPr>
          <w:rStyle w:val="af"/>
          <w:rFonts w:ascii="宋体" w:eastAsia="宋体" w:hAnsi="宋体" w:cs="宋体"/>
          <w:sz w:val="24"/>
          <w:szCs w:val="24"/>
          <w:lang w:val="zh-TW" w:eastAsia="zh-TW"/>
        </w:rPr>
        <w:t>代理机构及从业人员失信行为</w:t>
      </w:r>
    </w:p>
    <w:tbl>
      <w:tblPr>
        <w:tblStyle w:val="TableNormal"/>
        <w:tblW w:w="830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3"/>
        <w:gridCol w:w="1173"/>
        <w:gridCol w:w="3899"/>
        <w:gridCol w:w="1613"/>
        <w:gridCol w:w="1172"/>
      </w:tblGrid>
      <w:tr w:rsidR="00C663F6">
        <w:trPr>
          <w:trHeight w:val="71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lang w:eastAsia="en-US"/>
              </w:rPr>
            </w:pPr>
            <w:r>
              <w:rPr>
                <w:rStyle w:val="af"/>
                <w:rFonts w:ascii="宋体" w:eastAsia="宋体" w:hAnsi="宋体" w:cs="宋体"/>
                <w:b/>
                <w:bCs/>
                <w:sz w:val="24"/>
                <w:szCs w:val="24"/>
                <w:lang w:val="zh-TW" w:eastAsia="zh-TW"/>
              </w:rPr>
              <w:t>序号</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b/>
                <w:bCs/>
                <w:sz w:val="24"/>
                <w:szCs w:val="24"/>
                <w:lang w:val="zh-TW" w:eastAsia="zh-TW"/>
              </w:rPr>
              <w:t>失信行为</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b/>
                <w:bCs/>
                <w:sz w:val="24"/>
                <w:szCs w:val="24"/>
                <w:lang w:val="zh-TW" w:eastAsia="zh-TW"/>
              </w:rPr>
              <w:t>法规依据</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b/>
                <w:bCs/>
                <w:sz w:val="24"/>
                <w:szCs w:val="24"/>
                <w:lang w:val="zh-TW" w:eastAsia="zh-TW"/>
              </w:rPr>
              <w:t>处理种类和幅度</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b/>
                <w:bCs/>
                <w:sz w:val="24"/>
                <w:szCs w:val="24"/>
                <w:lang w:val="zh-TW" w:eastAsia="zh-TW"/>
              </w:rPr>
              <w:t>严重程度分类</w:t>
            </w:r>
          </w:p>
        </w:tc>
      </w:tr>
      <w:tr w:rsidR="00C663F6">
        <w:trPr>
          <w:trHeight w:val="30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在开标前泄漏应当保密的与招标有关的情况和资料的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after="240" w:line="240" w:lineRule="atLeast"/>
              <w:jc w:val="left"/>
              <w:rPr>
                <w:rFonts w:hint="default"/>
              </w:rPr>
            </w:pPr>
            <w:r>
              <w:rPr>
                <w:rStyle w:val="af"/>
                <w:rFonts w:ascii="宋体" w:eastAsia="宋体" w:hAnsi="宋体" w:cs="宋体"/>
                <w:sz w:val="24"/>
                <w:szCs w:val="24"/>
                <w:lang w:val="zh-TW" w:eastAsia="zh-TW"/>
              </w:rPr>
              <w:t>《中华人民共和国招标投标法》</w:t>
            </w:r>
            <w:r>
              <w:rPr>
                <w:rStyle w:val="af"/>
                <w:rFonts w:ascii="宋体" w:eastAsia="宋体" w:hAnsi="宋体" w:cs="宋体"/>
                <w:sz w:val="24"/>
                <w:szCs w:val="24"/>
                <w:lang w:val="zh-TW"/>
              </w:rPr>
              <w:t>（主席令第21号）</w:t>
            </w:r>
            <w:r>
              <w:rPr>
                <w:rStyle w:val="af"/>
                <w:rFonts w:ascii="宋体" w:eastAsia="宋体" w:hAnsi="宋体" w:cs="宋体"/>
                <w:sz w:val="24"/>
                <w:szCs w:val="24"/>
                <w:lang w:val="zh-TW" w:eastAsia="zh-TW"/>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暂停或取消招标代理资格，或处五万元以上罚款的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严重</w:t>
            </w:r>
          </w:p>
        </w:tc>
      </w:tr>
      <w:tr w:rsidR="00C663F6">
        <w:trPr>
          <w:trHeight w:val="34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招标代理机构与招标人或者投标人串通损害国家利益、社会公众利益或投标人利益的</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after="240" w:line="240" w:lineRule="atLeast"/>
              <w:jc w:val="left"/>
              <w:rPr>
                <w:rFonts w:hint="default"/>
              </w:rPr>
            </w:pPr>
            <w:r>
              <w:rPr>
                <w:rStyle w:val="af"/>
                <w:rFonts w:ascii="宋体" w:eastAsia="宋体" w:hAnsi="宋体" w:cs="宋体"/>
                <w:sz w:val="24"/>
                <w:szCs w:val="24"/>
                <w:lang w:val="zh-TW" w:eastAsia="zh-TW"/>
              </w:rPr>
              <w:t>《中华人民共和国招标投标法》</w:t>
            </w:r>
            <w:r>
              <w:rPr>
                <w:rStyle w:val="af"/>
                <w:rFonts w:ascii="Times New Roman" w:hAnsi="Times New Roman"/>
                <w:sz w:val="24"/>
                <w:szCs w:val="24"/>
              </w:rPr>
              <w:t>(</w:t>
            </w:r>
            <w:r>
              <w:rPr>
                <w:rStyle w:val="af"/>
                <w:rFonts w:ascii="宋体" w:eastAsia="宋体" w:hAnsi="宋体" w:cs="宋体"/>
                <w:sz w:val="24"/>
                <w:szCs w:val="24"/>
                <w:lang w:val="zh-TW" w:eastAsia="zh-TW"/>
              </w:rPr>
              <w:t>主席令第</w:t>
            </w:r>
            <w:r>
              <w:rPr>
                <w:rStyle w:val="af"/>
                <w:rFonts w:ascii="Times New Roman" w:hAnsi="Times New Roman"/>
                <w:sz w:val="24"/>
                <w:szCs w:val="24"/>
              </w:rPr>
              <w:t>21</w:t>
            </w:r>
            <w:r>
              <w:rPr>
                <w:rStyle w:val="af"/>
                <w:rFonts w:ascii="宋体" w:eastAsia="宋体" w:hAnsi="宋体" w:cs="宋体"/>
                <w:sz w:val="24"/>
                <w:szCs w:val="24"/>
                <w:lang w:val="zh-TW" w:eastAsia="zh-TW"/>
              </w:rPr>
              <w:t>号</w:t>
            </w:r>
            <w:r>
              <w:rPr>
                <w:rStyle w:val="af"/>
                <w:rFonts w:ascii="Times New Roman" w:hAnsi="Times New Roman"/>
                <w:sz w:val="24"/>
                <w:szCs w:val="24"/>
              </w:rPr>
              <w:t>)</w:t>
            </w:r>
            <w:r>
              <w:rPr>
                <w:rStyle w:val="af"/>
                <w:rFonts w:ascii="宋体" w:eastAsia="宋体" w:hAnsi="宋体" w:cs="宋体"/>
                <w:sz w:val="24"/>
                <w:szCs w:val="24"/>
                <w:lang w:val="zh-TW" w:eastAsia="zh-TW"/>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暂停或取消招标代理资格，或处五万元以上罚款的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严重</w:t>
            </w:r>
          </w:p>
        </w:tc>
      </w:tr>
      <w:tr w:rsidR="00C663F6">
        <w:trPr>
          <w:trHeight w:val="12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3</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同时接受发包人和承包人对同一工程项目的有关业务委托的</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《江苏省建筑市场管理条例》（２００４年８月２０日江苏省第十届人民代表大会常务委员会第十一次会议通过）第二十四条</w:t>
            </w:r>
            <w:r>
              <w:rPr>
                <w:rStyle w:val="af"/>
                <w:rFonts w:ascii="宋体" w:eastAsia="宋体" w:hAnsi="宋体" w:cs="宋体"/>
                <w:sz w:val="24"/>
                <w:szCs w:val="24"/>
                <w:lang w:val="zh-TW"/>
              </w:rPr>
              <w:t xml:space="preserve">  </w:t>
            </w:r>
            <w:r>
              <w:rPr>
                <w:rStyle w:val="af"/>
                <w:rFonts w:ascii="宋体" w:eastAsia="宋体" w:hAnsi="宋体" w:cs="宋体"/>
                <w:sz w:val="24"/>
                <w:szCs w:val="24"/>
                <w:lang w:val="zh-TW" w:eastAsia="zh-TW"/>
              </w:rPr>
              <w:t>工程建设中介服务机构不得实施下列行为：第（二）项同时接受发包人和承包人对同一工程项目的有关业务委托</w:t>
            </w:r>
            <w:r>
              <w:rPr>
                <w:rStyle w:val="af"/>
                <w:rFonts w:ascii="宋体" w:eastAsia="宋体" w:hAnsi="宋体" w:cs="宋体"/>
                <w:sz w:val="24"/>
                <w:szCs w:val="24"/>
                <w:lang w:val="zh-TW"/>
              </w:rPr>
              <w:t>。</w:t>
            </w:r>
            <w:r>
              <w:rPr>
                <w:rStyle w:val="af"/>
                <w:rFonts w:ascii="宋体" w:eastAsia="宋体" w:hAnsi="宋体" w:cs="宋体"/>
                <w:sz w:val="24"/>
                <w:szCs w:val="24"/>
                <w:lang w:val="zh-TW" w:eastAsia="zh-TW"/>
              </w:rPr>
              <w:t>第五十条</w:t>
            </w:r>
            <w:r>
              <w:rPr>
                <w:rStyle w:val="af"/>
                <w:rFonts w:ascii="宋体" w:eastAsia="宋体" w:hAnsi="宋体" w:cs="宋体"/>
                <w:sz w:val="24"/>
                <w:szCs w:val="24"/>
                <w:lang w:val="zh-TW"/>
              </w:rPr>
              <w:t xml:space="preserve">  </w:t>
            </w:r>
            <w:r>
              <w:rPr>
                <w:rStyle w:val="af"/>
                <w:rFonts w:ascii="宋体" w:eastAsia="宋体" w:hAnsi="宋体" w:cs="宋体"/>
                <w:sz w:val="24"/>
                <w:szCs w:val="24"/>
                <w:lang w:val="zh-TW" w:eastAsia="zh-TW"/>
              </w:rPr>
              <w:t>工程造价咨询单位、招标代理机构和工程检测单位有违反本条例第二十四条第一款第（二）项规定行为的，由建设行政主管部门责令改正，没收违法所得，处以一万元以上五万元以下的罚款。</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责令改正，处二万元以下罚款的，或没收违法所得在二万元以下的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较重</w:t>
            </w:r>
          </w:p>
        </w:tc>
      </w:tr>
      <w:tr w:rsidR="00C663F6">
        <w:trPr>
          <w:trHeight w:val="2726"/>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处二万元以上罚款的，或没收违法所得在二万元以上的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严重</w:t>
            </w:r>
          </w:p>
        </w:tc>
      </w:tr>
      <w:tr w:rsidR="00C663F6">
        <w:trPr>
          <w:trHeight w:val="596"/>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Times New Roman" w:hAnsi="Times New Roman"/>
                <w:kern w:val="0"/>
                <w:sz w:val="24"/>
                <w:szCs w:val="24"/>
              </w:rPr>
              <w:t>4</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left"/>
              <w:rPr>
                <w:rFonts w:hint="default"/>
              </w:rPr>
            </w:pPr>
            <w:r>
              <w:rPr>
                <w:rStyle w:val="af"/>
                <w:rFonts w:ascii="宋体" w:eastAsia="宋体" w:hAnsi="宋体" w:cs="宋体"/>
                <w:kern w:val="0"/>
                <w:sz w:val="24"/>
                <w:szCs w:val="24"/>
                <w:lang w:val="zh-TW" w:eastAsia="zh-TW"/>
              </w:rPr>
              <w:t>非法干预评标专家的评标活动</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left"/>
              <w:rPr>
                <w:rFonts w:hint="default"/>
              </w:rPr>
            </w:pPr>
            <w:r>
              <w:rPr>
                <w:rStyle w:val="af"/>
                <w:rFonts w:ascii="宋体" w:eastAsia="宋体" w:hAnsi="宋体" w:cs="宋体"/>
                <w:kern w:val="0"/>
                <w:sz w:val="24"/>
                <w:szCs w:val="24"/>
                <w:lang w:val="zh-TW" w:eastAsia="zh-TW"/>
              </w:rPr>
              <w:t>《评标专家和评标专家库管理暂行办法》</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国家发展计划委员会令第</w:t>
            </w:r>
            <w:r>
              <w:rPr>
                <w:rStyle w:val="af"/>
                <w:rFonts w:ascii="Times New Roman" w:hAnsi="Times New Roman"/>
                <w:kern w:val="0"/>
                <w:sz w:val="24"/>
                <w:szCs w:val="24"/>
              </w:rPr>
              <w:t>29</w:t>
            </w:r>
            <w:r>
              <w:rPr>
                <w:rStyle w:val="af"/>
                <w:rFonts w:ascii="宋体" w:eastAsia="宋体" w:hAnsi="宋体" w:cs="宋体"/>
                <w:kern w:val="0"/>
                <w:sz w:val="24"/>
                <w:szCs w:val="24"/>
                <w:lang w:val="zh-TW" w:eastAsia="zh-TW"/>
              </w:rPr>
              <w:t>号</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第十六条   组建评标专家库的政府部门或者招标代理机构有下列情形之一的，由有关行政监督部门给予警告；情节严重的，暂停直至取消招标代理机构相应的招标代理资格：（三）以管理为名，非法干预评标专家的评标活动的。</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宋体" w:eastAsia="宋体" w:hAnsi="宋体" w:cs="宋体"/>
                <w:kern w:val="0"/>
                <w:sz w:val="24"/>
                <w:szCs w:val="24"/>
                <w:lang w:val="zh-TW" w:eastAsia="zh-TW"/>
              </w:rPr>
              <w:t>警告</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宋体" w:eastAsia="宋体" w:hAnsi="宋体" w:cs="宋体"/>
                <w:kern w:val="0"/>
                <w:sz w:val="24"/>
                <w:szCs w:val="24"/>
                <w:lang w:val="zh-TW" w:eastAsia="zh-TW"/>
              </w:rPr>
              <w:t>一般</w:t>
            </w:r>
          </w:p>
        </w:tc>
      </w:tr>
      <w:tr w:rsidR="00C663F6">
        <w:trPr>
          <w:trHeight w:val="232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宋体" w:eastAsia="宋体" w:hAnsi="宋体" w:cs="宋体"/>
                <w:kern w:val="0"/>
                <w:sz w:val="24"/>
                <w:szCs w:val="24"/>
                <w:lang w:val="zh-TW" w:eastAsia="zh-TW"/>
              </w:rPr>
              <w:t>暂停或取消招标代理资格</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宋体" w:eastAsia="宋体" w:hAnsi="宋体" w:cs="宋体"/>
                <w:kern w:val="0"/>
                <w:sz w:val="24"/>
                <w:szCs w:val="24"/>
                <w:lang w:val="zh-TW" w:eastAsia="zh-TW"/>
              </w:rPr>
              <w:t>严重</w:t>
            </w:r>
          </w:p>
        </w:tc>
      </w:tr>
      <w:tr w:rsidR="00C663F6">
        <w:trPr>
          <w:trHeight w:val="2604"/>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Times New Roman" w:hAnsi="Times New Roman"/>
                <w:kern w:val="0"/>
                <w:sz w:val="24"/>
                <w:szCs w:val="24"/>
              </w:rPr>
              <w:t>5</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终止招标的，未及时通知相关人或退还所收取费用</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rPr>
                <w:rFonts w:ascii="宋体" w:eastAsia="宋体" w:hAnsi="宋体" w:cs="宋体" w:hint="default"/>
                <w:kern w:val="0"/>
                <w:sz w:val="24"/>
                <w:szCs w:val="24"/>
                <w:lang w:val="zh-TW"/>
              </w:rPr>
            </w:pPr>
            <w:r>
              <w:rPr>
                <w:rStyle w:val="af"/>
                <w:rFonts w:ascii="宋体" w:eastAsia="宋体" w:hAnsi="宋体" w:cs="宋体"/>
                <w:kern w:val="0"/>
                <w:sz w:val="24"/>
                <w:szCs w:val="24"/>
                <w:lang w:val="zh-TW" w:eastAsia="zh-TW"/>
              </w:rPr>
              <w:t>《中华人民共和国招标投标法实施条例》（国务院令第</w:t>
            </w:r>
            <w:r>
              <w:rPr>
                <w:rStyle w:val="af"/>
                <w:rFonts w:ascii="Times New Roman" w:hAnsi="Times New Roman"/>
                <w:kern w:val="0"/>
                <w:sz w:val="24"/>
                <w:szCs w:val="24"/>
              </w:rPr>
              <w:t>613</w:t>
            </w:r>
            <w:r>
              <w:rPr>
                <w:rStyle w:val="af"/>
                <w:rFonts w:ascii="宋体" w:eastAsia="宋体" w:hAnsi="宋体" w:cs="宋体"/>
                <w:kern w:val="0"/>
                <w:sz w:val="24"/>
                <w:szCs w:val="24"/>
                <w:lang w:val="zh-TW" w:eastAsia="zh-TW"/>
              </w:rPr>
              <w:t>号）第三十一条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w:t>
            </w:r>
            <w:r>
              <w:rPr>
                <w:rStyle w:val="af"/>
                <w:rFonts w:ascii="宋体" w:eastAsia="宋体" w:hAnsi="宋体" w:cs="宋体"/>
                <w:sz w:val="24"/>
                <w:szCs w:val="24"/>
                <w:lang w:val="zh-TW" w:eastAsia="zh-TW"/>
              </w:rPr>
              <w:t>款利息。第六十六条</w:t>
            </w:r>
            <w:r>
              <w:rPr>
                <w:rStyle w:val="af"/>
                <w:rFonts w:ascii="宋体" w:eastAsia="宋体" w:hAnsi="宋体" w:cs="宋体" w:hint="default"/>
                <w:sz w:val="24"/>
                <w:szCs w:val="24"/>
                <w:lang w:val="zh-TW" w:eastAsia="zh-TW"/>
              </w:rPr>
              <w:t xml:space="preserve">  </w:t>
            </w:r>
            <w:r>
              <w:rPr>
                <w:rStyle w:val="af"/>
                <w:rFonts w:ascii="宋体" w:eastAsia="宋体" w:hAnsi="宋体" w:cs="宋体"/>
                <w:kern w:val="0"/>
                <w:sz w:val="24"/>
                <w:szCs w:val="24"/>
                <w:lang w:val="zh-TW" w:eastAsia="zh-TW"/>
              </w:rPr>
              <w:t>招标人超过本条例规定的比例收取投标保证金、履约保证金或者不按照规定退还投标保证金及银行同期存款利息的，由有关行政监督部门责令改正，可以处</w:t>
            </w:r>
            <w:r>
              <w:rPr>
                <w:rStyle w:val="af"/>
                <w:rFonts w:ascii="宋体" w:eastAsia="宋体" w:hAnsi="宋体" w:cs="宋体"/>
                <w:sz w:val="24"/>
                <w:szCs w:val="24"/>
                <w:lang w:val="zh-TW" w:eastAsia="zh-TW"/>
              </w:rPr>
              <w:t>5万元以下的罚款；给他人造成损失的，依法承担赔偿责任。</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责令改正，处一千元以下罚款的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宋体" w:eastAsia="宋体" w:hAnsi="宋体" w:cs="宋体"/>
                <w:kern w:val="0"/>
                <w:sz w:val="24"/>
                <w:szCs w:val="24"/>
                <w:lang w:val="zh-TW" w:eastAsia="zh-TW"/>
              </w:rPr>
              <w:t>一般</w:t>
            </w:r>
          </w:p>
        </w:tc>
      </w:tr>
      <w:tr w:rsidR="00C663F6">
        <w:trPr>
          <w:trHeight w:val="691"/>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处一千元以上二万元以下罚款的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宋体" w:eastAsia="宋体" w:hAnsi="宋体" w:cs="宋体"/>
                <w:kern w:val="0"/>
                <w:sz w:val="24"/>
                <w:szCs w:val="24"/>
                <w:lang w:val="zh-TW" w:eastAsia="zh-TW"/>
              </w:rPr>
              <w:t>较重</w:t>
            </w:r>
          </w:p>
        </w:tc>
      </w:tr>
      <w:tr w:rsidR="00C663F6">
        <w:trPr>
          <w:trHeight w:val="235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宋体" w:eastAsia="宋体" w:hAnsi="宋体" w:cs="宋体"/>
                <w:kern w:val="0"/>
                <w:sz w:val="24"/>
                <w:szCs w:val="24"/>
                <w:lang w:val="zh-TW" w:eastAsia="zh-TW"/>
              </w:rPr>
              <w:t>严重</w:t>
            </w:r>
          </w:p>
        </w:tc>
      </w:tr>
      <w:tr w:rsidR="00C663F6">
        <w:trPr>
          <w:trHeight w:val="742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6</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以不合理的条件限制或者排斥潜在投标人</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《中华人民共和国招标投标法》（主席令第</w:t>
            </w:r>
            <w:r>
              <w:rPr>
                <w:rStyle w:val="af"/>
                <w:rFonts w:ascii="Times New Roman" w:hAnsi="Times New Roman"/>
                <w:sz w:val="24"/>
                <w:szCs w:val="24"/>
              </w:rPr>
              <w:t>21</w:t>
            </w:r>
            <w:r>
              <w:rPr>
                <w:rStyle w:val="af"/>
                <w:rFonts w:ascii="宋体" w:eastAsia="宋体" w:hAnsi="宋体" w:cs="宋体"/>
                <w:sz w:val="24"/>
                <w:szCs w:val="24"/>
                <w:lang w:val="zh-TW" w:eastAsia="zh-TW"/>
              </w:rPr>
              <w:t>号）第五十一条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《中华人民共和国招标投标法实施条例》（国务院令第</w:t>
            </w:r>
            <w:r>
              <w:rPr>
                <w:rStyle w:val="af"/>
                <w:rFonts w:ascii="Times New Roman" w:hAnsi="Times New Roman"/>
                <w:sz w:val="24"/>
                <w:szCs w:val="24"/>
              </w:rPr>
              <w:t>613</w:t>
            </w:r>
            <w:r>
              <w:rPr>
                <w:rStyle w:val="af"/>
                <w:rFonts w:ascii="宋体" w:eastAsia="宋体" w:hAnsi="宋体" w:cs="宋体"/>
                <w:sz w:val="24"/>
                <w:szCs w:val="24"/>
                <w:lang w:val="zh-TW" w:eastAsia="zh-TW"/>
              </w:rPr>
              <w:t>号）第三十二条　招标人不得以不合理的条件限制、排斥潜在投标人或者投标人。</w:t>
            </w:r>
          </w:p>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 xml:space="preserve">    招标人有下列行为之一的，属于以不合理条件限制、排斥潜在投标人或者投标人：</w:t>
            </w:r>
          </w:p>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 xml:space="preserve">    （一）就同一招标项目向潜在投标人或者投标人提供有差别的项目信息；</w:t>
            </w:r>
          </w:p>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 xml:space="preserve">    （二）设定的资格、技术、商务条件与招标项目的具体特点和实际需要不相适应或者与合同履行无关；</w:t>
            </w:r>
          </w:p>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 xml:space="preserve">    （三）依法必须进行招标的项目以特定行政区域或者特定行业的业绩、奖项作为加分条件或者中标条件；</w:t>
            </w:r>
          </w:p>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 xml:space="preserve">    （四）对潜在投标人或者投标人采取不同的资格审查或者评标标准；</w:t>
            </w:r>
          </w:p>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 xml:space="preserve">    （五）限定或者指定特定的专利、商标、品牌、原产地或者供应商；</w:t>
            </w:r>
          </w:p>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 xml:space="preserve">    （六）依法必须进行招标的项目非法限定潜在投标人或者投标人的所有制形式或者组织形式；</w:t>
            </w:r>
          </w:p>
          <w:p w:rsidR="00C663F6" w:rsidRDefault="00E72129">
            <w:pPr>
              <w:pStyle w:val="A0"/>
              <w:spacing w:line="240" w:lineRule="atLeast"/>
              <w:ind w:firstLine="360"/>
              <w:rPr>
                <w:rStyle w:val="af"/>
                <w:rFonts w:hint="default"/>
                <w:sz w:val="24"/>
                <w:szCs w:val="24"/>
              </w:rPr>
            </w:pPr>
            <w:r>
              <w:rPr>
                <w:rStyle w:val="af"/>
                <w:rFonts w:ascii="宋体" w:eastAsia="宋体" w:hAnsi="宋体" w:cs="宋体"/>
                <w:sz w:val="24"/>
                <w:szCs w:val="24"/>
                <w:lang w:val="zh-TW" w:eastAsia="zh-TW"/>
              </w:rPr>
              <w:t>（七）以其他不合理条件限制、排斥潜在投标人或者投标人。</w:t>
            </w:r>
          </w:p>
          <w:p w:rsidR="00C663F6" w:rsidRDefault="00C663F6">
            <w:pPr>
              <w:pStyle w:val="A0"/>
              <w:spacing w:line="240" w:lineRule="atLeast"/>
              <w:ind w:firstLine="360"/>
              <w:rPr>
                <w:rStyle w:val="af"/>
                <w:rFonts w:hint="default"/>
                <w:sz w:val="24"/>
                <w:szCs w:val="24"/>
              </w:rPr>
            </w:pPr>
          </w:p>
          <w:p w:rsidR="00C663F6" w:rsidRDefault="00E72129">
            <w:pPr>
              <w:pStyle w:val="A0"/>
              <w:spacing w:line="240" w:lineRule="atLeast"/>
              <w:rPr>
                <w:rFonts w:hint="default"/>
              </w:rPr>
            </w:pPr>
            <w:r>
              <w:rPr>
                <w:rStyle w:val="af"/>
                <w:rFonts w:ascii="宋体" w:eastAsia="宋体" w:hAnsi="宋体" w:cs="宋体"/>
                <w:sz w:val="24"/>
                <w:szCs w:val="24"/>
                <w:lang w:val="zh-TW" w:eastAsia="zh-TW"/>
              </w:rPr>
              <w:t>《工程建设项目施工招标投标办法》（七部委令</w:t>
            </w:r>
            <w:r>
              <w:rPr>
                <w:rStyle w:val="af"/>
                <w:rFonts w:ascii="Times New Roman" w:hAnsi="Times New Roman"/>
                <w:sz w:val="24"/>
                <w:szCs w:val="24"/>
              </w:rPr>
              <w:t>30</w:t>
            </w:r>
            <w:r>
              <w:rPr>
                <w:rStyle w:val="af"/>
                <w:rFonts w:ascii="宋体" w:eastAsia="宋体" w:hAnsi="宋体" w:cs="宋体"/>
                <w:sz w:val="24"/>
                <w:szCs w:val="24"/>
                <w:lang w:val="zh-TW" w:eastAsia="zh-TW"/>
              </w:rPr>
              <w:t>号）第二十六条　 招标文件规定的各项技术标准应符合国家强制性标准。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w:t>
            </w:r>
            <w:r>
              <w:rPr>
                <w:rStyle w:val="af"/>
                <w:rFonts w:ascii="Times New Roman" w:hAnsi="Times New Roman" w:hint="default"/>
                <w:sz w:val="24"/>
                <w:szCs w:val="24"/>
              </w:rPr>
              <w:t>“</w:t>
            </w:r>
            <w:r>
              <w:rPr>
                <w:rStyle w:val="af"/>
                <w:rFonts w:ascii="宋体" w:eastAsia="宋体" w:hAnsi="宋体" w:cs="宋体"/>
                <w:sz w:val="24"/>
                <w:szCs w:val="24"/>
                <w:lang w:val="zh-TW" w:eastAsia="zh-TW"/>
              </w:rPr>
              <w:t>或相当于</w:t>
            </w:r>
            <w:r>
              <w:rPr>
                <w:rStyle w:val="af"/>
                <w:rFonts w:ascii="Times New Roman" w:hAnsi="Times New Roman" w:hint="default"/>
                <w:sz w:val="24"/>
                <w:szCs w:val="24"/>
              </w:rPr>
              <w:t>”</w:t>
            </w:r>
            <w:r>
              <w:rPr>
                <w:rStyle w:val="af"/>
                <w:rFonts w:ascii="宋体" w:eastAsia="宋体" w:hAnsi="宋体" w:cs="宋体"/>
                <w:sz w:val="24"/>
                <w:szCs w:val="24"/>
                <w:lang w:val="zh-TW" w:eastAsia="zh-TW"/>
              </w:rPr>
              <w:t>的字样。</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一般</w:t>
            </w:r>
          </w:p>
        </w:tc>
      </w:tr>
      <w:tr w:rsidR="00C663F6">
        <w:trPr>
          <w:trHeight w:val="54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较重</w:t>
            </w:r>
          </w:p>
        </w:tc>
      </w:tr>
      <w:tr w:rsidR="00C663F6">
        <w:trPr>
          <w:trHeight w:val="9386"/>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严重</w:t>
            </w:r>
          </w:p>
        </w:tc>
      </w:tr>
      <w:tr w:rsidR="00C663F6">
        <w:trPr>
          <w:trHeight w:val="140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Times New Roman" w:hAnsi="Times New Roman"/>
                <w:kern w:val="0"/>
                <w:sz w:val="24"/>
                <w:szCs w:val="24"/>
              </w:rPr>
              <w:t>7</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招标文件、资格预审文件的发售、澄清、修改的时限，或者确定的提交资格预审申请文件、投标文件的时限不符合规定</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rPr>
                <w:rStyle w:val="af"/>
                <w:rFonts w:hint="default"/>
                <w:kern w:val="0"/>
                <w:sz w:val="24"/>
                <w:szCs w:val="24"/>
              </w:rPr>
            </w:pPr>
            <w:r>
              <w:rPr>
                <w:rStyle w:val="af"/>
                <w:rFonts w:ascii="宋体" w:eastAsia="宋体" w:hAnsi="宋体" w:cs="宋体"/>
                <w:sz w:val="24"/>
                <w:szCs w:val="24"/>
                <w:lang w:val="zh-TW" w:eastAsia="zh-TW"/>
              </w:rPr>
              <w:t>《中华人民共和国招标投标法实施条例》</w:t>
            </w:r>
            <w:r>
              <w:rPr>
                <w:rStyle w:val="af"/>
                <w:rFonts w:ascii="Times New Roman" w:hAnsi="Times New Roman" w:hint="default"/>
                <w:sz w:val="24"/>
                <w:szCs w:val="24"/>
              </w:rPr>
              <w:t> </w:t>
            </w:r>
            <w:r>
              <w:rPr>
                <w:rStyle w:val="af"/>
                <w:rFonts w:ascii="宋体" w:eastAsia="宋体" w:hAnsi="宋体" w:cs="宋体"/>
                <w:sz w:val="24"/>
                <w:szCs w:val="24"/>
                <w:lang w:val="zh-TW" w:eastAsia="zh-TW"/>
              </w:rPr>
              <w:t>（国务院令第</w:t>
            </w:r>
            <w:r>
              <w:rPr>
                <w:rStyle w:val="af"/>
                <w:rFonts w:ascii="Times New Roman" w:hAnsi="Times New Roman"/>
                <w:sz w:val="24"/>
                <w:szCs w:val="24"/>
              </w:rPr>
              <w:t>613</w:t>
            </w:r>
            <w:r>
              <w:rPr>
                <w:rStyle w:val="af"/>
                <w:rFonts w:ascii="宋体" w:eastAsia="宋体" w:hAnsi="宋体" w:cs="宋体"/>
                <w:sz w:val="24"/>
                <w:szCs w:val="24"/>
                <w:lang w:val="zh-TW" w:eastAsia="zh-TW"/>
              </w:rPr>
              <w:t>号）</w:t>
            </w:r>
            <w:r>
              <w:rPr>
                <w:rStyle w:val="af"/>
                <w:rFonts w:ascii="宋体" w:eastAsia="宋体" w:hAnsi="宋体" w:cs="宋体"/>
                <w:kern w:val="0"/>
                <w:sz w:val="24"/>
                <w:szCs w:val="24"/>
                <w:lang w:val="zh-TW" w:eastAsia="zh-TW"/>
              </w:rPr>
              <w:t>第六十四条  招标人有下列情形之一的，由有关行政监督部门责令改正，可以处</w:t>
            </w:r>
            <w:r>
              <w:rPr>
                <w:rStyle w:val="af"/>
                <w:rFonts w:ascii="Times New Roman" w:hAnsi="Times New Roman"/>
                <w:kern w:val="0"/>
                <w:sz w:val="24"/>
                <w:szCs w:val="24"/>
              </w:rPr>
              <w:t>10</w:t>
            </w:r>
            <w:r>
              <w:rPr>
                <w:rStyle w:val="af"/>
                <w:rFonts w:ascii="宋体" w:eastAsia="宋体" w:hAnsi="宋体" w:cs="宋体"/>
                <w:kern w:val="0"/>
                <w:sz w:val="24"/>
                <w:szCs w:val="24"/>
                <w:lang w:val="zh-TW" w:eastAsia="zh-TW"/>
              </w:rPr>
              <w:t>万元以下的罚款：（二）招标文件、资格预审文件的发售、澄清、修改的时限，或者确定的提交资格预审申请文件、投标文件的时限不符合招标投标法和本条例规定；</w:t>
            </w:r>
          </w:p>
          <w:p w:rsidR="00C663F6" w:rsidRDefault="00E72129">
            <w:pPr>
              <w:pStyle w:val="A0"/>
              <w:spacing w:line="240" w:lineRule="atLeast"/>
              <w:rPr>
                <w:rStyle w:val="af"/>
                <w:rFonts w:hint="default"/>
                <w:kern w:val="0"/>
                <w:sz w:val="24"/>
                <w:szCs w:val="24"/>
              </w:rPr>
            </w:pPr>
            <w:r>
              <w:rPr>
                <w:rStyle w:val="af"/>
                <w:rFonts w:ascii="宋体" w:eastAsia="宋体" w:hAnsi="宋体" w:cs="宋体"/>
                <w:kern w:val="0"/>
                <w:sz w:val="24"/>
                <w:szCs w:val="24"/>
                <w:lang w:val="zh-TW" w:eastAsia="zh-TW"/>
              </w:rPr>
              <w:t>《中华人民共和国招标投标法实施条例》（国务院令第</w:t>
            </w:r>
            <w:r>
              <w:rPr>
                <w:rStyle w:val="af"/>
                <w:rFonts w:ascii="Times New Roman" w:hAnsi="Times New Roman"/>
                <w:kern w:val="0"/>
                <w:sz w:val="24"/>
                <w:szCs w:val="24"/>
              </w:rPr>
              <w:t>613</w:t>
            </w:r>
            <w:r>
              <w:rPr>
                <w:rStyle w:val="af"/>
                <w:rFonts w:ascii="宋体" w:eastAsia="宋体" w:hAnsi="宋体" w:cs="宋体"/>
                <w:kern w:val="0"/>
                <w:sz w:val="24"/>
                <w:szCs w:val="24"/>
                <w:lang w:val="zh-TW" w:eastAsia="zh-TW"/>
              </w:rPr>
              <w:t>号）</w:t>
            </w:r>
          </w:p>
          <w:p w:rsidR="00C663F6" w:rsidRDefault="00E72129">
            <w:pPr>
              <w:pStyle w:val="A0"/>
              <w:spacing w:line="240" w:lineRule="atLeast"/>
              <w:rPr>
                <w:rStyle w:val="af"/>
                <w:rFonts w:hint="default"/>
                <w:kern w:val="0"/>
                <w:sz w:val="24"/>
                <w:szCs w:val="24"/>
              </w:rPr>
            </w:pPr>
            <w:r>
              <w:rPr>
                <w:rStyle w:val="af"/>
                <w:rFonts w:ascii="宋体" w:eastAsia="宋体" w:hAnsi="宋体" w:cs="宋体"/>
                <w:kern w:val="0"/>
                <w:sz w:val="24"/>
                <w:szCs w:val="24"/>
                <w:lang w:val="zh-TW" w:eastAsia="zh-TW"/>
              </w:rPr>
              <w:t>第十六条　招标人应当按照资格预审公告、招标公告或者投标邀请书规定的时间、地点发售资格预审文件或者招标文件。资格预审文件或者招标文件的发售期不得少于</w:t>
            </w:r>
            <w:r>
              <w:rPr>
                <w:rStyle w:val="af"/>
                <w:rFonts w:ascii="Times New Roman" w:hAnsi="Times New Roman"/>
                <w:kern w:val="0"/>
                <w:sz w:val="24"/>
                <w:szCs w:val="24"/>
              </w:rPr>
              <w:t>5</w:t>
            </w:r>
            <w:r>
              <w:rPr>
                <w:rStyle w:val="af"/>
                <w:rFonts w:ascii="宋体" w:eastAsia="宋体" w:hAnsi="宋体" w:cs="宋体"/>
                <w:kern w:val="0"/>
                <w:sz w:val="24"/>
                <w:szCs w:val="24"/>
                <w:lang w:val="zh-TW" w:eastAsia="zh-TW"/>
              </w:rPr>
              <w:t>日。</w:t>
            </w:r>
          </w:p>
          <w:p w:rsidR="00C663F6" w:rsidRDefault="00E72129">
            <w:pPr>
              <w:pStyle w:val="A0"/>
              <w:spacing w:line="240" w:lineRule="atLeast"/>
              <w:jc w:val="left"/>
              <w:rPr>
                <w:rStyle w:val="af"/>
                <w:rFonts w:hint="default"/>
                <w:kern w:val="0"/>
                <w:sz w:val="24"/>
                <w:szCs w:val="24"/>
              </w:rPr>
            </w:pPr>
            <w:r>
              <w:rPr>
                <w:rStyle w:val="af"/>
                <w:rFonts w:ascii="宋体" w:eastAsia="宋体" w:hAnsi="宋体" w:cs="宋体"/>
                <w:kern w:val="0"/>
                <w:sz w:val="24"/>
                <w:szCs w:val="24"/>
                <w:lang w:val="zh-TW" w:eastAsia="zh-TW"/>
              </w:rPr>
              <w:t>第十七条　招标人应当合理确定提交资格预审申请文件的时间。依法必须进行招标的项目提交资格预审申请文件的时间，自资格预审文件停止发售之日起不得少于</w:t>
            </w:r>
            <w:r>
              <w:rPr>
                <w:rStyle w:val="af"/>
                <w:rFonts w:ascii="Times New Roman" w:hAnsi="Times New Roman"/>
                <w:kern w:val="0"/>
                <w:sz w:val="24"/>
                <w:szCs w:val="24"/>
              </w:rPr>
              <w:t>5</w:t>
            </w:r>
            <w:r>
              <w:rPr>
                <w:rStyle w:val="af"/>
                <w:rFonts w:ascii="宋体" w:eastAsia="宋体" w:hAnsi="宋体" w:cs="宋体"/>
                <w:kern w:val="0"/>
                <w:sz w:val="24"/>
                <w:szCs w:val="24"/>
                <w:lang w:val="zh-TW" w:eastAsia="zh-TW"/>
              </w:rPr>
              <w:t xml:space="preserve">日。   </w:t>
            </w:r>
          </w:p>
          <w:p w:rsidR="00C663F6" w:rsidRDefault="00E72129">
            <w:pPr>
              <w:pStyle w:val="A0"/>
              <w:spacing w:line="240" w:lineRule="atLeast"/>
              <w:jc w:val="left"/>
              <w:rPr>
                <w:rStyle w:val="af"/>
                <w:rFonts w:hint="default"/>
                <w:kern w:val="0"/>
                <w:sz w:val="24"/>
                <w:szCs w:val="24"/>
              </w:rPr>
            </w:pPr>
            <w:r>
              <w:rPr>
                <w:rStyle w:val="af"/>
                <w:rFonts w:ascii="宋体" w:eastAsia="宋体" w:hAnsi="宋体" w:cs="宋体"/>
                <w:kern w:val="0"/>
                <w:sz w:val="24"/>
                <w:szCs w:val="24"/>
                <w:lang w:val="zh-TW" w:eastAsia="zh-TW"/>
              </w:rPr>
              <w:t>第二十一条　 招标人可以对已发出的资格预审文件或者招标文件进行必要的澄清或者修改。澄清或者修改的内容可能影响资格预审申请文件或者投标文件编制的，招标人应当在提交资格预审申请文件截止时间至少</w:t>
            </w:r>
            <w:r>
              <w:rPr>
                <w:rStyle w:val="af"/>
                <w:rFonts w:ascii="Times New Roman" w:hAnsi="Times New Roman"/>
                <w:kern w:val="0"/>
                <w:sz w:val="24"/>
                <w:szCs w:val="24"/>
              </w:rPr>
              <w:t>3</w:t>
            </w:r>
            <w:r>
              <w:rPr>
                <w:rStyle w:val="af"/>
                <w:rFonts w:ascii="宋体" w:eastAsia="宋体" w:hAnsi="宋体" w:cs="宋体"/>
                <w:kern w:val="0"/>
                <w:sz w:val="24"/>
                <w:szCs w:val="24"/>
                <w:lang w:val="zh-TW" w:eastAsia="zh-TW"/>
              </w:rPr>
              <w:t>日前，或者投标截止时间至少</w:t>
            </w:r>
            <w:r>
              <w:rPr>
                <w:rStyle w:val="af"/>
                <w:rFonts w:ascii="Times New Roman" w:hAnsi="Times New Roman"/>
                <w:kern w:val="0"/>
                <w:sz w:val="24"/>
                <w:szCs w:val="24"/>
              </w:rPr>
              <w:t>15</w:t>
            </w:r>
            <w:r>
              <w:rPr>
                <w:rStyle w:val="af"/>
                <w:rFonts w:ascii="宋体" w:eastAsia="宋体" w:hAnsi="宋体" w:cs="宋体"/>
                <w:kern w:val="0"/>
                <w:sz w:val="24"/>
                <w:szCs w:val="24"/>
                <w:lang w:val="zh-TW" w:eastAsia="zh-TW"/>
              </w:rPr>
              <w:t>日前，以书面形式通知所有获取资格预审文件或者招标文件的潜在投标人；不足</w:t>
            </w:r>
            <w:r>
              <w:rPr>
                <w:rStyle w:val="af"/>
                <w:rFonts w:ascii="Times New Roman" w:hAnsi="Times New Roman"/>
                <w:kern w:val="0"/>
                <w:sz w:val="24"/>
                <w:szCs w:val="24"/>
              </w:rPr>
              <w:t>3</w:t>
            </w:r>
            <w:r>
              <w:rPr>
                <w:rStyle w:val="af"/>
                <w:rFonts w:ascii="宋体" w:eastAsia="宋体" w:hAnsi="宋体" w:cs="宋体"/>
                <w:kern w:val="0"/>
                <w:sz w:val="24"/>
                <w:szCs w:val="24"/>
                <w:lang w:val="zh-TW" w:eastAsia="zh-TW"/>
              </w:rPr>
              <w:t>日或者</w:t>
            </w:r>
            <w:r>
              <w:rPr>
                <w:rStyle w:val="af"/>
                <w:rFonts w:ascii="Times New Roman" w:hAnsi="Times New Roman"/>
                <w:kern w:val="0"/>
                <w:sz w:val="24"/>
                <w:szCs w:val="24"/>
              </w:rPr>
              <w:t>15</w:t>
            </w:r>
            <w:r>
              <w:rPr>
                <w:rStyle w:val="af"/>
                <w:rFonts w:ascii="宋体" w:eastAsia="宋体" w:hAnsi="宋体" w:cs="宋体"/>
                <w:kern w:val="0"/>
                <w:sz w:val="24"/>
                <w:szCs w:val="24"/>
                <w:lang w:val="zh-TW" w:eastAsia="zh-TW"/>
              </w:rPr>
              <w:t>日的，招标人应当顺延提交资格预审申请文件或者投标文件的截止时间。</w:t>
            </w:r>
          </w:p>
          <w:p w:rsidR="00C663F6" w:rsidRDefault="00E72129">
            <w:pPr>
              <w:pStyle w:val="A0"/>
              <w:spacing w:line="240" w:lineRule="atLeast"/>
              <w:jc w:val="left"/>
              <w:rPr>
                <w:rStyle w:val="af"/>
                <w:rFonts w:hint="default"/>
                <w:kern w:val="0"/>
                <w:sz w:val="24"/>
                <w:szCs w:val="24"/>
              </w:rPr>
            </w:pPr>
            <w:r>
              <w:rPr>
                <w:rStyle w:val="af"/>
                <w:rFonts w:ascii="宋体" w:eastAsia="宋体" w:hAnsi="宋体" w:cs="宋体"/>
                <w:kern w:val="0"/>
                <w:sz w:val="24"/>
                <w:szCs w:val="24"/>
                <w:lang w:val="zh-TW" w:eastAsia="zh-TW"/>
              </w:rPr>
              <w:t>《中华人民共和国招标投标法》</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主席令第</w:t>
            </w:r>
            <w:r>
              <w:rPr>
                <w:rStyle w:val="af"/>
                <w:rFonts w:ascii="Times New Roman" w:hAnsi="Times New Roman"/>
                <w:kern w:val="0"/>
                <w:sz w:val="24"/>
                <w:szCs w:val="24"/>
              </w:rPr>
              <w:t>21</w:t>
            </w:r>
            <w:r>
              <w:rPr>
                <w:rStyle w:val="af"/>
                <w:rFonts w:ascii="宋体" w:eastAsia="宋体" w:hAnsi="宋体" w:cs="宋体"/>
                <w:kern w:val="0"/>
                <w:sz w:val="24"/>
                <w:szCs w:val="24"/>
                <w:lang w:val="zh-TW" w:eastAsia="zh-TW"/>
              </w:rPr>
              <w:t>号</w:t>
            </w:r>
            <w:r>
              <w:rPr>
                <w:rStyle w:val="af"/>
                <w:rFonts w:ascii="Times New Roman" w:hAnsi="Times New Roman"/>
                <w:kern w:val="0"/>
                <w:sz w:val="24"/>
                <w:szCs w:val="24"/>
              </w:rPr>
              <w:t xml:space="preserve">)  </w:t>
            </w:r>
          </w:p>
          <w:p w:rsidR="00C663F6" w:rsidRDefault="00E72129">
            <w:pPr>
              <w:pStyle w:val="A0"/>
              <w:spacing w:line="240" w:lineRule="atLeast"/>
              <w:jc w:val="left"/>
              <w:rPr>
                <w:rFonts w:hint="default"/>
              </w:rPr>
            </w:pPr>
            <w:r>
              <w:rPr>
                <w:rStyle w:val="af"/>
                <w:rFonts w:ascii="宋体" w:eastAsia="宋体" w:hAnsi="宋体" w:cs="宋体"/>
                <w:kern w:val="0"/>
                <w:sz w:val="24"/>
                <w:szCs w:val="24"/>
                <w:lang w:val="zh-TW" w:eastAsia="zh-TW"/>
              </w:rPr>
              <w:t>第二十四条   招标人应当确定投标人编制投标文件所需要的合理时间；但是，依法必须进行招标的项目，自招标文件开始发出之日起至投标人提交投标文件截止之日止，最短不得少于二十日。</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一般</w:t>
            </w:r>
          </w:p>
        </w:tc>
      </w:tr>
      <w:tr w:rsidR="00C663F6">
        <w:trPr>
          <w:trHeight w:val="168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较重</w:t>
            </w:r>
          </w:p>
        </w:tc>
      </w:tr>
      <w:tr w:rsidR="00C663F6">
        <w:trPr>
          <w:trHeight w:val="6614"/>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严重</w:t>
            </w:r>
          </w:p>
        </w:tc>
      </w:tr>
      <w:tr w:rsidR="00C663F6">
        <w:trPr>
          <w:trHeight w:val="691"/>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8</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未在国家指定的报刊和信息网络上发布招标公告；或在两个以上媒介发布的同一招标项目的招标公告的内容不一致；</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《中华人民共和国招标投标法》</w:t>
            </w:r>
            <w:r>
              <w:rPr>
                <w:rStyle w:val="af"/>
                <w:rFonts w:ascii="Times New Roman" w:hAnsi="Times New Roman"/>
                <w:sz w:val="24"/>
                <w:szCs w:val="24"/>
              </w:rPr>
              <w:t>(</w:t>
            </w:r>
            <w:r>
              <w:rPr>
                <w:rStyle w:val="af"/>
                <w:rFonts w:ascii="宋体" w:eastAsia="宋体" w:hAnsi="宋体" w:cs="宋体"/>
                <w:sz w:val="24"/>
                <w:szCs w:val="24"/>
                <w:lang w:val="zh-TW" w:eastAsia="zh-TW"/>
              </w:rPr>
              <w:t>主席令第</w:t>
            </w:r>
            <w:r>
              <w:rPr>
                <w:rStyle w:val="af"/>
                <w:rFonts w:ascii="Times New Roman" w:hAnsi="Times New Roman"/>
                <w:sz w:val="24"/>
                <w:szCs w:val="24"/>
              </w:rPr>
              <w:t>21</w:t>
            </w:r>
            <w:r>
              <w:rPr>
                <w:rStyle w:val="af"/>
                <w:rFonts w:ascii="宋体" w:eastAsia="宋体" w:hAnsi="宋体" w:cs="宋体"/>
                <w:sz w:val="24"/>
                <w:szCs w:val="24"/>
                <w:lang w:val="zh-TW" w:eastAsia="zh-TW"/>
              </w:rPr>
              <w:t>号</w:t>
            </w:r>
            <w:r>
              <w:rPr>
                <w:rStyle w:val="af"/>
                <w:rFonts w:ascii="Times New Roman" w:hAnsi="Times New Roman"/>
                <w:sz w:val="24"/>
                <w:szCs w:val="24"/>
              </w:rPr>
              <w:t>)</w:t>
            </w:r>
            <w:r>
              <w:rPr>
                <w:rStyle w:val="af"/>
                <w:rFonts w:ascii="宋体" w:eastAsia="宋体" w:hAnsi="宋体" w:cs="宋体"/>
                <w:sz w:val="24"/>
                <w:szCs w:val="24"/>
                <w:lang w:val="zh-TW" w:eastAsia="zh-TW"/>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rsidR="00C663F6" w:rsidRDefault="00E72129">
            <w:pPr>
              <w:pStyle w:val="A0"/>
              <w:spacing w:after="240" w:line="240" w:lineRule="atLeast"/>
              <w:rPr>
                <w:rFonts w:hint="default"/>
              </w:rPr>
            </w:pPr>
            <w:r>
              <w:rPr>
                <w:rStyle w:val="af"/>
                <w:rFonts w:ascii="宋体" w:eastAsia="宋体" w:hAnsi="宋体" w:cs="宋体"/>
                <w:sz w:val="24"/>
                <w:szCs w:val="24"/>
                <w:lang w:val="zh-TW" w:eastAsia="zh-TW"/>
              </w:rPr>
              <w:t>《中华人民共和国招标投标法实施条例》（国务院令第</w:t>
            </w:r>
            <w:r>
              <w:rPr>
                <w:rStyle w:val="af"/>
                <w:rFonts w:ascii="Times New Roman" w:hAnsi="Times New Roman"/>
                <w:sz w:val="24"/>
                <w:szCs w:val="24"/>
              </w:rPr>
              <w:t>613</w:t>
            </w:r>
            <w:r>
              <w:rPr>
                <w:rStyle w:val="af"/>
                <w:rFonts w:ascii="宋体" w:eastAsia="宋体" w:hAnsi="宋体" w:cs="宋体"/>
                <w:sz w:val="24"/>
                <w:szCs w:val="24"/>
                <w:lang w:val="zh-TW" w:eastAsia="zh-TW"/>
              </w:rPr>
              <w:t>号）第六十三条    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一般</w:t>
            </w:r>
          </w:p>
        </w:tc>
      </w:tr>
      <w:tr w:rsidR="00C663F6">
        <w:trPr>
          <w:trHeight w:val="77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较重</w:t>
            </w:r>
          </w:p>
        </w:tc>
      </w:tr>
      <w:tr w:rsidR="00C663F6">
        <w:trPr>
          <w:trHeight w:val="270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严重</w:t>
            </w:r>
          </w:p>
        </w:tc>
      </w:tr>
      <w:tr w:rsidR="00C663F6">
        <w:trPr>
          <w:trHeight w:val="69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Times New Roman" w:hAnsi="Times New Roman"/>
                <w:kern w:val="0"/>
                <w:sz w:val="24"/>
                <w:szCs w:val="24"/>
              </w:rPr>
              <w:t>9</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接受应当拒收的投标文件</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Style w:val="af"/>
                <w:rFonts w:hint="default"/>
                <w:kern w:val="0"/>
                <w:sz w:val="24"/>
                <w:szCs w:val="24"/>
              </w:rPr>
            </w:pPr>
            <w:r>
              <w:rPr>
                <w:rStyle w:val="af"/>
                <w:rFonts w:ascii="宋体" w:eastAsia="宋体" w:hAnsi="宋体" w:cs="宋体"/>
                <w:kern w:val="0"/>
                <w:sz w:val="24"/>
                <w:szCs w:val="24"/>
                <w:lang w:val="zh-TW" w:eastAsia="zh-TW"/>
              </w:rPr>
              <w:t>《中华人民共和国招标投标法实施条例》（国务院令第</w:t>
            </w:r>
            <w:r>
              <w:rPr>
                <w:rStyle w:val="af"/>
                <w:rFonts w:ascii="Times New Roman" w:hAnsi="Times New Roman"/>
                <w:kern w:val="0"/>
                <w:sz w:val="24"/>
                <w:szCs w:val="24"/>
              </w:rPr>
              <w:t>613</w:t>
            </w:r>
            <w:r>
              <w:rPr>
                <w:rStyle w:val="af"/>
                <w:rFonts w:ascii="宋体" w:eastAsia="宋体" w:hAnsi="宋体" w:cs="宋体"/>
                <w:kern w:val="0"/>
                <w:sz w:val="24"/>
                <w:szCs w:val="24"/>
                <w:lang w:val="zh-TW" w:eastAsia="zh-TW"/>
              </w:rPr>
              <w:t>号）第三十六条　 未通过资格预审的申请人提交的投标文件，以及逾期送达或者不按照招标文件要求密封的投标文件，招标人应当拒收。</w:t>
            </w:r>
          </w:p>
          <w:p w:rsidR="00C663F6" w:rsidRDefault="00E72129">
            <w:pPr>
              <w:pStyle w:val="A0"/>
              <w:widowControl/>
              <w:spacing w:line="240" w:lineRule="atLeast"/>
              <w:rPr>
                <w:rStyle w:val="af"/>
                <w:rFonts w:hint="default"/>
                <w:kern w:val="0"/>
                <w:sz w:val="24"/>
                <w:szCs w:val="24"/>
              </w:rPr>
            </w:pPr>
            <w:r>
              <w:rPr>
                <w:rStyle w:val="af"/>
                <w:rFonts w:ascii="宋体" w:eastAsia="宋体" w:hAnsi="宋体" w:cs="宋体"/>
                <w:kern w:val="0"/>
                <w:sz w:val="24"/>
                <w:szCs w:val="24"/>
                <w:lang w:val="zh-TW" w:eastAsia="zh-TW"/>
              </w:rPr>
              <w:t>第六十四条　 招标人有下列情形之一的，由有关行政监督部门责令改正，可以处</w:t>
            </w:r>
            <w:r>
              <w:rPr>
                <w:rStyle w:val="af"/>
                <w:rFonts w:ascii="Times New Roman" w:hAnsi="Times New Roman"/>
                <w:kern w:val="0"/>
                <w:sz w:val="24"/>
                <w:szCs w:val="24"/>
              </w:rPr>
              <w:t>10</w:t>
            </w:r>
            <w:r>
              <w:rPr>
                <w:rStyle w:val="af"/>
                <w:rFonts w:ascii="宋体" w:eastAsia="宋体" w:hAnsi="宋体" w:cs="宋体"/>
                <w:kern w:val="0"/>
                <w:sz w:val="24"/>
                <w:szCs w:val="24"/>
                <w:lang w:val="zh-TW" w:eastAsia="zh-TW"/>
              </w:rPr>
              <w:t>万元以下的罚款：（四）接受应当拒收的投标文件。</w:t>
            </w:r>
          </w:p>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招标人有前款第一项、第三项、第四项所列行为之一的，对单位直接负责的主管人员和其他直接责任人员依法给予处分。</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kern w:val="0"/>
                <w:sz w:val="24"/>
                <w:szCs w:val="24"/>
                <w:lang w:val="zh-TW" w:eastAsia="zh-TW"/>
              </w:rPr>
              <w:t>一般</w:t>
            </w:r>
          </w:p>
        </w:tc>
      </w:tr>
      <w:tr w:rsidR="00C663F6">
        <w:trPr>
          <w:trHeight w:val="67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kern w:val="0"/>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kern w:val="0"/>
                <w:sz w:val="24"/>
                <w:szCs w:val="24"/>
                <w:lang w:val="zh-TW" w:eastAsia="zh-TW"/>
              </w:rPr>
              <w:t>较重</w:t>
            </w:r>
          </w:p>
        </w:tc>
      </w:tr>
      <w:tr w:rsidR="00C663F6">
        <w:trPr>
          <w:trHeight w:val="1361"/>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kern w:val="0"/>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kern w:val="0"/>
                <w:sz w:val="24"/>
                <w:szCs w:val="24"/>
                <w:lang w:val="zh-TW" w:eastAsia="zh-TW"/>
              </w:rPr>
              <w:t>严重</w:t>
            </w:r>
          </w:p>
        </w:tc>
      </w:tr>
      <w:tr w:rsidR="00C663F6">
        <w:trPr>
          <w:trHeight w:val="714"/>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10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kern w:val="0"/>
                <w:sz w:val="24"/>
                <w:szCs w:val="24"/>
                <w:lang w:val="zh-TW" w:eastAsia="zh-TW"/>
              </w:rPr>
              <w:t>组建的评标委员会不符合法定要求</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Style w:val="af"/>
                <w:rFonts w:hint="default"/>
                <w:sz w:val="24"/>
                <w:szCs w:val="24"/>
              </w:rPr>
            </w:pPr>
            <w:r>
              <w:rPr>
                <w:rStyle w:val="af"/>
                <w:rFonts w:ascii="宋体" w:eastAsia="宋体" w:hAnsi="宋体" w:cs="宋体"/>
                <w:sz w:val="24"/>
                <w:szCs w:val="24"/>
                <w:lang w:val="zh-TW" w:eastAsia="zh-TW"/>
              </w:rPr>
              <w:t>《中华人民共和国招标投标法实施条例》（国务院令第</w:t>
            </w:r>
            <w:r>
              <w:rPr>
                <w:rStyle w:val="af"/>
                <w:rFonts w:ascii="Times New Roman" w:hAnsi="Times New Roman"/>
                <w:sz w:val="24"/>
                <w:szCs w:val="24"/>
              </w:rPr>
              <w:t>613</w:t>
            </w:r>
            <w:r>
              <w:rPr>
                <w:rStyle w:val="af"/>
                <w:rFonts w:ascii="宋体" w:eastAsia="宋体" w:hAnsi="宋体" w:cs="宋体"/>
                <w:sz w:val="24"/>
                <w:szCs w:val="24"/>
                <w:lang w:val="zh-TW" w:eastAsia="zh-TW"/>
              </w:rPr>
              <w:t>号）第四十六条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第七十条依法必须进行招标的项目的招标人不按照规定组建评标委员会，或者确定、更换评标委员会成员违反招标投标法和本条例规定的，由有关行政监督部门责令改正，可以处</w:t>
            </w:r>
            <w:r>
              <w:rPr>
                <w:rStyle w:val="af"/>
                <w:rFonts w:ascii="Times New Roman" w:hAnsi="Times New Roman"/>
                <w:kern w:val="0"/>
                <w:sz w:val="24"/>
                <w:szCs w:val="24"/>
              </w:rPr>
              <w:t>10</w:t>
            </w:r>
            <w:r>
              <w:rPr>
                <w:rStyle w:val="af"/>
                <w:rFonts w:ascii="宋体" w:eastAsia="宋体" w:hAnsi="宋体" w:cs="宋体"/>
                <w:kern w:val="0"/>
                <w:sz w:val="24"/>
                <w:szCs w:val="24"/>
                <w:lang w:val="zh-TW" w:eastAsia="zh-TW"/>
              </w:rPr>
              <w:t>万元以下的罚款，对单位直接负责的主管人员和其他直接责任人员依法给予处分；违法确定或者更换的评标委员会成员作出的评审结论无效，依法重新进行评审。</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责令改正，重新评审</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一般</w:t>
            </w:r>
          </w:p>
        </w:tc>
      </w:tr>
      <w:tr w:rsidR="00C663F6">
        <w:trPr>
          <w:trHeight w:val="68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处二万元以下罚款的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较重</w:t>
            </w:r>
          </w:p>
        </w:tc>
      </w:tr>
      <w:tr w:rsidR="00C663F6">
        <w:trPr>
          <w:trHeight w:val="330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rsidR="00C663F6" w:rsidRDefault="00C663F6">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处二万元以上罚款的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严重</w:t>
            </w:r>
          </w:p>
        </w:tc>
      </w:tr>
      <w:tr w:rsidR="00C663F6">
        <w:trPr>
          <w:trHeight w:val="4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Times New Roman" w:hAnsi="Times New Roman"/>
                <w:kern w:val="0"/>
                <w:sz w:val="24"/>
                <w:szCs w:val="24"/>
              </w:rPr>
              <w:t>11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不具备招标条件而进行招标</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Style w:val="af"/>
                <w:rFonts w:hint="default"/>
                <w:kern w:val="0"/>
                <w:sz w:val="24"/>
                <w:szCs w:val="24"/>
              </w:rPr>
            </w:pPr>
            <w:r>
              <w:rPr>
                <w:rStyle w:val="af"/>
                <w:rFonts w:ascii="宋体" w:eastAsia="宋体" w:hAnsi="宋体" w:cs="宋体"/>
                <w:kern w:val="0"/>
                <w:sz w:val="24"/>
                <w:szCs w:val="24"/>
                <w:lang w:val="zh-TW" w:eastAsia="zh-TW"/>
              </w:rPr>
              <w:t>《中华人民共和国招标投标法》</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主席令第</w:t>
            </w:r>
            <w:r>
              <w:rPr>
                <w:rStyle w:val="af"/>
                <w:rFonts w:ascii="Times New Roman" w:hAnsi="Times New Roman"/>
                <w:kern w:val="0"/>
                <w:sz w:val="24"/>
                <w:szCs w:val="24"/>
              </w:rPr>
              <w:t>21</w:t>
            </w:r>
            <w:r>
              <w:rPr>
                <w:rStyle w:val="af"/>
                <w:rFonts w:ascii="宋体" w:eastAsia="宋体" w:hAnsi="宋体" w:cs="宋体"/>
                <w:kern w:val="0"/>
                <w:sz w:val="24"/>
                <w:szCs w:val="24"/>
                <w:lang w:val="zh-TW" w:eastAsia="zh-TW"/>
              </w:rPr>
              <w:t>号</w:t>
            </w:r>
            <w:r>
              <w:rPr>
                <w:rStyle w:val="af"/>
                <w:rFonts w:ascii="Times New Roman" w:hAnsi="Times New Roman"/>
                <w:kern w:val="0"/>
                <w:sz w:val="24"/>
                <w:szCs w:val="24"/>
              </w:rPr>
              <w:t xml:space="preserve">)  </w:t>
            </w:r>
            <w:r>
              <w:rPr>
                <w:rStyle w:val="af"/>
                <w:rFonts w:ascii="宋体" w:eastAsia="宋体" w:hAnsi="宋体" w:cs="宋体"/>
                <w:kern w:val="0"/>
                <w:sz w:val="24"/>
                <w:szCs w:val="24"/>
                <w:lang w:val="zh-TW" w:eastAsia="zh-TW"/>
              </w:rPr>
              <w:t>第九条   招标项目按照国家有关规定需要履行项目审批手续的，应当先履行审批手续，取得批准。招标人应当有进行招标项目的相应资金或者资金来源已经落实，并应当在招标文件中如实载明。</w:t>
            </w:r>
          </w:p>
          <w:p w:rsidR="00C663F6" w:rsidRDefault="00E72129">
            <w:pPr>
              <w:pStyle w:val="A0"/>
              <w:widowControl/>
              <w:spacing w:line="240" w:lineRule="atLeast"/>
              <w:rPr>
                <w:rStyle w:val="af"/>
                <w:rFonts w:hint="default"/>
                <w:kern w:val="0"/>
                <w:sz w:val="24"/>
                <w:szCs w:val="24"/>
              </w:rPr>
            </w:pPr>
            <w:r>
              <w:rPr>
                <w:rStyle w:val="af"/>
                <w:rFonts w:ascii="宋体" w:eastAsia="宋体" w:hAnsi="宋体" w:cs="宋体"/>
                <w:kern w:val="0"/>
                <w:sz w:val="24"/>
                <w:szCs w:val="24"/>
                <w:lang w:val="zh-TW" w:eastAsia="zh-TW"/>
              </w:rPr>
              <w:t>《房屋建筑和市政基础设施工程施工招标投标管理办法》（建设部令第</w:t>
            </w:r>
            <w:r>
              <w:rPr>
                <w:rStyle w:val="af"/>
                <w:rFonts w:ascii="Times New Roman" w:hAnsi="Times New Roman"/>
                <w:kern w:val="0"/>
                <w:sz w:val="24"/>
                <w:szCs w:val="24"/>
              </w:rPr>
              <w:t>89</w:t>
            </w:r>
            <w:r>
              <w:rPr>
                <w:rStyle w:val="af"/>
                <w:rFonts w:ascii="宋体" w:eastAsia="宋体" w:hAnsi="宋体" w:cs="宋体"/>
                <w:kern w:val="0"/>
                <w:sz w:val="24"/>
                <w:szCs w:val="24"/>
                <w:lang w:val="zh-TW" w:eastAsia="zh-TW"/>
              </w:rPr>
              <w:t>号）  第八条　 工程施工招标应当具备下列条件：</w:t>
            </w:r>
          </w:p>
          <w:p w:rsidR="00C663F6" w:rsidRDefault="00E72129">
            <w:pPr>
              <w:pStyle w:val="A0"/>
              <w:widowControl/>
              <w:spacing w:line="240" w:lineRule="atLeast"/>
              <w:ind w:firstLineChars="200" w:firstLine="480"/>
              <w:rPr>
                <w:rStyle w:val="af"/>
                <w:rFonts w:hint="default"/>
                <w:kern w:val="0"/>
                <w:sz w:val="24"/>
                <w:szCs w:val="24"/>
              </w:rPr>
            </w:pP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一</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按照国家有关规定需要履行项目审批手续的，已经履行审批手续；</w:t>
            </w:r>
          </w:p>
          <w:p w:rsidR="00C663F6" w:rsidRDefault="00E72129">
            <w:pPr>
              <w:pStyle w:val="A0"/>
              <w:widowControl/>
              <w:spacing w:line="240" w:lineRule="atLeast"/>
              <w:ind w:firstLineChars="200" w:firstLine="480"/>
              <w:rPr>
                <w:rStyle w:val="af"/>
                <w:rFonts w:hint="default"/>
                <w:kern w:val="0"/>
                <w:sz w:val="24"/>
                <w:szCs w:val="24"/>
              </w:rPr>
            </w:pP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二</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工程资金或者资金来源已经落实；</w:t>
            </w:r>
          </w:p>
          <w:p w:rsidR="00C663F6" w:rsidRDefault="00E72129">
            <w:pPr>
              <w:pStyle w:val="A0"/>
              <w:widowControl/>
              <w:spacing w:line="240" w:lineRule="atLeast"/>
              <w:ind w:firstLineChars="200" w:firstLine="480"/>
              <w:rPr>
                <w:rStyle w:val="af"/>
                <w:rFonts w:hint="default"/>
                <w:kern w:val="0"/>
                <w:sz w:val="24"/>
                <w:szCs w:val="24"/>
              </w:rPr>
            </w:pP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三</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有满足施工招标需要的设计文件及其他技术资料；</w:t>
            </w:r>
          </w:p>
          <w:p w:rsidR="00C663F6" w:rsidRDefault="00E72129">
            <w:pPr>
              <w:pStyle w:val="A0"/>
              <w:widowControl/>
              <w:spacing w:line="240" w:lineRule="atLeast"/>
              <w:ind w:firstLineChars="200" w:firstLine="480"/>
              <w:rPr>
                <w:rFonts w:hint="default"/>
              </w:rPr>
            </w:pP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四</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法律、法规、规章规定的其他条件。</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rPr>
                <w:rStyle w:val="af"/>
                <w:rFonts w:hint="default"/>
                <w:sz w:val="24"/>
                <w:szCs w:val="24"/>
              </w:rPr>
            </w:pPr>
            <w:r>
              <w:rPr>
                <w:rStyle w:val="af"/>
                <w:rFonts w:ascii="宋体" w:eastAsia="宋体" w:hAnsi="宋体" w:cs="宋体"/>
                <w:sz w:val="24"/>
                <w:szCs w:val="24"/>
                <w:lang w:val="zh-TW" w:eastAsia="zh-TW"/>
              </w:rPr>
              <w:t>责令改正</w:t>
            </w:r>
          </w:p>
          <w:p w:rsidR="00C663F6" w:rsidRDefault="00C663F6">
            <w:pPr>
              <w:pStyle w:val="A0"/>
              <w:spacing w:line="240" w:lineRule="atLeast"/>
              <w:rPr>
                <w:rFonts w:hint="default"/>
                <w:lang w:eastAsia="en-US"/>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宋体" w:eastAsia="宋体" w:hAnsi="宋体" w:cs="宋体"/>
                <w:sz w:val="24"/>
                <w:szCs w:val="24"/>
                <w:lang w:val="zh-TW" w:eastAsia="zh-TW"/>
              </w:rPr>
              <w:t>一般</w:t>
            </w:r>
          </w:p>
        </w:tc>
      </w:tr>
      <w:tr w:rsidR="00C663F6">
        <w:trPr>
          <w:trHeight w:val="64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jc w:val="center"/>
              <w:rPr>
                <w:rFonts w:hint="default"/>
              </w:rPr>
            </w:pPr>
            <w:r>
              <w:rPr>
                <w:rStyle w:val="af"/>
                <w:rFonts w:ascii="Times New Roman" w:hAnsi="Times New Roman"/>
                <w:kern w:val="0"/>
                <w:sz w:val="24"/>
                <w:szCs w:val="24"/>
              </w:rPr>
              <w:t>12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sz w:val="24"/>
                <w:szCs w:val="24"/>
                <w:lang w:val="zh-TW" w:eastAsia="zh-TW"/>
              </w:rPr>
              <w:t>未按规定出售资格预审文件和招标文件</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Style w:val="af"/>
                <w:rFonts w:hint="default"/>
                <w:kern w:val="0"/>
                <w:sz w:val="24"/>
                <w:szCs w:val="24"/>
              </w:rPr>
            </w:pPr>
            <w:r>
              <w:rPr>
                <w:rStyle w:val="af"/>
                <w:rFonts w:ascii="宋体" w:eastAsia="宋体" w:hAnsi="宋体" w:cs="宋体"/>
                <w:kern w:val="0"/>
                <w:sz w:val="24"/>
                <w:szCs w:val="24"/>
                <w:lang w:val="zh-TW" w:eastAsia="zh-TW"/>
              </w:rPr>
              <w:t>《中华人民共和国招标投标法实施条例》（国务院令第</w:t>
            </w:r>
            <w:r>
              <w:rPr>
                <w:rStyle w:val="af"/>
                <w:rFonts w:ascii="Times New Roman" w:hAnsi="Times New Roman"/>
                <w:kern w:val="0"/>
                <w:sz w:val="24"/>
                <w:szCs w:val="24"/>
              </w:rPr>
              <w:t>613</w:t>
            </w:r>
            <w:r>
              <w:rPr>
                <w:rStyle w:val="af"/>
                <w:rFonts w:ascii="宋体" w:eastAsia="宋体" w:hAnsi="宋体" w:cs="宋体"/>
                <w:kern w:val="0"/>
                <w:sz w:val="24"/>
                <w:szCs w:val="24"/>
                <w:lang w:val="zh-TW" w:eastAsia="zh-TW"/>
              </w:rPr>
              <w:t>号）</w:t>
            </w:r>
          </w:p>
          <w:p w:rsidR="00C663F6" w:rsidRDefault="00E72129">
            <w:pPr>
              <w:pStyle w:val="A0"/>
              <w:widowControl/>
              <w:spacing w:line="240" w:lineRule="atLeast"/>
              <w:rPr>
                <w:rStyle w:val="af"/>
                <w:rFonts w:hint="default"/>
                <w:kern w:val="0"/>
                <w:sz w:val="24"/>
                <w:szCs w:val="24"/>
              </w:rPr>
            </w:pPr>
            <w:r>
              <w:rPr>
                <w:rStyle w:val="af"/>
                <w:rFonts w:ascii="宋体" w:eastAsia="宋体" w:hAnsi="宋体" w:cs="宋体"/>
                <w:kern w:val="0"/>
                <w:sz w:val="24"/>
                <w:szCs w:val="24"/>
                <w:lang w:val="zh-TW" w:eastAsia="zh-TW"/>
              </w:rPr>
              <w:t xml:space="preserve"> 第十六条　 招标人发售资格预审文件、招标文件收取的费用应当限于补偿印刷、邮寄的成本支出，不得以营利为目的。</w:t>
            </w:r>
          </w:p>
          <w:p w:rsidR="00C663F6" w:rsidRDefault="00E72129">
            <w:pPr>
              <w:pStyle w:val="A0"/>
              <w:widowControl/>
              <w:spacing w:line="240" w:lineRule="atLeast"/>
              <w:rPr>
                <w:rStyle w:val="af"/>
                <w:rFonts w:ascii="宋体" w:eastAsia="宋体" w:hAnsi="宋体" w:cs="宋体" w:hint="default"/>
                <w:kern w:val="0"/>
                <w:sz w:val="24"/>
                <w:szCs w:val="24"/>
              </w:rPr>
            </w:pPr>
            <w:r>
              <w:rPr>
                <w:rStyle w:val="af"/>
                <w:rFonts w:ascii="宋体" w:eastAsia="宋体" w:hAnsi="宋体" w:cs="宋体"/>
                <w:kern w:val="0"/>
                <w:sz w:val="24"/>
                <w:szCs w:val="24"/>
                <w:lang w:val="zh-TW" w:eastAsia="zh-TW"/>
              </w:rPr>
              <w:t>《关于明确建设工程电子招投标工作中招标文件发售费用标准的通知》（苏建招</w:t>
            </w:r>
            <w:r>
              <w:rPr>
                <w:rStyle w:val="af"/>
                <w:rFonts w:ascii="Times New Roman" w:hAnsi="Times New Roman"/>
                <w:kern w:val="0"/>
                <w:sz w:val="24"/>
                <w:szCs w:val="24"/>
              </w:rPr>
              <w:t>[2012]191</w:t>
            </w:r>
            <w:r>
              <w:rPr>
                <w:rStyle w:val="af"/>
                <w:rFonts w:ascii="宋体" w:eastAsia="宋体" w:hAnsi="宋体" w:cs="宋体"/>
                <w:kern w:val="0"/>
                <w:sz w:val="24"/>
                <w:szCs w:val="24"/>
                <w:lang w:val="zh-TW" w:eastAsia="zh-TW"/>
              </w:rPr>
              <w:t>号）</w:t>
            </w:r>
          </w:p>
          <w:p w:rsidR="00C663F6" w:rsidRDefault="00E72129">
            <w:pPr>
              <w:pStyle w:val="A0"/>
              <w:widowControl/>
              <w:spacing w:line="240" w:lineRule="atLeast"/>
              <w:rPr>
                <w:rStyle w:val="af"/>
                <w:rFonts w:hint="default"/>
                <w:kern w:val="0"/>
                <w:sz w:val="24"/>
                <w:szCs w:val="24"/>
              </w:rPr>
            </w:pPr>
            <w:r>
              <w:rPr>
                <w:rStyle w:val="af"/>
                <w:rFonts w:ascii="宋体" w:eastAsia="宋体" w:hAnsi="宋体" w:cs="宋体"/>
                <w:kern w:val="0"/>
                <w:sz w:val="24"/>
                <w:szCs w:val="24"/>
                <w:lang w:val="zh-TW" w:eastAsia="zh-TW"/>
              </w:rPr>
              <w:t>第</w:t>
            </w:r>
            <w:r>
              <w:rPr>
                <w:rStyle w:val="af"/>
                <w:rFonts w:ascii="Times New Roman" w:hAnsi="Times New Roman"/>
                <w:kern w:val="0"/>
                <w:sz w:val="24"/>
                <w:szCs w:val="24"/>
              </w:rPr>
              <w:t>1</w:t>
            </w:r>
            <w:r>
              <w:rPr>
                <w:rStyle w:val="af"/>
                <w:rFonts w:ascii="宋体" w:eastAsia="宋体" w:hAnsi="宋体" w:cs="宋体"/>
                <w:kern w:val="0"/>
                <w:sz w:val="24"/>
                <w:szCs w:val="24"/>
                <w:lang w:val="zh-TW" w:eastAsia="zh-TW"/>
              </w:rPr>
              <w:t>条   采用全程电子化招标的工程项目，招标文件发售价格按每本不超过</w:t>
            </w:r>
            <w:r>
              <w:rPr>
                <w:rStyle w:val="af"/>
                <w:rFonts w:ascii="Times New Roman" w:hAnsi="Times New Roman"/>
                <w:kern w:val="0"/>
                <w:sz w:val="24"/>
                <w:szCs w:val="24"/>
              </w:rPr>
              <w:t>300</w:t>
            </w:r>
            <w:r>
              <w:rPr>
                <w:rStyle w:val="af"/>
                <w:rFonts w:ascii="宋体" w:eastAsia="宋体" w:hAnsi="宋体" w:cs="宋体"/>
                <w:kern w:val="0"/>
                <w:sz w:val="24"/>
                <w:szCs w:val="24"/>
                <w:lang w:val="zh-TW" w:eastAsia="zh-TW"/>
              </w:rPr>
              <w:t>元收取，包括电子招标文件编制以及相关软件使用、维护、升级等费用。</w:t>
            </w:r>
          </w:p>
          <w:p w:rsidR="00C663F6" w:rsidRDefault="00E72129">
            <w:pPr>
              <w:pStyle w:val="A0"/>
              <w:widowControl/>
              <w:spacing w:line="240" w:lineRule="atLeast"/>
              <w:rPr>
                <w:rStyle w:val="af"/>
                <w:rFonts w:hint="default"/>
                <w:kern w:val="0"/>
                <w:sz w:val="24"/>
                <w:szCs w:val="24"/>
              </w:rPr>
            </w:pPr>
            <w:r>
              <w:rPr>
                <w:rStyle w:val="af"/>
                <w:rFonts w:ascii="宋体" w:eastAsia="宋体" w:hAnsi="宋体" w:cs="宋体"/>
                <w:kern w:val="0"/>
                <w:sz w:val="24"/>
                <w:szCs w:val="24"/>
                <w:lang w:val="zh-TW" w:eastAsia="zh-TW"/>
              </w:rPr>
              <w:t>第</w:t>
            </w:r>
            <w:r>
              <w:rPr>
                <w:rStyle w:val="af"/>
                <w:rFonts w:ascii="Times New Roman" w:hAnsi="Times New Roman"/>
                <w:kern w:val="0"/>
                <w:sz w:val="24"/>
                <w:szCs w:val="24"/>
              </w:rPr>
              <w:t>2</w:t>
            </w:r>
            <w:r>
              <w:rPr>
                <w:rStyle w:val="af"/>
                <w:rFonts w:ascii="宋体" w:eastAsia="宋体" w:hAnsi="宋体" w:cs="宋体"/>
                <w:kern w:val="0"/>
                <w:sz w:val="24"/>
                <w:szCs w:val="24"/>
                <w:lang w:val="zh-TW" w:eastAsia="zh-TW"/>
              </w:rPr>
              <w:t>条   暂时使用同一家工具和平台的项目，其招标文件发售价格</w:t>
            </w:r>
            <w:r>
              <w:rPr>
                <w:rStyle w:val="af"/>
                <w:rFonts w:ascii="Times New Roman" w:hAnsi="Times New Roman"/>
                <w:kern w:val="0"/>
                <w:sz w:val="24"/>
                <w:szCs w:val="24"/>
              </w:rPr>
              <w:t>250</w:t>
            </w:r>
            <w:r>
              <w:rPr>
                <w:rStyle w:val="af"/>
                <w:rFonts w:ascii="宋体" w:eastAsia="宋体" w:hAnsi="宋体" w:cs="宋体"/>
                <w:kern w:val="0"/>
                <w:sz w:val="24"/>
                <w:szCs w:val="24"/>
                <w:lang w:val="zh-TW" w:eastAsia="zh-TW"/>
              </w:rPr>
              <w:t>元本，工具软件和平台软件使用和维护费合 计不得超过</w:t>
            </w:r>
            <w:r>
              <w:rPr>
                <w:rStyle w:val="af"/>
                <w:rFonts w:ascii="Times New Roman" w:hAnsi="Times New Roman"/>
                <w:kern w:val="0"/>
                <w:sz w:val="24"/>
                <w:szCs w:val="24"/>
              </w:rPr>
              <w:t>150</w:t>
            </w:r>
            <w:r>
              <w:rPr>
                <w:rStyle w:val="af"/>
                <w:rFonts w:ascii="宋体" w:eastAsia="宋体" w:hAnsi="宋体" w:cs="宋体"/>
                <w:kern w:val="0"/>
                <w:sz w:val="24"/>
                <w:szCs w:val="24"/>
                <w:lang w:val="zh-TW" w:eastAsia="zh-TW"/>
              </w:rPr>
              <w:t>元</w:t>
            </w:r>
            <w:r>
              <w:rPr>
                <w:rStyle w:val="af"/>
                <w:rFonts w:ascii="Times New Roman" w:hAnsi="Times New Roman"/>
                <w:kern w:val="0"/>
                <w:sz w:val="24"/>
                <w:szCs w:val="24"/>
              </w:rPr>
              <w:t>/</w:t>
            </w:r>
            <w:r>
              <w:rPr>
                <w:rStyle w:val="af"/>
                <w:rFonts w:ascii="宋体" w:eastAsia="宋体" w:hAnsi="宋体" w:cs="宋体"/>
                <w:kern w:val="0"/>
                <w:sz w:val="24"/>
                <w:szCs w:val="24"/>
                <w:lang w:val="zh-TW" w:eastAsia="zh-TW"/>
              </w:rPr>
              <w:t>本。</w:t>
            </w:r>
          </w:p>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第</w:t>
            </w:r>
            <w:r>
              <w:rPr>
                <w:rStyle w:val="af"/>
                <w:rFonts w:ascii="Times New Roman" w:hAnsi="Times New Roman"/>
                <w:kern w:val="0"/>
                <w:sz w:val="24"/>
                <w:szCs w:val="24"/>
              </w:rPr>
              <w:t>3</w:t>
            </w:r>
            <w:r>
              <w:rPr>
                <w:rStyle w:val="af"/>
                <w:rFonts w:ascii="宋体" w:eastAsia="宋体" w:hAnsi="宋体" w:cs="宋体"/>
                <w:kern w:val="0"/>
                <w:sz w:val="24"/>
                <w:szCs w:val="24"/>
                <w:lang w:val="zh-TW" w:eastAsia="zh-TW"/>
              </w:rPr>
              <w:t>条   非电子化招标中招标文件发售费用标准调整为：标段估算价</w:t>
            </w:r>
            <w:r>
              <w:rPr>
                <w:rStyle w:val="af"/>
                <w:rFonts w:ascii="Times New Roman" w:hAnsi="Times New Roman"/>
                <w:kern w:val="0"/>
                <w:sz w:val="24"/>
                <w:szCs w:val="24"/>
              </w:rPr>
              <w:t>1000</w:t>
            </w:r>
            <w:r>
              <w:rPr>
                <w:rStyle w:val="af"/>
                <w:rFonts w:ascii="宋体" w:eastAsia="宋体" w:hAnsi="宋体" w:cs="宋体"/>
                <w:kern w:val="0"/>
                <w:sz w:val="24"/>
                <w:szCs w:val="24"/>
                <w:lang w:val="zh-TW" w:eastAsia="zh-TW"/>
              </w:rPr>
              <w:t>万元以内项目最高不超过</w:t>
            </w:r>
            <w:r>
              <w:rPr>
                <w:rStyle w:val="af"/>
                <w:rFonts w:ascii="Times New Roman" w:hAnsi="Times New Roman"/>
                <w:kern w:val="0"/>
                <w:sz w:val="24"/>
                <w:szCs w:val="24"/>
              </w:rPr>
              <w:t>300</w:t>
            </w:r>
            <w:r>
              <w:rPr>
                <w:rStyle w:val="af"/>
                <w:rFonts w:ascii="宋体" w:eastAsia="宋体" w:hAnsi="宋体" w:cs="宋体"/>
                <w:kern w:val="0"/>
                <w:sz w:val="24"/>
                <w:szCs w:val="24"/>
                <w:lang w:val="zh-TW" w:eastAsia="zh-TW"/>
              </w:rPr>
              <w:t>元；标段估算价</w:t>
            </w:r>
            <w:r>
              <w:rPr>
                <w:rStyle w:val="af"/>
                <w:rFonts w:ascii="Times New Roman" w:hAnsi="Times New Roman"/>
                <w:kern w:val="0"/>
                <w:sz w:val="24"/>
                <w:szCs w:val="24"/>
              </w:rPr>
              <w:t>1000</w:t>
            </w:r>
            <w:r>
              <w:rPr>
                <w:rStyle w:val="af"/>
                <w:rFonts w:ascii="宋体" w:eastAsia="宋体" w:hAnsi="宋体" w:cs="宋体"/>
                <w:kern w:val="0"/>
                <w:sz w:val="24"/>
                <w:szCs w:val="24"/>
                <w:lang w:val="zh-TW" w:eastAsia="zh-TW"/>
              </w:rPr>
              <w:t>万元以上项目最高不超过</w:t>
            </w:r>
            <w:r>
              <w:rPr>
                <w:rStyle w:val="af"/>
                <w:rFonts w:ascii="Times New Roman" w:hAnsi="Times New Roman"/>
                <w:kern w:val="0"/>
                <w:sz w:val="24"/>
                <w:szCs w:val="24"/>
              </w:rPr>
              <w:t>500</w:t>
            </w:r>
            <w:r>
              <w:rPr>
                <w:rStyle w:val="af"/>
                <w:rFonts w:ascii="宋体" w:eastAsia="宋体" w:hAnsi="宋体" w:cs="宋体"/>
                <w:kern w:val="0"/>
                <w:sz w:val="24"/>
                <w:szCs w:val="24"/>
                <w:lang w:val="zh-TW" w:eastAsia="zh-TW"/>
              </w:rPr>
              <w:t>元。其中使用网上远程异地评标的工程项目，电子化招投标工具软件、评标软件、专用光盘（含经济标、技术标等）使用和维护等费用合计，每次投标不超过</w:t>
            </w:r>
            <w:r>
              <w:rPr>
                <w:rStyle w:val="af"/>
                <w:rFonts w:ascii="Times New Roman" w:hAnsi="Times New Roman"/>
                <w:kern w:val="0"/>
                <w:sz w:val="24"/>
                <w:szCs w:val="24"/>
              </w:rPr>
              <w:t>50</w:t>
            </w:r>
            <w:r>
              <w:rPr>
                <w:rStyle w:val="af"/>
                <w:rFonts w:ascii="宋体" w:eastAsia="宋体" w:hAnsi="宋体" w:cs="宋体"/>
                <w:kern w:val="0"/>
                <w:sz w:val="24"/>
                <w:szCs w:val="24"/>
                <w:lang w:val="zh-TW" w:eastAsia="zh-TW"/>
              </w:rPr>
              <w:t>元，包含在招标文件发售费用中，由软件开发商收取。</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一般</w:t>
            </w:r>
          </w:p>
        </w:tc>
      </w:tr>
      <w:tr w:rsidR="00C663F6">
        <w:trPr>
          <w:trHeight w:val="903"/>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13</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未按规定依法进入有形建筑市场交易</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C663F6" w:rsidRDefault="00E72129">
            <w:pPr>
              <w:pStyle w:val="A0"/>
              <w:spacing w:after="240" w:line="240" w:lineRule="atLeast"/>
              <w:rPr>
                <w:rFonts w:hint="default"/>
              </w:rPr>
            </w:pPr>
            <w:r>
              <w:rPr>
                <w:rStyle w:val="af"/>
                <w:rFonts w:ascii="宋体" w:eastAsia="宋体" w:hAnsi="宋体" w:cs="宋体"/>
                <w:sz w:val="24"/>
                <w:szCs w:val="24"/>
                <w:lang w:val="zh-TW" w:eastAsia="zh-TW"/>
              </w:rPr>
              <w:t>《江苏省建筑市场管理条例》第十条  工程项目发包，应当按照工程项目管理权限在省、设区的市、县（市）建设工程交易中心进行。机电设备招标投标活动按照国家和省人民政府有关规定执行。《房屋建筑和市政基础设施工程施工招标投标管理办法》第十三条　全部使用国有资金投资或者国有资金投资占控股或者主导地位，依法必须进行施工招标的工程项目，应当进入有形建筑市场进行招标投标活动。政府有关管理机关可以在有形建筑市场集中办理有关手续，并依法实施监督。</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ind w:firstLine="120"/>
              <w:rPr>
                <w:rFonts w:hint="default"/>
              </w:rPr>
            </w:pPr>
            <w:r>
              <w:rPr>
                <w:rStyle w:val="af"/>
                <w:rFonts w:ascii="宋体" w:eastAsia="宋体" w:hAnsi="宋体" w:cs="宋体"/>
                <w:kern w:val="0"/>
                <w:sz w:val="24"/>
                <w:szCs w:val="24"/>
                <w:lang w:val="zh-TW" w:eastAsia="zh-TW"/>
              </w:rPr>
              <w:t>责令改正，或通报批评</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较重</w:t>
            </w:r>
          </w:p>
        </w:tc>
      </w:tr>
      <w:tr w:rsidR="00C663F6">
        <w:trPr>
          <w:trHeight w:val="244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14</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公告内容不真实、不完整</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Style w:val="af"/>
                <w:rFonts w:hint="default"/>
                <w:sz w:val="24"/>
                <w:szCs w:val="24"/>
              </w:rPr>
            </w:pPr>
            <w:r>
              <w:rPr>
                <w:rStyle w:val="af"/>
                <w:rFonts w:ascii="宋体" w:eastAsia="宋体" w:hAnsi="宋体" w:cs="宋体"/>
                <w:sz w:val="24"/>
                <w:szCs w:val="24"/>
                <w:lang w:val="zh-TW" w:eastAsia="zh-TW"/>
              </w:rPr>
              <w:t>《招标公告发布暂行办法》（国家计委令第</w:t>
            </w:r>
            <w:r>
              <w:rPr>
                <w:rStyle w:val="af"/>
                <w:rFonts w:ascii="Times New Roman" w:hAnsi="Times New Roman"/>
                <w:sz w:val="24"/>
                <w:szCs w:val="24"/>
              </w:rPr>
              <w:t>4</w:t>
            </w:r>
            <w:r>
              <w:rPr>
                <w:rStyle w:val="af"/>
                <w:rFonts w:ascii="宋体" w:eastAsia="宋体" w:hAnsi="宋体" w:cs="宋体"/>
                <w:sz w:val="24"/>
                <w:szCs w:val="24"/>
                <w:lang w:val="zh-TW" w:eastAsia="zh-TW"/>
              </w:rPr>
              <w:t>号） 第六条   招标公告应当载明招标人的名称和地址、招标项目的性质、数量、实施地点和时间、投标截止日期以及获取招标文件的办法等事项。</w:t>
            </w:r>
          </w:p>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招标人或其委托的招标代理机构应当保证招标公告内容的真实、准确和完整。</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一般</w:t>
            </w:r>
          </w:p>
        </w:tc>
      </w:tr>
      <w:tr w:rsidR="00C663F6">
        <w:trPr>
          <w:trHeight w:val="244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15</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未组建资格审查委员会进行资格预审</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《中华人民共和国招标投标法实施条例》</w:t>
            </w:r>
            <w:r>
              <w:rPr>
                <w:rStyle w:val="af"/>
                <w:rFonts w:ascii="宋体" w:eastAsia="宋体" w:hAnsi="宋体" w:cs="宋体"/>
                <w:kern w:val="0"/>
                <w:sz w:val="24"/>
                <w:szCs w:val="24"/>
                <w:lang w:val="zh-TW" w:eastAsia="zh-TW"/>
              </w:rPr>
              <w:t>（国务院令第</w:t>
            </w:r>
            <w:r>
              <w:rPr>
                <w:rStyle w:val="af"/>
                <w:rFonts w:ascii="Times New Roman" w:hAnsi="Times New Roman"/>
                <w:kern w:val="0"/>
                <w:sz w:val="24"/>
                <w:szCs w:val="24"/>
              </w:rPr>
              <w:t>613</w:t>
            </w:r>
            <w:r>
              <w:rPr>
                <w:rStyle w:val="af"/>
                <w:rFonts w:ascii="宋体" w:eastAsia="宋体" w:hAnsi="宋体" w:cs="宋体"/>
                <w:kern w:val="0"/>
                <w:sz w:val="24"/>
                <w:szCs w:val="24"/>
                <w:lang w:val="zh-TW" w:eastAsia="zh-TW"/>
              </w:rPr>
              <w:t>号）</w:t>
            </w:r>
            <w:r>
              <w:rPr>
                <w:rStyle w:val="af"/>
                <w:rFonts w:ascii="宋体" w:eastAsia="宋体" w:hAnsi="宋体" w:cs="宋体"/>
                <w:sz w:val="24"/>
                <w:szCs w:val="24"/>
                <w:lang w:val="zh-TW" w:eastAsia="zh-TW"/>
              </w:rPr>
              <w:t>第十八条　 资格预审应当按照资格预审文件载明的标准和方法进行。国有资金占控股或者主导地位的依法必须进行招标的项目</w:t>
            </w:r>
            <w:r>
              <w:rPr>
                <w:rStyle w:val="af"/>
                <w:rFonts w:ascii="Times New Roman" w:hAnsi="Times New Roman"/>
                <w:sz w:val="24"/>
                <w:szCs w:val="24"/>
              </w:rPr>
              <w:t>,</w:t>
            </w:r>
            <w:r>
              <w:rPr>
                <w:rStyle w:val="af"/>
                <w:rFonts w:ascii="宋体" w:eastAsia="宋体" w:hAnsi="宋体" w:cs="宋体"/>
                <w:sz w:val="24"/>
                <w:szCs w:val="24"/>
                <w:lang w:val="zh-TW" w:eastAsia="zh-TW"/>
              </w:rPr>
              <w:t>招标人应当组建资格审查委员会审查资格预审申请文件。资格审查委员会及其成员应当遵守招标投标法和本条例有关评标委员会及其成员的规定。</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一般</w:t>
            </w:r>
          </w:p>
        </w:tc>
      </w:tr>
      <w:tr w:rsidR="00C663F6">
        <w:trPr>
          <w:trHeight w:val="148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16</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在确定中标人</w:t>
            </w:r>
            <w:r>
              <w:rPr>
                <w:rStyle w:val="af"/>
                <w:rFonts w:ascii="Times New Roman" w:hAnsi="Times New Roman"/>
                <w:sz w:val="24"/>
                <w:szCs w:val="24"/>
              </w:rPr>
              <w:t>15</w:t>
            </w:r>
            <w:r>
              <w:rPr>
                <w:rStyle w:val="af"/>
                <w:rFonts w:ascii="宋体" w:eastAsia="宋体" w:hAnsi="宋体" w:cs="宋体"/>
                <w:sz w:val="24"/>
                <w:szCs w:val="24"/>
                <w:lang w:val="zh-TW" w:eastAsia="zh-TW"/>
              </w:rPr>
              <w:t>日内，未提交书面报告</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《中华人民共和国招标投标法》</w:t>
            </w:r>
            <w:r>
              <w:rPr>
                <w:rStyle w:val="af"/>
                <w:rFonts w:ascii="Times New Roman" w:hAnsi="Times New Roman"/>
                <w:sz w:val="24"/>
                <w:szCs w:val="24"/>
              </w:rPr>
              <w:t>(</w:t>
            </w:r>
            <w:r>
              <w:rPr>
                <w:rStyle w:val="af"/>
                <w:rFonts w:ascii="宋体" w:eastAsia="宋体" w:hAnsi="宋体" w:cs="宋体"/>
                <w:sz w:val="24"/>
                <w:szCs w:val="24"/>
                <w:lang w:val="zh-TW" w:eastAsia="zh-TW"/>
              </w:rPr>
              <w:t>主席令第</w:t>
            </w:r>
            <w:r>
              <w:rPr>
                <w:rStyle w:val="af"/>
                <w:rFonts w:ascii="Times New Roman" w:hAnsi="Times New Roman"/>
                <w:sz w:val="24"/>
                <w:szCs w:val="24"/>
              </w:rPr>
              <w:t>21</w:t>
            </w:r>
            <w:r>
              <w:rPr>
                <w:rStyle w:val="af"/>
                <w:rFonts w:ascii="宋体" w:eastAsia="宋体" w:hAnsi="宋体" w:cs="宋体"/>
                <w:sz w:val="24"/>
                <w:szCs w:val="24"/>
                <w:lang w:val="zh-TW" w:eastAsia="zh-TW"/>
              </w:rPr>
              <w:t>号</w:t>
            </w:r>
            <w:r>
              <w:rPr>
                <w:rStyle w:val="af"/>
                <w:rFonts w:ascii="Times New Roman" w:hAnsi="Times New Roman"/>
                <w:sz w:val="24"/>
                <w:szCs w:val="24"/>
              </w:rPr>
              <w:t>)</w:t>
            </w:r>
            <w:r>
              <w:rPr>
                <w:rStyle w:val="af"/>
                <w:rFonts w:ascii="宋体" w:eastAsia="宋体" w:hAnsi="宋体" w:cs="宋体"/>
                <w:sz w:val="24"/>
                <w:szCs w:val="24"/>
                <w:lang w:val="zh-TW" w:eastAsia="zh-TW"/>
              </w:rPr>
              <w:t>第四十七条   依法必须进行招标的项目，招标人应当自确定中标人之日起十五日内，向有关行政监督部门提交招标投标情况的书面报告。</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一般</w:t>
            </w:r>
          </w:p>
        </w:tc>
      </w:tr>
      <w:tr w:rsidR="00C663F6">
        <w:trPr>
          <w:trHeight w:val="1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center"/>
              <w:rPr>
                <w:rFonts w:hint="default"/>
              </w:rPr>
            </w:pPr>
            <w:r>
              <w:rPr>
                <w:rStyle w:val="af"/>
                <w:rFonts w:ascii="Times New Roman" w:hAnsi="Times New Roman"/>
                <w:sz w:val="24"/>
                <w:szCs w:val="24"/>
              </w:rPr>
              <w:t>17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Fonts w:hint="default"/>
              </w:rPr>
            </w:pPr>
            <w:r>
              <w:rPr>
                <w:rStyle w:val="af"/>
                <w:rFonts w:ascii="宋体" w:eastAsia="宋体" w:hAnsi="宋体" w:cs="宋体"/>
                <w:sz w:val="24"/>
                <w:szCs w:val="24"/>
                <w:lang w:val="zh-TW" w:eastAsia="zh-TW"/>
              </w:rPr>
              <w:t>未向资格预审申请人发出资格预审结果通知书</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spacing w:line="240" w:lineRule="atLeast"/>
              <w:jc w:val="left"/>
              <w:rPr>
                <w:rStyle w:val="af"/>
                <w:rFonts w:hint="default"/>
                <w:sz w:val="24"/>
                <w:szCs w:val="24"/>
              </w:rPr>
            </w:pPr>
            <w:r>
              <w:rPr>
                <w:rStyle w:val="af"/>
                <w:rFonts w:ascii="宋体" w:eastAsia="宋体" w:hAnsi="宋体" w:cs="宋体"/>
                <w:sz w:val="24"/>
                <w:szCs w:val="24"/>
                <w:lang w:val="zh-TW" w:eastAsia="zh-TW"/>
              </w:rPr>
              <w:t>《中华人民共和国招标投标法实施条例》（国务院令第</w:t>
            </w:r>
            <w:r>
              <w:rPr>
                <w:rStyle w:val="af"/>
                <w:rFonts w:ascii="Times New Roman" w:hAnsi="Times New Roman"/>
                <w:sz w:val="24"/>
                <w:szCs w:val="24"/>
              </w:rPr>
              <w:t>613</w:t>
            </w:r>
            <w:r>
              <w:rPr>
                <w:rStyle w:val="af"/>
                <w:rFonts w:ascii="宋体" w:eastAsia="宋体" w:hAnsi="宋体" w:cs="宋体"/>
                <w:sz w:val="24"/>
                <w:szCs w:val="24"/>
                <w:lang w:val="zh-TW" w:eastAsia="zh-TW"/>
              </w:rPr>
              <w:t>号）第十九条  资格预审结束后，招标人应当及时向资格预审申请人发出资格预审结果通知书。未通过资格预审的申请人不具有投标资格。</w:t>
            </w:r>
          </w:p>
          <w:p w:rsidR="00C663F6" w:rsidRDefault="00E72129">
            <w:pPr>
              <w:pStyle w:val="A0"/>
              <w:spacing w:after="240" w:line="240" w:lineRule="atLeast"/>
              <w:jc w:val="left"/>
              <w:rPr>
                <w:rFonts w:hint="default"/>
              </w:rPr>
            </w:pPr>
            <w:r>
              <w:rPr>
                <w:rStyle w:val="af"/>
                <w:rFonts w:ascii="宋体" w:eastAsia="宋体" w:hAnsi="宋体" w:cs="宋体"/>
                <w:sz w:val="24"/>
                <w:szCs w:val="24"/>
                <w:lang w:val="zh-TW" w:eastAsia="zh-TW"/>
              </w:rPr>
              <w:t>通过资格预审的申请人少于</w:t>
            </w:r>
            <w:r>
              <w:rPr>
                <w:rStyle w:val="af"/>
                <w:rFonts w:ascii="Times New Roman" w:hAnsi="Times New Roman"/>
                <w:sz w:val="24"/>
                <w:szCs w:val="24"/>
              </w:rPr>
              <w:t>3</w:t>
            </w:r>
            <w:r>
              <w:rPr>
                <w:rStyle w:val="af"/>
                <w:rFonts w:ascii="宋体" w:eastAsia="宋体" w:hAnsi="宋体" w:cs="宋体"/>
                <w:sz w:val="24"/>
                <w:szCs w:val="24"/>
                <w:lang w:val="zh-TW" w:eastAsia="zh-TW"/>
              </w:rPr>
              <w:t>个的，应当重新招标。</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责令改正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3F6" w:rsidRDefault="00E72129">
            <w:pPr>
              <w:pStyle w:val="A0"/>
              <w:widowControl/>
              <w:spacing w:line="240" w:lineRule="atLeast"/>
              <w:rPr>
                <w:rFonts w:hint="default"/>
              </w:rPr>
            </w:pPr>
            <w:r>
              <w:rPr>
                <w:rStyle w:val="af"/>
                <w:rFonts w:ascii="宋体" w:eastAsia="宋体" w:hAnsi="宋体" w:cs="宋体"/>
                <w:kern w:val="0"/>
                <w:sz w:val="24"/>
                <w:szCs w:val="24"/>
                <w:lang w:val="zh-TW" w:eastAsia="zh-TW"/>
              </w:rPr>
              <w:t>一般</w:t>
            </w:r>
          </w:p>
        </w:tc>
      </w:tr>
    </w:tbl>
    <w:p w:rsidR="00C663F6" w:rsidRDefault="00C663F6">
      <w:pPr>
        <w:pStyle w:val="3"/>
        <w:spacing w:line="240" w:lineRule="auto"/>
        <w:ind w:left="108" w:hanging="108"/>
        <w:jc w:val="center"/>
      </w:pPr>
    </w:p>
    <w:sectPr w:rsidR="00C663F6" w:rsidSect="00C663F6">
      <w:headerReference w:type="default" r:id="rId9"/>
      <w:footerReference w:type="default" r:id="rId10"/>
      <w:pgSz w:w="11900" w:h="16840"/>
      <w:pgMar w:top="1440" w:right="1800" w:bottom="1440" w:left="1800"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129" w:rsidRDefault="00E72129" w:rsidP="00C663F6">
      <w:r>
        <w:separator/>
      </w:r>
    </w:p>
  </w:endnote>
  <w:endnote w:type="continuationSeparator" w:id="0">
    <w:p w:rsidR="00E72129" w:rsidRDefault="00E72129" w:rsidP="00C66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29" w:rsidRDefault="00E72129">
    <w:pPr>
      <w:pStyle w:val="a7"/>
      <w:tabs>
        <w:tab w:val="clear" w:pos="8306"/>
        <w:tab w:val="right" w:pos="8280"/>
      </w:tabs>
      <w:jc w:val="center"/>
    </w:pPr>
    <w:fldSimple w:instr=" PAGE ">
      <w:r w:rsidR="00E0755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129" w:rsidRDefault="00E72129" w:rsidP="00C663F6">
      <w:r>
        <w:separator/>
      </w:r>
    </w:p>
  </w:footnote>
  <w:footnote w:type="continuationSeparator" w:id="0">
    <w:p w:rsidR="00E72129" w:rsidRDefault="00E72129" w:rsidP="00C66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29" w:rsidRDefault="00E72129">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4EC0"/>
    <w:multiLevelType w:val="multilevel"/>
    <w:tmpl w:val="2CD64EC0"/>
    <w:lvl w:ilvl="0">
      <w:start w:val="1"/>
      <w:numFmt w:val="decimal"/>
      <w:lvlText w:val="%1."/>
      <w:lvlJc w:val="left"/>
      <w:pPr>
        <w:ind w:left="311" w:hanging="240"/>
      </w:pPr>
      <w:rPr>
        <w:rFonts w:hint="default"/>
      </w:rPr>
    </w:lvl>
    <w:lvl w:ilvl="1">
      <w:start w:val="1"/>
      <w:numFmt w:val="lowerLetter"/>
      <w:lvlText w:val="%2)"/>
      <w:lvlJc w:val="left"/>
      <w:pPr>
        <w:ind w:left="911" w:hanging="420"/>
      </w:pPr>
    </w:lvl>
    <w:lvl w:ilvl="2">
      <w:start w:val="1"/>
      <w:numFmt w:val="lowerRoman"/>
      <w:lvlText w:val="%3."/>
      <w:lvlJc w:val="right"/>
      <w:pPr>
        <w:ind w:left="1331" w:hanging="420"/>
      </w:pPr>
    </w:lvl>
    <w:lvl w:ilvl="3">
      <w:start w:val="1"/>
      <w:numFmt w:val="decimal"/>
      <w:lvlText w:val="%4."/>
      <w:lvlJc w:val="left"/>
      <w:pPr>
        <w:ind w:left="1751" w:hanging="420"/>
      </w:pPr>
    </w:lvl>
    <w:lvl w:ilvl="4">
      <w:start w:val="1"/>
      <w:numFmt w:val="lowerLetter"/>
      <w:lvlText w:val="%5)"/>
      <w:lvlJc w:val="left"/>
      <w:pPr>
        <w:ind w:left="2171" w:hanging="420"/>
      </w:pPr>
    </w:lvl>
    <w:lvl w:ilvl="5">
      <w:start w:val="1"/>
      <w:numFmt w:val="lowerRoman"/>
      <w:lvlText w:val="%6."/>
      <w:lvlJc w:val="right"/>
      <w:pPr>
        <w:ind w:left="2591" w:hanging="420"/>
      </w:pPr>
    </w:lvl>
    <w:lvl w:ilvl="6">
      <w:start w:val="1"/>
      <w:numFmt w:val="decimal"/>
      <w:lvlText w:val="%7."/>
      <w:lvlJc w:val="left"/>
      <w:pPr>
        <w:ind w:left="3011" w:hanging="420"/>
      </w:pPr>
    </w:lvl>
    <w:lvl w:ilvl="7">
      <w:start w:val="1"/>
      <w:numFmt w:val="lowerLetter"/>
      <w:lvlText w:val="%8)"/>
      <w:lvlJc w:val="left"/>
      <w:pPr>
        <w:ind w:left="3431" w:hanging="420"/>
      </w:pPr>
    </w:lvl>
    <w:lvl w:ilvl="8">
      <w:start w:val="1"/>
      <w:numFmt w:val="lowerRoman"/>
      <w:lvlText w:val="%9."/>
      <w:lvlJc w:val="right"/>
      <w:pPr>
        <w:ind w:left="3851"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你好846322">
    <w15:presenceInfo w15:providerId="WPS Office" w15:userId="8724153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CC3F99"/>
    <w:rsid w:val="0000069D"/>
    <w:rsid w:val="00003610"/>
    <w:rsid w:val="00003674"/>
    <w:rsid w:val="00003B32"/>
    <w:rsid w:val="00010D48"/>
    <w:rsid w:val="00010E02"/>
    <w:rsid w:val="00014752"/>
    <w:rsid w:val="00015C2D"/>
    <w:rsid w:val="00023BF4"/>
    <w:rsid w:val="00023F23"/>
    <w:rsid w:val="00024410"/>
    <w:rsid w:val="0004139C"/>
    <w:rsid w:val="00044087"/>
    <w:rsid w:val="00044564"/>
    <w:rsid w:val="00054EAB"/>
    <w:rsid w:val="00070C46"/>
    <w:rsid w:val="00075D98"/>
    <w:rsid w:val="00077421"/>
    <w:rsid w:val="000836FD"/>
    <w:rsid w:val="000A3C99"/>
    <w:rsid w:val="000A61A1"/>
    <w:rsid w:val="000A6D39"/>
    <w:rsid w:val="000B4DAC"/>
    <w:rsid w:val="000C4C7A"/>
    <w:rsid w:val="000F4A25"/>
    <w:rsid w:val="000F5300"/>
    <w:rsid w:val="000F5322"/>
    <w:rsid w:val="000F6292"/>
    <w:rsid w:val="000F7D8D"/>
    <w:rsid w:val="00101943"/>
    <w:rsid w:val="00111A87"/>
    <w:rsid w:val="00113D80"/>
    <w:rsid w:val="00116EFC"/>
    <w:rsid w:val="00122E6A"/>
    <w:rsid w:val="001513BA"/>
    <w:rsid w:val="00153D7D"/>
    <w:rsid w:val="0015556F"/>
    <w:rsid w:val="00170EE6"/>
    <w:rsid w:val="00171354"/>
    <w:rsid w:val="001728BD"/>
    <w:rsid w:val="00172BFC"/>
    <w:rsid w:val="001769F5"/>
    <w:rsid w:val="00193F97"/>
    <w:rsid w:val="001A2E44"/>
    <w:rsid w:val="001B0165"/>
    <w:rsid w:val="001B41DD"/>
    <w:rsid w:val="001C07B5"/>
    <w:rsid w:val="001D3C76"/>
    <w:rsid w:val="001E52AF"/>
    <w:rsid w:val="001F2A23"/>
    <w:rsid w:val="001F7159"/>
    <w:rsid w:val="00227E51"/>
    <w:rsid w:val="00236FB6"/>
    <w:rsid w:val="00243D6B"/>
    <w:rsid w:val="002500B1"/>
    <w:rsid w:val="002614AF"/>
    <w:rsid w:val="0027257D"/>
    <w:rsid w:val="002749F2"/>
    <w:rsid w:val="00275AC0"/>
    <w:rsid w:val="0028648C"/>
    <w:rsid w:val="002876E0"/>
    <w:rsid w:val="002879E1"/>
    <w:rsid w:val="0029488A"/>
    <w:rsid w:val="0029644A"/>
    <w:rsid w:val="002A2B1E"/>
    <w:rsid w:val="002C2C40"/>
    <w:rsid w:val="002C30C9"/>
    <w:rsid w:val="002C4DCD"/>
    <w:rsid w:val="002C6014"/>
    <w:rsid w:val="002C6557"/>
    <w:rsid w:val="002E3565"/>
    <w:rsid w:val="002F07F3"/>
    <w:rsid w:val="00303645"/>
    <w:rsid w:val="00312227"/>
    <w:rsid w:val="00315367"/>
    <w:rsid w:val="00322662"/>
    <w:rsid w:val="00322FB2"/>
    <w:rsid w:val="00336894"/>
    <w:rsid w:val="00341B67"/>
    <w:rsid w:val="00343063"/>
    <w:rsid w:val="00347690"/>
    <w:rsid w:val="00347DD9"/>
    <w:rsid w:val="00356362"/>
    <w:rsid w:val="0036177F"/>
    <w:rsid w:val="00375265"/>
    <w:rsid w:val="0038432C"/>
    <w:rsid w:val="00387E45"/>
    <w:rsid w:val="00387E82"/>
    <w:rsid w:val="00391851"/>
    <w:rsid w:val="00394969"/>
    <w:rsid w:val="0039667E"/>
    <w:rsid w:val="003A41D5"/>
    <w:rsid w:val="003A4E82"/>
    <w:rsid w:val="003B09EC"/>
    <w:rsid w:val="003E7888"/>
    <w:rsid w:val="003F3E2F"/>
    <w:rsid w:val="00403179"/>
    <w:rsid w:val="00404C6D"/>
    <w:rsid w:val="00405BB0"/>
    <w:rsid w:val="00407EFB"/>
    <w:rsid w:val="00411B74"/>
    <w:rsid w:val="0041604A"/>
    <w:rsid w:val="004225F9"/>
    <w:rsid w:val="00427F05"/>
    <w:rsid w:val="004403A4"/>
    <w:rsid w:val="00452BFE"/>
    <w:rsid w:val="00455E5B"/>
    <w:rsid w:val="00465A24"/>
    <w:rsid w:val="00475CDB"/>
    <w:rsid w:val="00480CF2"/>
    <w:rsid w:val="004871D3"/>
    <w:rsid w:val="0049085B"/>
    <w:rsid w:val="004953D6"/>
    <w:rsid w:val="00495D98"/>
    <w:rsid w:val="004A595B"/>
    <w:rsid w:val="004B11C4"/>
    <w:rsid w:val="004B1840"/>
    <w:rsid w:val="004B7A70"/>
    <w:rsid w:val="004C6339"/>
    <w:rsid w:val="00506B7C"/>
    <w:rsid w:val="00515897"/>
    <w:rsid w:val="005173F4"/>
    <w:rsid w:val="00544965"/>
    <w:rsid w:val="00546F79"/>
    <w:rsid w:val="005516C9"/>
    <w:rsid w:val="00556166"/>
    <w:rsid w:val="0056151F"/>
    <w:rsid w:val="00575BDF"/>
    <w:rsid w:val="00575CDA"/>
    <w:rsid w:val="005863C2"/>
    <w:rsid w:val="00586EE0"/>
    <w:rsid w:val="005A44AC"/>
    <w:rsid w:val="005A7B80"/>
    <w:rsid w:val="005B340E"/>
    <w:rsid w:val="005B4241"/>
    <w:rsid w:val="005D01C3"/>
    <w:rsid w:val="005D10D5"/>
    <w:rsid w:val="005E098B"/>
    <w:rsid w:val="005E1100"/>
    <w:rsid w:val="005E3BF3"/>
    <w:rsid w:val="005F2F22"/>
    <w:rsid w:val="00605CE8"/>
    <w:rsid w:val="00611CB0"/>
    <w:rsid w:val="00617488"/>
    <w:rsid w:val="00631D7D"/>
    <w:rsid w:val="006426B4"/>
    <w:rsid w:val="00645D44"/>
    <w:rsid w:val="00646D02"/>
    <w:rsid w:val="0066292C"/>
    <w:rsid w:val="00684844"/>
    <w:rsid w:val="00686243"/>
    <w:rsid w:val="00693362"/>
    <w:rsid w:val="006A2652"/>
    <w:rsid w:val="006B0667"/>
    <w:rsid w:val="006C0B43"/>
    <w:rsid w:val="006C1EB2"/>
    <w:rsid w:val="006C7243"/>
    <w:rsid w:val="006D3324"/>
    <w:rsid w:val="006D4386"/>
    <w:rsid w:val="006E1168"/>
    <w:rsid w:val="006E343C"/>
    <w:rsid w:val="007138C7"/>
    <w:rsid w:val="007144E2"/>
    <w:rsid w:val="00716661"/>
    <w:rsid w:val="007352D4"/>
    <w:rsid w:val="0073577B"/>
    <w:rsid w:val="007449E9"/>
    <w:rsid w:val="00754563"/>
    <w:rsid w:val="00761E3C"/>
    <w:rsid w:val="00764038"/>
    <w:rsid w:val="00765A8B"/>
    <w:rsid w:val="00772F98"/>
    <w:rsid w:val="0077635E"/>
    <w:rsid w:val="007948E3"/>
    <w:rsid w:val="00797732"/>
    <w:rsid w:val="007A000C"/>
    <w:rsid w:val="007A0D05"/>
    <w:rsid w:val="007A3EDC"/>
    <w:rsid w:val="007B334A"/>
    <w:rsid w:val="007C68B8"/>
    <w:rsid w:val="007C6ED9"/>
    <w:rsid w:val="007D1876"/>
    <w:rsid w:val="007E1729"/>
    <w:rsid w:val="007F7BAB"/>
    <w:rsid w:val="007F7CA2"/>
    <w:rsid w:val="00810F88"/>
    <w:rsid w:val="00817167"/>
    <w:rsid w:val="00826106"/>
    <w:rsid w:val="0082670C"/>
    <w:rsid w:val="00831F01"/>
    <w:rsid w:val="00854192"/>
    <w:rsid w:val="0086399C"/>
    <w:rsid w:val="00891F3A"/>
    <w:rsid w:val="008A7524"/>
    <w:rsid w:val="008B0B92"/>
    <w:rsid w:val="008C36A7"/>
    <w:rsid w:val="008C4C70"/>
    <w:rsid w:val="008D61B9"/>
    <w:rsid w:val="008E506F"/>
    <w:rsid w:val="008E5BF1"/>
    <w:rsid w:val="008F0B9A"/>
    <w:rsid w:val="009103D1"/>
    <w:rsid w:val="00923BA7"/>
    <w:rsid w:val="009408C3"/>
    <w:rsid w:val="0094096A"/>
    <w:rsid w:val="00940B2A"/>
    <w:rsid w:val="00945405"/>
    <w:rsid w:val="009529EF"/>
    <w:rsid w:val="00954281"/>
    <w:rsid w:val="0095651C"/>
    <w:rsid w:val="00965261"/>
    <w:rsid w:val="00972934"/>
    <w:rsid w:val="00976B1A"/>
    <w:rsid w:val="00976E28"/>
    <w:rsid w:val="009776FF"/>
    <w:rsid w:val="00982AAC"/>
    <w:rsid w:val="009861FD"/>
    <w:rsid w:val="00990751"/>
    <w:rsid w:val="009913C4"/>
    <w:rsid w:val="00992455"/>
    <w:rsid w:val="00993EE8"/>
    <w:rsid w:val="009A03C1"/>
    <w:rsid w:val="009B3DC7"/>
    <w:rsid w:val="009B4533"/>
    <w:rsid w:val="009B4BEC"/>
    <w:rsid w:val="009C117C"/>
    <w:rsid w:val="009C2EF0"/>
    <w:rsid w:val="009C5582"/>
    <w:rsid w:val="009D4BB9"/>
    <w:rsid w:val="009E288F"/>
    <w:rsid w:val="009E369E"/>
    <w:rsid w:val="009F0C75"/>
    <w:rsid w:val="009F35B7"/>
    <w:rsid w:val="009F6BCE"/>
    <w:rsid w:val="00A13563"/>
    <w:rsid w:val="00A17CAE"/>
    <w:rsid w:val="00A41434"/>
    <w:rsid w:val="00A477F5"/>
    <w:rsid w:val="00A53CB5"/>
    <w:rsid w:val="00A6042A"/>
    <w:rsid w:val="00A61D0F"/>
    <w:rsid w:val="00A949B1"/>
    <w:rsid w:val="00AA5C05"/>
    <w:rsid w:val="00AD65F2"/>
    <w:rsid w:val="00AD67DD"/>
    <w:rsid w:val="00AE1850"/>
    <w:rsid w:val="00AE36F2"/>
    <w:rsid w:val="00AE5CE0"/>
    <w:rsid w:val="00AF46BB"/>
    <w:rsid w:val="00B037BE"/>
    <w:rsid w:val="00B11FD8"/>
    <w:rsid w:val="00B12698"/>
    <w:rsid w:val="00B13801"/>
    <w:rsid w:val="00B21978"/>
    <w:rsid w:val="00B243EE"/>
    <w:rsid w:val="00B251F8"/>
    <w:rsid w:val="00B27E91"/>
    <w:rsid w:val="00B416B1"/>
    <w:rsid w:val="00B45B03"/>
    <w:rsid w:val="00B62D5F"/>
    <w:rsid w:val="00B63744"/>
    <w:rsid w:val="00B811AC"/>
    <w:rsid w:val="00B82616"/>
    <w:rsid w:val="00B84323"/>
    <w:rsid w:val="00B8664B"/>
    <w:rsid w:val="00B94047"/>
    <w:rsid w:val="00BA4B9D"/>
    <w:rsid w:val="00BB2721"/>
    <w:rsid w:val="00BD2CCC"/>
    <w:rsid w:val="00BF5369"/>
    <w:rsid w:val="00BF7EB2"/>
    <w:rsid w:val="00C02229"/>
    <w:rsid w:val="00C04B01"/>
    <w:rsid w:val="00C07CF4"/>
    <w:rsid w:val="00C1123B"/>
    <w:rsid w:val="00C14FDA"/>
    <w:rsid w:val="00C30E5F"/>
    <w:rsid w:val="00C463B6"/>
    <w:rsid w:val="00C663F6"/>
    <w:rsid w:val="00C776FC"/>
    <w:rsid w:val="00C803B3"/>
    <w:rsid w:val="00C923E5"/>
    <w:rsid w:val="00C95279"/>
    <w:rsid w:val="00CA25E0"/>
    <w:rsid w:val="00CB4201"/>
    <w:rsid w:val="00CC3F99"/>
    <w:rsid w:val="00CD736C"/>
    <w:rsid w:val="00CF17D9"/>
    <w:rsid w:val="00CF47FE"/>
    <w:rsid w:val="00CF6154"/>
    <w:rsid w:val="00D02AD0"/>
    <w:rsid w:val="00D03187"/>
    <w:rsid w:val="00D05066"/>
    <w:rsid w:val="00D06717"/>
    <w:rsid w:val="00D175DA"/>
    <w:rsid w:val="00D24F95"/>
    <w:rsid w:val="00D33E61"/>
    <w:rsid w:val="00D4108E"/>
    <w:rsid w:val="00D55B60"/>
    <w:rsid w:val="00D57589"/>
    <w:rsid w:val="00D75417"/>
    <w:rsid w:val="00D817A5"/>
    <w:rsid w:val="00D85051"/>
    <w:rsid w:val="00D87249"/>
    <w:rsid w:val="00D9193B"/>
    <w:rsid w:val="00D950E4"/>
    <w:rsid w:val="00DA1253"/>
    <w:rsid w:val="00DC17D8"/>
    <w:rsid w:val="00DD11B3"/>
    <w:rsid w:val="00DD187D"/>
    <w:rsid w:val="00DD3050"/>
    <w:rsid w:val="00DD335A"/>
    <w:rsid w:val="00DD38A7"/>
    <w:rsid w:val="00DD4F16"/>
    <w:rsid w:val="00DF379A"/>
    <w:rsid w:val="00E00263"/>
    <w:rsid w:val="00E00D2B"/>
    <w:rsid w:val="00E0755C"/>
    <w:rsid w:val="00E246A0"/>
    <w:rsid w:val="00E31A71"/>
    <w:rsid w:val="00E404A1"/>
    <w:rsid w:val="00E53CF0"/>
    <w:rsid w:val="00E61BA4"/>
    <w:rsid w:val="00E655B3"/>
    <w:rsid w:val="00E656BC"/>
    <w:rsid w:val="00E70B59"/>
    <w:rsid w:val="00E71290"/>
    <w:rsid w:val="00E72129"/>
    <w:rsid w:val="00E73091"/>
    <w:rsid w:val="00E752B3"/>
    <w:rsid w:val="00E76C10"/>
    <w:rsid w:val="00E80A0A"/>
    <w:rsid w:val="00E833F1"/>
    <w:rsid w:val="00E85C55"/>
    <w:rsid w:val="00E873DB"/>
    <w:rsid w:val="00E9239B"/>
    <w:rsid w:val="00E96655"/>
    <w:rsid w:val="00EB2EEA"/>
    <w:rsid w:val="00ED3B84"/>
    <w:rsid w:val="00EE083A"/>
    <w:rsid w:val="00EE7EA5"/>
    <w:rsid w:val="00EF3DFF"/>
    <w:rsid w:val="00EF7C7F"/>
    <w:rsid w:val="00F147F5"/>
    <w:rsid w:val="00F25718"/>
    <w:rsid w:val="00F25E0D"/>
    <w:rsid w:val="00F26D8C"/>
    <w:rsid w:val="00F26F82"/>
    <w:rsid w:val="00F47234"/>
    <w:rsid w:val="00F51200"/>
    <w:rsid w:val="00F52EEB"/>
    <w:rsid w:val="00F61F9A"/>
    <w:rsid w:val="00F654B2"/>
    <w:rsid w:val="00F71A73"/>
    <w:rsid w:val="00F731ED"/>
    <w:rsid w:val="00F906F3"/>
    <w:rsid w:val="00F9098C"/>
    <w:rsid w:val="00F93340"/>
    <w:rsid w:val="00F945C8"/>
    <w:rsid w:val="00FB12C5"/>
    <w:rsid w:val="00FB2A1C"/>
    <w:rsid w:val="00FB3E2A"/>
    <w:rsid w:val="00FB56AC"/>
    <w:rsid w:val="00FB6D9E"/>
    <w:rsid w:val="00FC4386"/>
    <w:rsid w:val="00FC7CA7"/>
    <w:rsid w:val="00FD0AA8"/>
    <w:rsid w:val="00FD47C9"/>
    <w:rsid w:val="00FE4932"/>
    <w:rsid w:val="0B3D3A17"/>
    <w:rsid w:val="4D375ACB"/>
    <w:rsid w:val="4F1B1AA5"/>
    <w:rsid w:val="74FF3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iPriority="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F6"/>
    <w:rPr>
      <w:rFonts w:eastAsiaTheme="minorEastAsia"/>
      <w:sz w:val="24"/>
      <w:szCs w:val="24"/>
      <w:lang w:eastAsia="en-US"/>
    </w:rPr>
  </w:style>
  <w:style w:type="paragraph" w:styleId="2">
    <w:name w:val="heading 2"/>
    <w:next w:val="A0"/>
    <w:rsid w:val="00C663F6"/>
    <w:pPr>
      <w:keepNext/>
      <w:keepLines/>
      <w:widowControl w:val="0"/>
      <w:spacing w:before="260" w:after="260" w:line="416" w:lineRule="auto"/>
      <w:jc w:val="both"/>
      <w:outlineLvl w:val="1"/>
    </w:pPr>
    <w:rPr>
      <w:rFonts w:ascii="Arial Unicode MS" w:eastAsia="Arial Unicode MS" w:hAnsi="Arial Unicode MS" w:cs="Arial Unicode MS" w:hint="eastAsia"/>
      <w:b/>
      <w:bCs/>
      <w:color w:val="000000"/>
      <w:kern w:val="2"/>
      <w:sz w:val="32"/>
      <w:szCs w:val="32"/>
      <w:u w:color="000000"/>
    </w:rPr>
  </w:style>
  <w:style w:type="paragraph" w:styleId="3">
    <w:name w:val="heading 3"/>
    <w:next w:val="A0"/>
    <w:link w:val="3Char"/>
    <w:qFormat/>
    <w:rsid w:val="00C663F6"/>
    <w:pPr>
      <w:keepNext/>
      <w:keepLines/>
      <w:widowControl w:val="0"/>
      <w:spacing w:before="260" w:after="260" w:line="416" w:lineRule="auto"/>
      <w:jc w:val="both"/>
      <w:outlineLvl w:val="2"/>
    </w:pPr>
    <w:rPr>
      <w:rFonts w:eastAsia="Times New Roman"/>
      <w:b/>
      <w:bCs/>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A"/>
    <w:qFormat/>
    <w:rsid w:val="00C663F6"/>
    <w:pPr>
      <w:widowControl w:val="0"/>
      <w:jc w:val="both"/>
    </w:pPr>
    <w:rPr>
      <w:rFonts w:ascii="Arial Unicode MS" w:eastAsia="Arial Unicode MS" w:hAnsi="Arial Unicode MS" w:cs="Arial Unicode MS" w:hint="eastAsia"/>
      <w:color w:val="000000"/>
      <w:kern w:val="2"/>
      <w:sz w:val="21"/>
      <w:szCs w:val="21"/>
      <w:u w:color="000000"/>
    </w:rPr>
  </w:style>
  <w:style w:type="paragraph" w:styleId="a4">
    <w:name w:val="Document Map"/>
    <w:basedOn w:val="a"/>
    <w:link w:val="Char"/>
    <w:uiPriority w:val="99"/>
    <w:semiHidden/>
    <w:unhideWhenUsed/>
    <w:rsid w:val="00C663F6"/>
    <w:rPr>
      <w:rFonts w:ascii="宋体" w:eastAsia="宋体"/>
      <w:sz w:val="18"/>
      <w:szCs w:val="18"/>
    </w:rPr>
  </w:style>
  <w:style w:type="paragraph" w:styleId="a5">
    <w:name w:val="annotation text"/>
    <w:basedOn w:val="a"/>
    <w:link w:val="Char0"/>
    <w:uiPriority w:val="99"/>
    <w:semiHidden/>
    <w:unhideWhenUsed/>
    <w:qFormat/>
    <w:rsid w:val="00C663F6"/>
  </w:style>
  <w:style w:type="paragraph" w:styleId="a6">
    <w:name w:val="Balloon Text"/>
    <w:basedOn w:val="a"/>
    <w:link w:val="Char1"/>
    <w:uiPriority w:val="99"/>
    <w:semiHidden/>
    <w:unhideWhenUsed/>
    <w:qFormat/>
    <w:rsid w:val="00C663F6"/>
    <w:rPr>
      <w:sz w:val="18"/>
      <w:szCs w:val="18"/>
    </w:rPr>
  </w:style>
  <w:style w:type="paragraph" w:styleId="a7">
    <w:name w:val="footer"/>
    <w:qFormat/>
    <w:rsid w:val="00C663F6"/>
    <w:pPr>
      <w:widowControl w:val="0"/>
      <w:tabs>
        <w:tab w:val="center" w:pos="4153"/>
        <w:tab w:val="right" w:pos="8306"/>
      </w:tabs>
    </w:pPr>
    <w:rPr>
      <w:rFonts w:ascii="Calibri" w:eastAsia="Calibri" w:hAnsi="Calibri" w:cs="Calibri"/>
      <w:color w:val="000000"/>
      <w:sz w:val="18"/>
      <w:szCs w:val="18"/>
      <w:u w:color="000000"/>
    </w:rPr>
  </w:style>
  <w:style w:type="paragraph" w:styleId="a8">
    <w:name w:val="header"/>
    <w:basedOn w:val="a"/>
    <w:link w:val="Char2"/>
    <w:uiPriority w:val="99"/>
    <w:unhideWhenUsed/>
    <w:rsid w:val="00C663F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C663F6"/>
    <w:pPr>
      <w:spacing w:beforeAutospacing="1" w:afterAutospacing="1"/>
    </w:pPr>
    <w:rPr>
      <w:lang w:eastAsia="zh-CN"/>
    </w:rPr>
  </w:style>
  <w:style w:type="character" w:styleId="aa">
    <w:name w:val="Strong"/>
    <w:basedOn w:val="a1"/>
    <w:uiPriority w:val="22"/>
    <w:qFormat/>
    <w:rsid w:val="00C663F6"/>
    <w:rPr>
      <w:b/>
    </w:rPr>
  </w:style>
  <w:style w:type="character" w:styleId="ab">
    <w:name w:val="FollowedHyperlink"/>
    <w:basedOn w:val="a1"/>
    <w:uiPriority w:val="99"/>
    <w:semiHidden/>
    <w:unhideWhenUsed/>
    <w:qFormat/>
    <w:rsid w:val="00C663F6"/>
    <w:rPr>
      <w:color w:val="000000"/>
      <w:u w:val="none"/>
    </w:rPr>
  </w:style>
  <w:style w:type="character" w:styleId="ac">
    <w:name w:val="Hyperlink"/>
    <w:qFormat/>
    <w:rsid w:val="00C663F6"/>
    <w:rPr>
      <w:u w:val="single"/>
    </w:rPr>
  </w:style>
  <w:style w:type="character" w:styleId="ad">
    <w:name w:val="annotation reference"/>
    <w:basedOn w:val="a1"/>
    <w:uiPriority w:val="99"/>
    <w:semiHidden/>
    <w:unhideWhenUsed/>
    <w:qFormat/>
    <w:rsid w:val="00C663F6"/>
    <w:rPr>
      <w:sz w:val="21"/>
      <w:szCs w:val="21"/>
    </w:rPr>
  </w:style>
  <w:style w:type="table" w:customStyle="1" w:styleId="TableNormal">
    <w:name w:val="Table Normal"/>
    <w:qFormat/>
    <w:rsid w:val="00C663F6"/>
    <w:tblPr>
      <w:tblCellMar>
        <w:top w:w="0" w:type="dxa"/>
        <w:left w:w="0" w:type="dxa"/>
        <w:bottom w:w="0" w:type="dxa"/>
        <w:right w:w="0" w:type="dxa"/>
      </w:tblCellMar>
    </w:tblPr>
  </w:style>
  <w:style w:type="paragraph" w:customStyle="1" w:styleId="ae">
    <w:name w:val="页眉与页脚"/>
    <w:rsid w:val="00C663F6"/>
    <w:pPr>
      <w:tabs>
        <w:tab w:val="right" w:pos="9020"/>
      </w:tabs>
    </w:pPr>
    <w:rPr>
      <w:rFonts w:ascii="Helvetica Neue" w:eastAsia="Arial Unicode MS" w:hAnsi="Helvetica Neue" w:cs="Arial Unicode MS"/>
      <w:color w:val="000000"/>
      <w:sz w:val="24"/>
      <w:szCs w:val="24"/>
    </w:rPr>
  </w:style>
  <w:style w:type="character" w:customStyle="1" w:styleId="af">
    <w:name w:val="无"/>
    <w:qFormat/>
    <w:rsid w:val="00C663F6"/>
  </w:style>
  <w:style w:type="character" w:customStyle="1" w:styleId="Hyperlink0">
    <w:name w:val="Hyperlink.0"/>
    <w:basedOn w:val="af"/>
    <w:qFormat/>
    <w:rsid w:val="00C663F6"/>
    <w:rPr>
      <w:rFonts w:ascii="宋体" w:eastAsia="宋体" w:hAnsi="宋体" w:cs="宋体"/>
      <w:color w:val="000000"/>
      <w:kern w:val="0"/>
      <w:sz w:val="24"/>
      <w:szCs w:val="24"/>
      <w:u w:val="single" w:color="000000"/>
      <w:lang w:val="en-US"/>
    </w:rPr>
  </w:style>
  <w:style w:type="paragraph" w:customStyle="1" w:styleId="af0">
    <w:name w:val="默认"/>
    <w:rsid w:val="00C663F6"/>
    <w:rPr>
      <w:rFonts w:ascii="Helvetica Neue" w:eastAsia="Helvetica Neue" w:hAnsi="Helvetica Neue" w:cs="Helvetica Neue"/>
      <w:color w:val="000000"/>
      <w:sz w:val="22"/>
      <w:szCs w:val="22"/>
    </w:rPr>
  </w:style>
  <w:style w:type="character" w:customStyle="1" w:styleId="Char0">
    <w:name w:val="批注文字 Char"/>
    <w:basedOn w:val="a1"/>
    <w:link w:val="a5"/>
    <w:uiPriority w:val="99"/>
    <w:semiHidden/>
    <w:qFormat/>
    <w:rsid w:val="00C663F6"/>
    <w:rPr>
      <w:sz w:val="24"/>
      <w:szCs w:val="24"/>
      <w:lang w:eastAsia="en-US"/>
    </w:rPr>
  </w:style>
  <w:style w:type="character" w:customStyle="1" w:styleId="Char1">
    <w:name w:val="批注框文本 Char"/>
    <w:basedOn w:val="a1"/>
    <w:link w:val="a6"/>
    <w:uiPriority w:val="99"/>
    <w:semiHidden/>
    <w:qFormat/>
    <w:rsid w:val="00C663F6"/>
    <w:rPr>
      <w:sz w:val="18"/>
      <w:szCs w:val="18"/>
      <w:lang w:eastAsia="en-US"/>
    </w:rPr>
  </w:style>
  <w:style w:type="character" w:customStyle="1" w:styleId="Char2">
    <w:name w:val="页眉 Char"/>
    <w:basedOn w:val="a1"/>
    <w:link w:val="a8"/>
    <w:uiPriority w:val="99"/>
    <w:qFormat/>
    <w:rsid w:val="00C663F6"/>
    <w:rPr>
      <w:sz w:val="18"/>
      <w:szCs w:val="18"/>
      <w:lang w:eastAsia="en-US"/>
    </w:rPr>
  </w:style>
  <w:style w:type="character" w:customStyle="1" w:styleId="3Char">
    <w:name w:val="标题 3 Char"/>
    <w:basedOn w:val="a1"/>
    <w:link w:val="3"/>
    <w:qFormat/>
    <w:rsid w:val="00C663F6"/>
    <w:rPr>
      <w:rFonts w:eastAsia="Times New Roman"/>
      <w:b/>
      <w:bCs/>
      <w:color w:val="000000"/>
      <w:kern w:val="2"/>
      <w:sz w:val="32"/>
      <w:szCs w:val="32"/>
      <w:u w:color="000000"/>
    </w:rPr>
  </w:style>
  <w:style w:type="paragraph" w:styleId="af1">
    <w:name w:val="List Paragraph"/>
    <w:basedOn w:val="a"/>
    <w:uiPriority w:val="34"/>
    <w:qFormat/>
    <w:rsid w:val="00C663F6"/>
    <w:pPr>
      <w:ind w:firstLineChars="200" w:firstLine="420"/>
    </w:pPr>
  </w:style>
  <w:style w:type="character" w:customStyle="1" w:styleId="Char">
    <w:name w:val="文档结构图 Char"/>
    <w:basedOn w:val="a1"/>
    <w:link w:val="a4"/>
    <w:uiPriority w:val="99"/>
    <w:semiHidden/>
    <w:rsid w:val="00C663F6"/>
    <w:rPr>
      <w:rFonts w:ascii="宋体" w:eastAsia="宋体"/>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BEBF4-81EF-4FD2-9504-12FDADAF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5990</Words>
  <Characters>6291</Characters>
  <Application>Microsoft Office Word</Application>
  <DocSecurity>0</DocSecurity>
  <Lines>419</Lines>
  <Paragraphs>350</Paragraphs>
  <ScaleCrop>false</ScaleCrop>
  <Company>jujumao</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李昕 </cp:lastModifiedBy>
  <cp:revision>9</cp:revision>
  <cp:lastPrinted>2018-08-10T06:59:00Z</cp:lastPrinted>
  <dcterms:created xsi:type="dcterms:W3CDTF">2018-08-11T11:23:00Z</dcterms:created>
  <dcterms:modified xsi:type="dcterms:W3CDTF">2022-05-05T01:40:00Z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