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spacing w:before="4"/>
        <w:rPr>
          <w:rFonts w:ascii="Times New Roman"/>
          <w:sz w:val="17"/>
        </w:rPr>
      </w:pPr>
    </w:p>
    <w:p>
      <w:pPr>
        <w:spacing w:after="0"/>
        <w:rPr>
          <w:sz w:val="15"/>
        </w:rPr>
        <w:sectPr>
          <w:pgSz w:w="16840" w:h="11910" w:orient="landscape"/>
          <w:pgMar w:top="1100" w:right="980" w:bottom="280" w:left="980" w:header="720" w:footer="720" w:gutter="0"/>
          <w:cols w:space="720" w:num="1"/>
        </w:sectPr>
      </w:pPr>
    </w:p>
    <w:p>
      <w:pPr>
        <w:pStyle w:val="3"/>
        <w:spacing w:before="55"/>
        <w:ind w:left="1005"/>
      </w:pPr>
    </w:p>
    <w:p>
      <w:pPr>
        <w:pStyle w:val="2"/>
        <w:ind w:left="1005"/>
        <w:jc w:val="left"/>
      </w:pPr>
      <w:r>
        <w:t>常州市金坛区工程建设项目招标计划表</w:t>
      </w:r>
    </w:p>
    <w:p>
      <w:pPr>
        <w:spacing w:after="0"/>
        <w:jc w:val="left"/>
        <w:sectPr>
          <w:type w:val="continuous"/>
          <w:pgSz w:w="16840" w:h="11910" w:orient="landscape"/>
          <w:pgMar w:top="1580" w:right="980" w:bottom="280" w:left="980" w:header="720" w:footer="720" w:gutter="0"/>
          <w:cols w:equalWidth="0" w:num="2">
            <w:col w:w="1996" w:space="677"/>
            <w:col w:w="12207"/>
          </w:cols>
        </w:sectPr>
      </w:pPr>
    </w:p>
    <w:p>
      <w:pPr>
        <w:pStyle w:val="3"/>
        <w:spacing w:before="9"/>
        <w:rPr>
          <w:sz w:val="25"/>
        </w:rPr>
      </w:pPr>
    </w:p>
    <w:tbl>
      <w:tblPr>
        <w:tblStyle w:val="4"/>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2385"/>
        <w:gridCol w:w="2292"/>
        <w:gridCol w:w="1547"/>
        <w:gridCol w:w="1845"/>
        <w:gridCol w:w="2760"/>
        <w:gridCol w:w="2039"/>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175" w:type="dxa"/>
            <w:gridSpan w:val="2"/>
          </w:tcPr>
          <w:p>
            <w:pPr>
              <w:pStyle w:val="8"/>
              <w:spacing w:before="196"/>
              <w:ind w:left="1090" w:right="1075"/>
              <w:jc w:val="center"/>
              <w:rPr>
                <w:sz w:val="24"/>
              </w:rPr>
            </w:pPr>
            <w:r>
              <w:rPr>
                <w:sz w:val="24"/>
              </w:rPr>
              <w:t>项目名称</w:t>
            </w:r>
          </w:p>
        </w:tc>
        <w:tc>
          <w:tcPr>
            <w:tcW w:w="11471" w:type="dxa"/>
            <w:gridSpan w:val="6"/>
          </w:tcPr>
          <w:p>
            <w:pPr>
              <w:pStyle w:val="8"/>
              <w:spacing w:before="196"/>
              <w:ind w:left="1090" w:right="1075"/>
              <w:jc w:val="center"/>
              <w:rPr>
                <w:rFonts w:hint="default" w:ascii="宋体" w:hAnsi="宋体" w:eastAsia="宋体" w:cs="宋体"/>
                <w:sz w:val="24"/>
                <w:lang w:val="en-US" w:eastAsia="zh-CN"/>
              </w:rPr>
            </w:pPr>
            <w:r>
              <w:rPr>
                <w:rFonts w:hint="eastAsia" w:cs="宋体"/>
                <w:sz w:val="24"/>
                <w:lang w:val="en-US" w:eastAsia="zh-CN"/>
              </w:rPr>
              <w:t>金坛区直溪污水处理厂改扩建工程项目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175" w:type="dxa"/>
            <w:gridSpan w:val="2"/>
          </w:tcPr>
          <w:p>
            <w:pPr>
              <w:pStyle w:val="8"/>
              <w:spacing w:before="196"/>
              <w:ind w:left="998"/>
              <w:rPr>
                <w:sz w:val="24"/>
              </w:rPr>
            </w:pPr>
            <w:r>
              <w:rPr>
                <w:sz w:val="24"/>
              </w:rPr>
              <w:t>招标人名称</w:t>
            </w:r>
          </w:p>
        </w:tc>
        <w:tc>
          <w:tcPr>
            <w:tcW w:w="11471" w:type="dxa"/>
            <w:gridSpan w:val="6"/>
          </w:tcPr>
          <w:p>
            <w:pPr>
              <w:pStyle w:val="8"/>
              <w:spacing w:before="196"/>
              <w:ind w:left="1090" w:right="1075"/>
              <w:jc w:val="center"/>
              <w:rPr>
                <w:rFonts w:ascii="宋体" w:hAnsi="宋体" w:eastAsia="宋体" w:cs="宋体"/>
                <w:sz w:val="24"/>
              </w:rPr>
            </w:pPr>
            <w:r>
              <w:rPr>
                <w:rFonts w:ascii="宋体" w:hAnsi="宋体" w:eastAsia="宋体" w:cs="宋体"/>
                <w:sz w:val="24"/>
              </w:rPr>
              <w:t>常州市金坛区溪城污水处理有限公司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175" w:type="dxa"/>
            <w:gridSpan w:val="2"/>
            <w:vAlign w:val="center"/>
          </w:tcPr>
          <w:p>
            <w:pPr>
              <w:pStyle w:val="8"/>
              <w:spacing w:before="196"/>
              <w:ind w:left="525"/>
              <w:jc w:val="center"/>
              <w:rPr>
                <w:sz w:val="24"/>
              </w:rPr>
            </w:pPr>
            <w:r>
              <w:rPr>
                <w:sz w:val="24"/>
              </w:rPr>
              <w:t>项目批准文件及文号</w:t>
            </w:r>
          </w:p>
        </w:tc>
        <w:tc>
          <w:tcPr>
            <w:tcW w:w="11471" w:type="dxa"/>
            <w:gridSpan w:val="6"/>
          </w:tcPr>
          <w:p>
            <w:pPr>
              <w:pStyle w:val="8"/>
              <w:spacing w:before="196"/>
              <w:ind w:left="220" w:leftChars="0" w:right="1075" w:firstLine="0" w:firstLineChars="0"/>
              <w:jc w:val="center"/>
              <w:rPr>
                <w:rFonts w:hint="eastAsia" w:cs="宋体"/>
                <w:sz w:val="24"/>
                <w:highlight w:val="none"/>
                <w:lang w:val="en-US" w:eastAsia="zh-CN"/>
              </w:rPr>
            </w:pPr>
            <w:r>
              <w:rPr>
                <w:rFonts w:hint="eastAsia" w:cs="宋体"/>
                <w:sz w:val="24"/>
                <w:lang w:val="en-US" w:eastAsia="zh-CN"/>
              </w:rPr>
              <w:t>关</w:t>
            </w:r>
            <w:r>
              <w:rPr>
                <w:rFonts w:hint="eastAsia" w:cs="宋体"/>
                <w:sz w:val="24"/>
                <w:highlight w:val="none"/>
                <w:lang w:val="en-US" w:eastAsia="zh-CN"/>
              </w:rPr>
              <w:t>于金坛区直溪污水处理厂改扩建工程项目核准的批复 编号：坛发改核字【2022】1号</w:t>
            </w:r>
          </w:p>
          <w:p>
            <w:pPr>
              <w:pStyle w:val="8"/>
              <w:spacing w:before="196"/>
              <w:ind w:left="220" w:leftChars="0" w:right="1075" w:firstLine="0" w:firstLineChars="0"/>
              <w:jc w:val="center"/>
              <w:rPr>
                <w:rFonts w:hint="default" w:cs="宋体"/>
                <w:sz w:val="24"/>
                <w:highlight w:val="none"/>
                <w:lang w:val="en-US" w:eastAsia="zh-CN"/>
              </w:rPr>
            </w:pPr>
            <w:r>
              <w:rPr>
                <w:rFonts w:hint="eastAsia" w:cs="宋体"/>
                <w:sz w:val="24"/>
                <w:lang w:val="en-US" w:eastAsia="zh-CN"/>
              </w:rPr>
              <w:t>关</w:t>
            </w:r>
            <w:r>
              <w:rPr>
                <w:rFonts w:hint="eastAsia" w:cs="宋体"/>
                <w:sz w:val="24"/>
                <w:highlight w:val="none"/>
                <w:lang w:val="en-US" w:eastAsia="zh-CN"/>
              </w:rPr>
              <w:t>于同意变更金坛区直溪污水处理厂改扩建工程项目核准的项目建设内容和总投资的批复 编号：坛发改核字【2023】3号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175" w:type="dxa"/>
            <w:gridSpan w:val="2"/>
          </w:tcPr>
          <w:p>
            <w:pPr>
              <w:pStyle w:val="8"/>
              <w:spacing w:before="196"/>
              <w:ind w:left="878"/>
              <w:rPr>
                <w:sz w:val="24"/>
              </w:rPr>
            </w:pPr>
            <w:r>
              <w:rPr>
                <w:sz w:val="24"/>
              </w:rPr>
              <w:t>主要建设内容</w:t>
            </w:r>
          </w:p>
        </w:tc>
        <w:tc>
          <w:tcPr>
            <w:tcW w:w="11471" w:type="dxa"/>
            <w:gridSpan w:val="6"/>
          </w:tcPr>
          <w:p>
            <w:pPr>
              <w:pStyle w:val="8"/>
              <w:spacing w:before="196"/>
              <w:ind w:left="220" w:leftChars="0" w:right="241" w:rightChars="0" w:firstLine="0" w:firstLineChars="0"/>
              <w:jc w:val="left"/>
              <w:rPr>
                <w:rFonts w:hint="eastAsia" w:ascii="宋体" w:hAnsi="宋体" w:eastAsia="宋体" w:cs="宋体"/>
                <w:sz w:val="24"/>
                <w:lang w:eastAsia="zh-CN"/>
              </w:rPr>
            </w:pPr>
            <w:r>
              <w:rPr>
                <w:rFonts w:hint="eastAsia" w:cs="宋体"/>
                <w:sz w:val="24"/>
                <w:lang w:val="en-US" w:eastAsia="zh-CN"/>
              </w:rPr>
              <w:t>增加尾水生态湿地建设工程内容。设计处理水量1万m3/d，设备按1万m3/d安装，面积约78亩，尾水生态湿地系统采用“生态稳定塘+表流湿地+多孔介质生态滤床+沉水植物塘”的工艺进行直溪污水处理厂尾水的消纳与水质活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90" w:type="dxa"/>
          </w:tcPr>
          <w:p>
            <w:pPr>
              <w:pStyle w:val="8"/>
              <w:spacing w:before="175"/>
              <w:ind w:left="158"/>
              <w:rPr>
                <w:sz w:val="24"/>
              </w:rPr>
            </w:pPr>
            <w:r>
              <w:rPr>
                <w:sz w:val="24"/>
              </w:rPr>
              <w:t>序号</w:t>
            </w:r>
          </w:p>
        </w:tc>
        <w:tc>
          <w:tcPr>
            <w:tcW w:w="2385" w:type="dxa"/>
          </w:tcPr>
          <w:p>
            <w:pPr>
              <w:pStyle w:val="8"/>
              <w:spacing w:before="175"/>
              <w:ind w:left="719"/>
              <w:rPr>
                <w:sz w:val="24"/>
              </w:rPr>
            </w:pPr>
            <w:r>
              <w:rPr>
                <w:sz w:val="24"/>
              </w:rPr>
              <w:t>标段名称</w:t>
            </w:r>
          </w:p>
        </w:tc>
        <w:tc>
          <w:tcPr>
            <w:tcW w:w="2292" w:type="dxa"/>
          </w:tcPr>
          <w:p>
            <w:pPr>
              <w:pStyle w:val="8"/>
              <w:spacing w:before="175"/>
              <w:ind w:left="674"/>
              <w:rPr>
                <w:sz w:val="24"/>
              </w:rPr>
            </w:pPr>
            <w:r>
              <w:rPr>
                <w:sz w:val="24"/>
              </w:rPr>
              <w:t>招标内容</w:t>
            </w:r>
          </w:p>
        </w:tc>
        <w:tc>
          <w:tcPr>
            <w:tcW w:w="1547" w:type="dxa"/>
          </w:tcPr>
          <w:p>
            <w:pPr>
              <w:pStyle w:val="8"/>
              <w:spacing w:before="16"/>
              <w:ind w:left="185"/>
              <w:rPr>
                <w:sz w:val="24"/>
              </w:rPr>
            </w:pPr>
            <w:r>
              <w:rPr>
                <w:sz w:val="24"/>
              </w:rPr>
              <w:t>合同预估价</w:t>
            </w:r>
          </w:p>
          <w:p>
            <w:pPr>
              <w:pStyle w:val="8"/>
              <w:spacing w:before="12" w:line="282" w:lineRule="exact"/>
              <w:ind w:left="303"/>
              <w:rPr>
                <w:sz w:val="24"/>
              </w:rPr>
            </w:pPr>
            <w:r>
              <w:rPr>
                <w:sz w:val="24"/>
              </w:rPr>
              <w:t>（万元）</w:t>
            </w:r>
          </w:p>
        </w:tc>
        <w:tc>
          <w:tcPr>
            <w:tcW w:w="1845" w:type="dxa"/>
          </w:tcPr>
          <w:p>
            <w:pPr>
              <w:pStyle w:val="8"/>
              <w:spacing w:before="175"/>
              <w:ind w:left="453"/>
              <w:rPr>
                <w:sz w:val="24"/>
              </w:rPr>
            </w:pPr>
            <w:r>
              <w:rPr>
                <w:sz w:val="24"/>
              </w:rPr>
              <w:t>招标方式</w:t>
            </w:r>
          </w:p>
        </w:tc>
        <w:tc>
          <w:tcPr>
            <w:tcW w:w="2760" w:type="dxa"/>
          </w:tcPr>
          <w:p>
            <w:pPr>
              <w:pStyle w:val="8"/>
              <w:spacing w:before="175"/>
              <w:ind w:left="792"/>
              <w:rPr>
                <w:sz w:val="24"/>
              </w:rPr>
            </w:pPr>
            <w:r>
              <w:rPr>
                <w:sz w:val="24"/>
              </w:rPr>
              <w:t>拟交易场所</w:t>
            </w:r>
          </w:p>
        </w:tc>
        <w:tc>
          <w:tcPr>
            <w:tcW w:w="2039" w:type="dxa"/>
          </w:tcPr>
          <w:p>
            <w:pPr>
              <w:pStyle w:val="8"/>
              <w:spacing w:before="4" w:line="320" w:lineRule="atLeast"/>
              <w:ind w:left="668" w:right="123" w:hanging="471"/>
              <w:rPr>
                <w:sz w:val="24"/>
              </w:rPr>
            </w:pPr>
            <w:r>
              <w:rPr>
                <w:sz w:val="24"/>
              </w:rPr>
              <w:t>招标公告计划发布时间</w:t>
            </w:r>
          </w:p>
        </w:tc>
        <w:tc>
          <w:tcPr>
            <w:tcW w:w="988" w:type="dxa"/>
          </w:tcPr>
          <w:p>
            <w:pPr>
              <w:pStyle w:val="8"/>
              <w:spacing w:before="175"/>
              <w:ind w:left="261"/>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90" w:type="dxa"/>
            <w:vAlign w:val="center"/>
          </w:tcPr>
          <w:p>
            <w:pPr>
              <w:pStyle w:val="8"/>
              <w:jc w:val="center"/>
              <w:rPr>
                <w:rFonts w:hint="eastAsia" w:ascii="Times New Roman" w:eastAsia="宋体"/>
                <w:sz w:val="26"/>
                <w:lang w:val="en-US" w:eastAsia="zh-CN"/>
              </w:rPr>
            </w:pPr>
            <w:r>
              <w:rPr>
                <w:rFonts w:hint="eastAsia" w:ascii="Times New Roman"/>
                <w:sz w:val="26"/>
                <w:lang w:val="en-US" w:eastAsia="zh-CN"/>
              </w:rPr>
              <w:t>1</w:t>
            </w:r>
          </w:p>
        </w:tc>
        <w:tc>
          <w:tcPr>
            <w:tcW w:w="2385" w:type="dxa"/>
            <w:vAlign w:val="center"/>
          </w:tcPr>
          <w:p>
            <w:pPr>
              <w:pStyle w:val="8"/>
              <w:jc w:val="both"/>
              <w:rPr>
                <w:rFonts w:ascii="Times New Roman"/>
                <w:sz w:val="24"/>
                <w:szCs w:val="24"/>
              </w:rPr>
            </w:pPr>
            <w:r>
              <w:rPr>
                <w:rFonts w:hint="eastAsia" w:cs="宋体"/>
                <w:sz w:val="24"/>
                <w:lang w:val="en-US" w:eastAsia="zh-CN"/>
              </w:rPr>
              <w:t>金坛区直溪污水处理厂改扩建工程项目湿地施工</w:t>
            </w:r>
            <w:r>
              <w:rPr>
                <w:rFonts w:hint="default" w:ascii="Times New Roman"/>
                <w:sz w:val="24"/>
                <w:szCs w:val="24"/>
                <w:lang w:val="en-US"/>
              </w:rPr>
              <w:t xml:space="preserve">    </w:t>
            </w:r>
          </w:p>
        </w:tc>
        <w:tc>
          <w:tcPr>
            <w:tcW w:w="2292" w:type="dxa"/>
            <w:vAlign w:val="center"/>
          </w:tcPr>
          <w:p>
            <w:pPr>
              <w:pStyle w:val="8"/>
              <w:jc w:val="center"/>
              <w:rPr>
                <w:rFonts w:hint="default" w:ascii="Times New Roman"/>
                <w:sz w:val="24"/>
                <w:szCs w:val="24"/>
                <w:lang w:val="en-US"/>
              </w:rPr>
            </w:pPr>
            <w:r>
              <w:rPr>
                <w:rFonts w:ascii="宋体" w:hAnsi="宋体" w:eastAsia="宋体" w:cs="宋体"/>
                <w:sz w:val="24"/>
                <w:szCs w:val="24"/>
              </w:rPr>
              <w:t>工程量清单范围内的所有内容</w:t>
            </w:r>
            <w:bookmarkStart w:id="0" w:name="_GoBack"/>
            <w:bookmarkEnd w:id="0"/>
            <w:r>
              <w:rPr>
                <w:rFonts w:hint="default" w:ascii="Times New Roman"/>
                <w:sz w:val="24"/>
                <w:szCs w:val="24"/>
                <w:lang w:val="en-US"/>
              </w:rPr>
              <w:t xml:space="preserve">    </w:t>
            </w:r>
          </w:p>
        </w:tc>
        <w:tc>
          <w:tcPr>
            <w:tcW w:w="1547" w:type="dxa"/>
            <w:vAlign w:val="center"/>
          </w:tcPr>
          <w:p>
            <w:pPr>
              <w:pStyle w:val="8"/>
              <w:jc w:val="center"/>
              <w:rPr>
                <w:rFonts w:hint="default" w:ascii="Times New Roman" w:eastAsia="宋体"/>
                <w:sz w:val="24"/>
                <w:szCs w:val="24"/>
                <w:lang w:val="en-US" w:eastAsia="zh-CN"/>
              </w:rPr>
            </w:pPr>
            <w:r>
              <w:rPr>
                <w:rFonts w:hint="eastAsia" w:ascii="Times New Roman"/>
                <w:sz w:val="24"/>
                <w:szCs w:val="24"/>
                <w:lang w:val="en-US" w:eastAsia="zh-CN"/>
              </w:rPr>
              <w:t>700</w:t>
            </w:r>
          </w:p>
        </w:tc>
        <w:tc>
          <w:tcPr>
            <w:tcW w:w="1845" w:type="dxa"/>
            <w:vAlign w:val="center"/>
          </w:tcPr>
          <w:p>
            <w:pPr>
              <w:pStyle w:val="8"/>
              <w:jc w:val="center"/>
              <w:rPr>
                <w:rFonts w:hint="eastAsia" w:ascii="Times New Roman"/>
                <w:sz w:val="24"/>
                <w:szCs w:val="24"/>
                <w:lang w:val="en-US" w:eastAsia="zh-CN"/>
              </w:rPr>
            </w:pPr>
            <w:r>
              <w:rPr>
                <w:rFonts w:hint="eastAsia" w:ascii="Times New Roman"/>
                <w:sz w:val="24"/>
                <w:szCs w:val="24"/>
                <w:lang w:val="en-US" w:eastAsia="zh-CN"/>
              </w:rPr>
              <w:t>公开招标</w:t>
            </w:r>
          </w:p>
        </w:tc>
        <w:tc>
          <w:tcPr>
            <w:tcW w:w="2760" w:type="dxa"/>
            <w:vAlign w:val="center"/>
          </w:tcPr>
          <w:p>
            <w:pPr>
              <w:pStyle w:val="8"/>
              <w:jc w:val="center"/>
              <w:rPr>
                <w:rFonts w:hint="default" w:ascii="Times New Roman"/>
                <w:sz w:val="24"/>
                <w:szCs w:val="24"/>
                <w:lang w:val="en-US" w:eastAsia="zh-CN"/>
              </w:rPr>
            </w:pPr>
            <w:r>
              <w:rPr>
                <w:rFonts w:hint="eastAsia" w:ascii="Times New Roman"/>
                <w:sz w:val="24"/>
                <w:szCs w:val="24"/>
                <w:lang w:val="en-US" w:eastAsia="zh-CN"/>
              </w:rPr>
              <w:t>常州市公共资源交易中心金坛分中心</w:t>
            </w:r>
          </w:p>
        </w:tc>
        <w:tc>
          <w:tcPr>
            <w:tcW w:w="2039" w:type="dxa"/>
            <w:vAlign w:val="center"/>
          </w:tcPr>
          <w:p>
            <w:pPr>
              <w:pStyle w:val="8"/>
              <w:jc w:val="center"/>
              <w:rPr>
                <w:rFonts w:hint="default" w:ascii="Times New Roman" w:eastAsia="宋体"/>
                <w:sz w:val="24"/>
                <w:szCs w:val="24"/>
                <w:lang w:val="en-US" w:eastAsia="zh-CN"/>
              </w:rPr>
            </w:pPr>
            <w:r>
              <w:rPr>
                <w:rFonts w:hint="eastAsia" w:ascii="Times New Roman"/>
                <w:sz w:val="24"/>
                <w:szCs w:val="24"/>
                <w:lang w:val="en-US" w:eastAsia="zh-CN"/>
              </w:rPr>
              <w:t>2023年3月</w:t>
            </w:r>
          </w:p>
        </w:tc>
        <w:tc>
          <w:tcPr>
            <w:tcW w:w="988" w:type="dxa"/>
            <w:vAlign w:val="center"/>
          </w:tcPr>
          <w:p>
            <w:pPr>
              <w:pStyle w:val="8"/>
              <w:jc w:val="center"/>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90" w:type="dxa"/>
            <w:vAlign w:val="center"/>
          </w:tcPr>
          <w:p>
            <w:pPr>
              <w:pStyle w:val="8"/>
              <w:jc w:val="center"/>
              <w:rPr>
                <w:rFonts w:hint="eastAsia" w:ascii="Times New Roman" w:eastAsia="宋体"/>
                <w:sz w:val="26"/>
                <w:lang w:val="en-US" w:eastAsia="zh-CN"/>
              </w:rPr>
            </w:pPr>
          </w:p>
        </w:tc>
        <w:tc>
          <w:tcPr>
            <w:tcW w:w="2385" w:type="dxa"/>
            <w:vAlign w:val="center"/>
          </w:tcPr>
          <w:p>
            <w:pPr>
              <w:pStyle w:val="8"/>
              <w:jc w:val="both"/>
              <w:rPr>
                <w:rFonts w:hint="default" w:ascii="Times New Roman"/>
                <w:sz w:val="24"/>
                <w:szCs w:val="24"/>
                <w:lang w:val="en-US"/>
              </w:rPr>
            </w:pPr>
          </w:p>
        </w:tc>
        <w:tc>
          <w:tcPr>
            <w:tcW w:w="2292" w:type="dxa"/>
          </w:tcPr>
          <w:p>
            <w:pPr>
              <w:pStyle w:val="8"/>
              <w:rPr>
                <w:rFonts w:ascii="Times New Roman"/>
                <w:sz w:val="24"/>
                <w:szCs w:val="24"/>
              </w:rPr>
            </w:pPr>
          </w:p>
        </w:tc>
        <w:tc>
          <w:tcPr>
            <w:tcW w:w="1547" w:type="dxa"/>
            <w:vAlign w:val="center"/>
          </w:tcPr>
          <w:p>
            <w:pPr>
              <w:pStyle w:val="8"/>
              <w:jc w:val="center"/>
              <w:rPr>
                <w:rFonts w:hint="default" w:ascii="Times New Roman" w:eastAsia="宋体"/>
                <w:sz w:val="24"/>
                <w:szCs w:val="24"/>
                <w:lang w:val="en-US" w:eastAsia="zh-CN"/>
              </w:rPr>
            </w:pPr>
          </w:p>
        </w:tc>
        <w:tc>
          <w:tcPr>
            <w:tcW w:w="1845" w:type="dxa"/>
            <w:vAlign w:val="center"/>
          </w:tcPr>
          <w:p>
            <w:pPr>
              <w:ind w:left="0" w:leftChars="0" w:right="0" w:rightChars="0"/>
              <w:jc w:val="center"/>
              <w:rPr>
                <w:rFonts w:hint="eastAsia" w:ascii="Times New Roman" w:hAnsi="宋体" w:eastAsia="宋体" w:cs="宋体"/>
                <w:sz w:val="24"/>
                <w:szCs w:val="24"/>
                <w:lang w:val="en-US" w:eastAsia="zh-CN" w:bidi="zh-CN"/>
              </w:rPr>
            </w:pPr>
          </w:p>
        </w:tc>
        <w:tc>
          <w:tcPr>
            <w:tcW w:w="2760" w:type="dxa"/>
            <w:vAlign w:val="center"/>
          </w:tcPr>
          <w:p>
            <w:pPr>
              <w:pStyle w:val="8"/>
              <w:jc w:val="center"/>
              <w:rPr>
                <w:rFonts w:hint="eastAsia" w:ascii="Times New Roman" w:hAnsi="宋体" w:eastAsia="宋体" w:cs="宋体"/>
                <w:sz w:val="24"/>
                <w:szCs w:val="24"/>
                <w:lang w:val="en-US" w:eastAsia="zh-CN" w:bidi="zh-CN"/>
              </w:rPr>
            </w:pPr>
          </w:p>
        </w:tc>
        <w:tc>
          <w:tcPr>
            <w:tcW w:w="2039" w:type="dxa"/>
            <w:vAlign w:val="center"/>
          </w:tcPr>
          <w:p>
            <w:pPr>
              <w:ind w:left="0" w:leftChars="0" w:right="0" w:rightChars="0"/>
              <w:jc w:val="center"/>
              <w:rPr>
                <w:rFonts w:hint="eastAsia" w:ascii="Times New Roman"/>
                <w:sz w:val="24"/>
                <w:szCs w:val="24"/>
                <w:lang w:val="en-US" w:eastAsia="zh-CN"/>
              </w:rPr>
            </w:pPr>
          </w:p>
        </w:tc>
        <w:tc>
          <w:tcPr>
            <w:tcW w:w="988" w:type="dxa"/>
          </w:tcPr>
          <w:p>
            <w:pPr>
              <w:pStyle w:val="8"/>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90" w:type="dxa"/>
            <w:vAlign w:val="center"/>
          </w:tcPr>
          <w:p>
            <w:pPr>
              <w:pStyle w:val="8"/>
              <w:jc w:val="center"/>
              <w:rPr>
                <w:rFonts w:hint="eastAsia" w:ascii="Times New Roman" w:eastAsia="宋体"/>
                <w:sz w:val="26"/>
                <w:lang w:val="en-US" w:eastAsia="zh-CN"/>
              </w:rPr>
            </w:pPr>
          </w:p>
        </w:tc>
        <w:tc>
          <w:tcPr>
            <w:tcW w:w="2385" w:type="dxa"/>
            <w:vAlign w:val="center"/>
          </w:tcPr>
          <w:p>
            <w:pPr>
              <w:pStyle w:val="8"/>
              <w:jc w:val="both"/>
              <w:rPr>
                <w:rFonts w:hint="default" w:ascii="Times New Roman"/>
                <w:sz w:val="24"/>
                <w:szCs w:val="24"/>
                <w:lang w:val="en-US"/>
              </w:rPr>
            </w:pPr>
          </w:p>
        </w:tc>
        <w:tc>
          <w:tcPr>
            <w:tcW w:w="2292" w:type="dxa"/>
          </w:tcPr>
          <w:p>
            <w:pPr>
              <w:pStyle w:val="8"/>
              <w:rPr>
                <w:rFonts w:ascii="Times New Roman"/>
                <w:sz w:val="24"/>
                <w:szCs w:val="24"/>
              </w:rPr>
            </w:pPr>
          </w:p>
        </w:tc>
        <w:tc>
          <w:tcPr>
            <w:tcW w:w="1547" w:type="dxa"/>
            <w:vAlign w:val="center"/>
          </w:tcPr>
          <w:p>
            <w:pPr>
              <w:pStyle w:val="8"/>
              <w:jc w:val="center"/>
              <w:rPr>
                <w:rFonts w:hint="default" w:ascii="Times New Roman" w:eastAsia="宋体"/>
                <w:sz w:val="24"/>
                <w:szCs w:val="24"/>
                <w:lang w:val="en-US" w:eastAsia="zh-CN"/>
              </w:rPr>
            </w:pPr>
          </w:p>
        </w:tc>
        <w:tc>
          <w:tcPr>
            <w:tcW w:w="1845" w:type="dxa"/>
            <w:vAlign w:val="center"/>
          </w:tcPr>
          <w:p>
            <w:pPr>
              <w:ind w:left="0" w:leftChars="0" w:right="0" w:rightChars="0"/>
              <w:jc w:val="center"/>
              <w:rPr>
                <w:rFonts w:hint="eastAsia" w:ascii="Times New Roman" w:hAnsi="宋体" w:eastAsia="宋体" w:cs="宋体"/>
                <w:sz w:val="24"/>
                <w:szCs w:val="24"/>
                <w:lang w:val="en-US" w:eastAsia="zh-CN" w:bidi="zh-CN"/>
              </w:rPr>
            </w:pPr>
          </w:p>
        </w:tc>
        <w:tc>
          <w:tcPr>
            <w:tcW w:w="2760" w:type="dxa"/>
            <w:vAlign w:val="center"/>
          </w:tcPr>
          <w:p>
            <w:pPr>
              <w:pStyle w:val="8"/>
              <w:jc w:val="center"/>
              <w:rPr>
                <w:rFonts w:hint="eastAsia" w:ascii="Times New Roman" w:hAnsi="宋体" w:eastAsia="宋体" w:cs="宋体"/>
                <w:sz w:val="24"/>
                <w:szCs w:val="24"/>
                <w:lang w:val="en-US" w:eastAsia="zh-CN" w:bidi="zh-CN"/>
              </w:rPr>
            </w:pPr>
          </w:p>
        </w:tc>
        <w:tc>
          <w:tcPr>
            <w:tcW w:w="2039" w:type="dxa"/>
            <w:vAlign w:val="center"/>
          </w:tcPr>
          <w:p>
            <w:pPr>
              <w:ind w:left="0" w:leftChars="0" w:right="0" w:rightChars="0"/>
              <w:jc w:val="center"/>
              <w:rPr>
                <w:rFonts w:hint="eastAsia" w:ascii="Times New Roman"/>
                <w:sz w:val="24"/>
                <w:szCs w:val="24"/>
                <w:lang w:val="en-US" w:eastAsia="zh-CN"/>
              </w:rPr>
            </w:pPr>
          </w:p>
        </w:tc>
        <w:tc>
          <w:tcPr>
            <w:tcW w:w="988" w:type="dxa"/>
          </w:tcPr>
          <w:p>
            <w:pPr>
              <w:pStyle w:val="8"/>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646" w:type="dxa"/>
            <w:gridSpan w:val="8"/>
          </w:tcPr>
          <w:p>
            <w:pPr>
              <w:pStyle w:val="8"/>
              <w:spacing w:before="11"/>
              <w:rPr>
                <w:sz w:val="16"/>
              </w:rPr>
            </w:pPr>
          </w:p>
          <w:p>
            <w:pPr>
              <w:pStyle w:val="8"/>
              <w:ind w:left="107"/>
              <w:rPr>
                <w:sz w:val="24"/>
              </w:rPr>
            </w:pPr>
            <w:r>
              <w:rPr>
                <w:sz w:val="24"/>
              </w:rPr>
              <w:t>备注：本计划表所列招标项目信息均为暂定，最终以实际发布的招标公告和招标文件信息为准</w:t>
            </w:r>
          </w:p>
        </w:tc>
      </w:tr>
    </w:tbl>
    <w:p>
      <w:pPr>
        <w:pStyle w:val="3"/>
        <w:rPr>
          <w:sz w:val="20"/>
        </w:rPr>
      </w:pPr>
    </w:p>
    <w:p>
      <w:pPr>
        <w:spacing w:before="70"/>
        <w:ind w:left="0" w:right="1294" w:firstLine="0"/>
        <w:jc w:val="right"/>
        <w:rPr>
          <w:sz w:val="28"/>
        </w:rPr>
      </w:pPr>
    </w:p>
    <w:sectPr>
      <w:type w:val="continuous"/>
      <w:pgSz w:w="16840" w:h="11910" w:orient="landscape"/>
      <w:pgMar w:top="1580" w:right="98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MmY4OWI5NjE3ZGQzNTVmY2YwMTMyNGFmZDZjNTEifQ=="/>
  </w:docVars>
  <w:rsids>
    <w:rsidRoot w:val="00000000"/>
    <w:rsid w:val="032F67B7"/>
    <w:rsid w:val="0C956767"/>
    <w:rsid w:val="0EB877B0"/>
    <w:rsid w:val="16736372"/>
    <w:rsid w:val="1CBA4E5F"/>
    <w:rsid w:val="218360CC"/>
    <w:rsid w:val="21DB41EC"/>
    <w:rsid w:val="236A18EB"/>
    <w:rsid w:val="25D56412"/>
    <w:rsid w:val="2A5B0A7D"/>
    <w:rsid w:val="2A720B27"/>
    <w:rsid w:val="37AF18C7"/>
    <w:rsid w:val="3ABB18CE"/>
    <w:rsid w:val="3B7D557D"/>
    <w:rsid w:val="429F43DF"/>
    <w:rsid w:val="4AC8218B"/>
    <w:rsid w:val="4E562D62"/>
    <w:rsid w:val="4F3E5AA8"/>
    <w:rsid w:val="53BC1BF7"/>
    <w:rsid w:val="58BE67D9"/>
    <w:rsid w:val="5D6B6538"/>
    <w:rsid w:val="62357402"/>
    <w:rsid w:val="6B8960C0"/>
    <w:rsid w:val="73493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09"/>
      <w:jc w:val="center"/>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568</Words>
  <Characters>586</Characters>
  <TotalTime>4</TotalTime>
  <ScaleCrop>false</ScaleCrop>
  <LinksUpToDate>false</LinksUpToDate>
  <CharactersWithSpaces>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2022-11-25T01:55:00Z</dcterms:created>
  <dc:creator>user</dc:creator>
  <cp:lastModifiedBy>AAA</cp:lastModifiedBy>
  <dcterms:modified xsi:type="dcterms:W3CDTF">2023-03-08T06:13:07Z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2013</vt:lpwstr>
  </property>
  <property fmtid="{D5CDD505-2E9C-101B-9397-08002B2CF9AE}" pid="4" name="LastSaved">
    <vt:filetime>2022-11-25T00:00:00Z</vt:filetime>
  </property>
  <property fmtid="{D5CDD505-2E9C-101B-9397-08002B2CF9AE}" pid="5" name="KSOProductBuildVer">
    <vt:lpwstr>2052-11.1.0.13703</vt:lpwstr>
  </property>
  <property fmtid="{D5CDD505-2E9C-101B-9397-08002B2CF9AE}" pid="6" name="ICV">
    <vt:lpwstr>8B2A8379555E4ED39D2F7F0CE81476F4</vt:lpwstr>
  </property>
</Properties>
</file>