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rFonts w:hint="eastAsia" w:cs="宋体"/>
          <w:b/>
          <w:bCs/>
          <w:i w:val="0"/>
          <w:iCs w:val="0"/>
          <w:caps w:val="0"/>
          <w:color w:val="auto"/>
          <w:spacing w:val="0"/>
          <w:kern w:val="0"/>
          <w:sz w:val="30"/>
          <w:szCs w:val="30"/>
          <w:highlight w:val="none"/>
          <w:lang w:val="en-US" w:eastAsia="zh-CN" w:bidi="ar"/>
        </w:rPr>
      </w:pPr>
      <w:r>
        <w:rPr>
          <w:rFonts w:hint="eastAsia" w:cs="宋体"/>
          <w:b/>
          <w:bCs/>
          <w:i w:val="0"/>
          <w:iCs w:val="0"/>
          <w:caps w:val="0"/>
          <w:color w:val="auto"/>
          <w:spacing w:val="0"/>
          <w:kern w:val="0"/>
          <w:sz w:val="30"/>
          <w:szCs w:val="30"/>
          <w:highlight w:val="none"/>
          <w:lang w:val="en-US" w:eastAsia="zh-CN" w:bidi="ar"/>
        </w:rPr>
        <w:t>2022年常州市金坛区薛埠镇省级规范化小水库养护项目-东进水库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firstLine="0"/>
        <w:jc w:val="center"/>
        <w:rPr>
          <w:rFonts w:hint="eastAsia" w:ascii="宋体" w:hAnsi="宋体" w:eastAsia="宋体" w:cs="宋体"/>
          <w:b/>
          <w:bCs/>
          <w:i w:val="0"/>
          <w:iCs w:val="0"/>
          <w:caps w:val="0"/>
          <w:color w:val="auto"/>
          <w:spacing w:val="0"/>
          <w:kern w:val="0"/>
          <w:sz w:val="30"/>
          <w:szCs w:val="30"/>
          <w:highlight w:val="none"/>
          <w:lang w:val="en-US" w:eastAsia="zh-CN" w:bidi="ar"/>
        </w:rPr>
      </w:pPr>
      <w:r>
        <w:rPr>
          <w:rFonts w:hint="default" w:ascii="宋体" w:hAnsi="宋体" w:eastAsia="宋体" w:cs="宋体"/>
          <w:b/>
          <w:bCs/>
          <w:i w:val="0"/>
          <w:iCs w:val="0"/>
          <w:caps w:val="0"/>
          <w:color w:val="auto"/>
          <w:spacing w:val="0"/>
          <w:kern w:val="0"/>
          <w:sz w:val="30"/>
          <w:szCs w:val="30"/>
          <w:highlight w:val="none"/>
          <w:lang w:val="en-US" w:eastAsia="zh-CN" w:bidi="ar"/>
        </w:rPr>
        <w:t>招标公告</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jc w:val="left"/>
        <w:rPr>
          <w:rFonts w:hint="eastAsia" w:ascii="宋体" w:hAnsi="宋体" w:cs="宋体"/>
          <w:b/>
          <w:bCs/>
          <w:i w:val="0"/>
          <w:iCs w:val="0"/>
          <w:caps w:val="0"/>
          <w:color w:val="auto"/>
          <w:spacing w:val="0"/>
          <w:kern w:val="0"/>
          <w:sz w:val="24"/>
          <w:szCs w:val="24"/>
          <w:highlight w:val="none"/>
          <w:lang w:val="en-US" w:eastAsia="zh-CN" w:bidi="ar"/>
        </w:rPr>
      </w:pPr>
      <w:r>
        <w:rPr>
          <w:rFonts w:hint="eastAsia" w:ascii="宋体" w:hAnsi="宋体" w:eastAsia="宋体" w:cs="宋体"/>
          <w:b/>
          <w:bCs/>
          <w:i w:val="0"/>
          <w:iCs w:val="0"/>
          <w:caps w:val="0"/>
          <w:color w:val="auto"/>
          <w:spacing w:val="0"/>
          <w:kern w:val="0"/>
          <w:sz w:val="24"/>
          <w:szCs w:val="24"/>
          <w:highlight w:val="none"/>
          <w:lang w:val="en-US" w:eastAsia="zh-CN" w:bidi="ar"/>
        </w:rPr>
        <w:t>项目名称：</w:t>
      </w:r>
      <w:r>
        <w:rPr>
          <w:rFonts w:hint="eastAsia" w:ascii="宋体" w:hAnsi="宋体" w:cs="宋体"/>
          <w:b/>
          <w:bCs/>
          <w:i w:val="0"/>
          <w:iCs w:val="0"/>
          <w:caps w:val="0"/>
          <w:color w:val="auto"/>
          <w:spacing w:val="0"/>
          <w:kern w:val="0"/>
          <w:sz w:val="24"/>
          <w:szCs w:val="24"/>
          <w:highlight w:val="none"/>
          <w:lang w:val="en-US" w:eastAsia="zh-CN" w:bidi="ar"/>
        </w:rPr>
        <w:t>2022年常州市金坛区薛埠镇省级规范化小水库养护项目-东进水库</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jc w:val="left"/>
        <w:rPr>
          <w:rFonts w:hint="default" w:ascii="宋体" w:hAnsi="宋体" w:eastAsia="宋体" w:cs="宋体"/>
          <w:i w:val="0"/>
          <w:iCs w:val="0"/>
          <w:caps w:val="0"/>
          <w:color w:val="auto"/>
          <w:spacing w:val="0"/>
          <w:sz w:val="24"/>
          <w:szCs w:val="24"/>
          <w:highlight w:val="none"/>
          <w:lang w:val="en-US"/>
        </w:rPr>
      </w:pPr>
      <w:r>
        <w:rPr>
          <w:rFonts w:hint="eastAsia" w:ascii="宋体" w:hAnsi="宋体" w:eastAsia="宋体" w:cs="宋体"/>
          <w:b/>
          <w:bCs/>
          <w:i w:val="0"/>
          <w:iCs w:val="0"/>
          <w:caps w:val="0"/>
          <w:color w:val="auto"/>
          <w:spacing w:val="0"/>
          <w:kern w:val="0"/>
          <w:sz w:val="24"/>
          <w:szCs w:val="24"/>
          <w:highlight w:val="none"/>
          <w:lang w:val="en-US" w:eastAsia="zh-CN" w:bidi="ar"/>
        </w:rPr>
        <w:t>2、招标人：</w:t>
      </w:r>
      <w:r>
        <w:rPr>
          <w:rFonts w:hint="eastAsia" w:ascii="宋体" w:hAnsi="宋体" w:cs="宋体"/>
          <w:b/>
          <w:bCs/>
          <w:i w:val="0"/>
          <w:iCs w:val="0"/>
          <w:caps w:val="0"/>
          <w:color w:val="auto"/>
          <w:spacing w:val="0"/>
          <w:kern w:val="0"/>
          <w:sz w:val="24"/>
          <w:szCs w:val="24"/>
          <w:highlight w:val="none"/>
          <w:lang w:val="en-US" w:eastAsia="zh-CN" w:bidi="ar"/>
        </w:rPr>
        <w:t>常州市金坛区薛埠镇水利工程建设处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3、工程概况：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rPr>
          <w:rFonts w:hint="default" w:ascii="宋体" w:hAnsi="宋体" w:eastAsia="宋体" w:cs="宋体"/>
          <w:i w:val="0"/>
          <w:iCs w:val="0"/>
          <w:caps w:val="0"/>
          <w:color w:val="auto"/>
          <w:spacing w:val="0"/>
          <w:sz w:val="24"/>
          <w:szCs w:val="24"/>
          <w:highlight w:val="none"/>
          <w:lang w:val="en-US"/>
        </w:rPr>
      </w:pPr>
      <w:r>
        <w:rPr>
          <w:rFonts w:hint="eastAsia" w:ascii="宋体" w:hAnsi="宋体" w:eastAsia="宋体" w:cs="宋体"/>
          <w:i w:val="0"/>
          <w:iCs w:val="0"/>
          <w:caps w:val="0"/>
          <w:color w:val="auto"/>
          <w:spacing w:val="0"/>
          <w:sz w:val="24"/>
          <w:szCs w:val="24"/>
          <w:highlight w:val="none"/>
          <w:shd w:val="clear" w:color="auto" w:fill="FFFFFF"/>
        </w:rPr>
        <w:t>（1）工程地点：</w:t>
      </w:r>
      <w:r>
        <w:rPr>
          <w:rFonts w:hint="eastAsia" w:ascii="宋体" w:hAnsi="宋体" w:eastAsia="宋体" w:cs="宋体"/>
          <w:i w:val="0"/>
          <w:iCs w:val="0"/>
          <w:caps w:val="0"/>
          <w:color w:val="auto"/>
          <w:spacing w:val="0"/>
          <w:kern w:val="0"/>
          <w:sz w:val="24"/>
          <w:szCs w:val="24"/>
          <w:highlight w:val="none"/>
          <w:lang w:val="en-US" w:eastAsia="zh-CN" w:bidi="ar"/>
        </w:rPr>
        <w:t>薛埠镇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（2）质量要求：合格；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（3）施工工期：30</w:t>
      </w:r>
      <w:r>
        <w:rPr>
          <w:rFonts w:hint="eastAsia" w:ascii="宋体" w:hAnsi="宋体" w:cs="宋体"/>
          <w:i w:val="0"/>
          <w:iCs w:val="0"/>
          <w:caps w:val="0"/>
          <w:color w:val="auto"/>
          <w:spacing w:val="0"/>
          <w:kern w:val="0"/>
          <w:sz w:val="24"/>
          <w:szCs w:val="24"/>
          <w:highlight w:val="none"/>
          <w:shd w:val="clear" w:color="auto" w:fill="FFFFFF"/>
          <w:lang w:val="en-US" w:eastAsia="zh-CN" w:bidi="ar"/>
        </w:rPr>
        <w:t>日历天</w:t>
      </w: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（4）招标范围：</w:t>
      </w:r>
      <w:r>
        <w:rPr>
          <w:rFonts w:hint="eastAsia" w:ascii="宋体" w:hAnsi="宋体" w:eastAsia="宋体" w:cs="宋体"/>
          <w:i w:val="0"/>
          <w:iCs w:val="0"/>
          <w:caps w:val="0"/>
          <w:color w:val="auto"/>
          <w:spacing w:val="0"/>
          <w:kern w:val="0"/>
          <w:sz w:val="24"/>
          <w:szCs w:val="24"/>
          <w:highlight w:val="none"/>
          <w:lang w:val="en-US" w:eastAsia="zh-CN" w:bidi="ar"/>
        </w:rPr>
        <w:t>工程量清单范围内的全部内容</w:t>
      </w: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（5）控制价</w:t>
      </w:r>
      <w:r>
        <w:rPr>
          <w:rFonts w:hint="eastAsia" w:ascii="宋体" w:hAnsi="宋体" w:eastAsia="宋体" w:cs="宋体"/>
          <w:i w:val="0"/>
          <w:iCs w:val="0"/>
          <w:caps w:val="0"/>
          <w:color w:val="auto"/>
          <w:spacing w:val="0"/>
          <w:kern w:val="0"/>
          <w:sz w:val="24"/>
          <w:szCs w:val="24"/>
          <w:highlight w:val="none"/>
          <w:lang w:val="en-US" w:eastAsia="zh-CN" w:bidi="ar"/>
        </w:rPr>
        <w:t>：450196.02元（各投标单位投标时报价不得超过招标控制总价）。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4、本项目共分为</w:t>
      </w:r>
      <w:r>
        <w:rPr>
          <w:rFonts w:hint="eastAsia" w:ascii="宋体" w:hAnsi="宋体" w:eastAsia="宋体" w:cs="宋体"/>
          <w:b/>
          <w:bCs/>
          <w:i w:val="0"/>
          <w:iCs w:val="0"/>
          <w:caps w:val="0"/>
          <w:color w:val="auto"/>
          <w:spacing w:val="0"/>
          <w:kern w:val="0"/>
          <w:sz w:val="24"/>
          <w:szCs w:val="24"/>
          <w:highlight w:val="none"/>
          <w:u w:val="single"/>
          <w:lang w:val="en-US" w:eastAsia="zh-CN" w:bidi="ar"/>
        </w:rPr>
        <w:t>一个</w:t>
      </w:r>
      <w:r>
        <w:rPr>
          <w:rFonts w:hint="eastAsia" w:ascii="宋体" w:hAnsi="宋体" w:eastAsia="宋体" w:cs="宋体"/>
          <w:b/>
          <w:bCs/>
          <w:i w:val="0"/>
          <w:iCs w:val="0"/>
          <w:caps w:val="0"/>
          <w:color w:val="auto"/>
          <w:spacing w:val="0"/>
          <w:kern w:val="0"/>
          <w:sz w:val="24"/>
          <w:szCs w:val="24"/>
          <w:highlight w:val="none"/>
          <w:lang w:val="en-US" w:eastAsia="zh-CN" w:bidi="ar"/>
        </w:rPr>
        <w:t>标段、投标单位资格要求如下：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rPr>
        <w:t>（1）投标人应具备的资质为：水利水电工程施工总承包三级及以上资质；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rPr>
        <w:t>（2）项目负责人具备的资质为：水利水电二级建造师及以上注册建造师；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rPr>
        <w:t>（3）</w:t>
      </w:r>
      <w:r>
        <w:rPr>
          <w:rFonts w:hint="eastAsia" w:ascii="宋体" w:hAnsi="宋体" w:eastAsia="宋体" w:cs="宋体"/>
          <w:i w:val="0"/>
          <w:iCs w:val="0"/>
          <w:caps w:val="0"/>
          <w:color w:val="auto"/>
          <w:spacing w:val="0"/>
          <w:kern w:val="0"/>
          <w:sz w:val="24"/>
          <w:szCs w:val="24"/>
          <w:highlight w:val="none"/>
          <w:lang w:val="en-US" w:eastAsia="zh-CN" w:bidi="ar"/>
        </w:rPr>
        <w:t>本项目不接受联合体形式参加</w:t>
      </w:r>
      <w:r>
        <w:rPr>
          <w:rFonts w:hint="eastAsia" w:ascii="宋体" w:hAnsi="宋体" w:eastAsia="宋体" w:cs="宋体"/>
          <w:i w:val="0"/>
          <w:iCs w:val="0"/>
          <w:caps w:val="0"/>
          <w:color w:val="auto"/>
          <w:spacing w:val="0"/>
          <w:sz w:val="24"/>
          <w:szCs w:val="24"/>
          <w:highlight w:val="none"/>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（4）法律、法规规定的其他条件。</w:t>
      </w:r>
      <w:bookmarkStart w:id="0" w:name="_GoBack"/>
      <w:bookmarkEnd w:id="0"/>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5、公告时间：2023年</w:t>
      </w:r>
      <w:r>
        <w:rPr>
          <w:rFonts w:hint="eastAsia" w:ascii="宋体" w:hAnsi="宋体" w:cs="宋体"/>
          <w:b/>
          <w:bCs/>
          <w:i w:val="0"/>
          <w:iCs w:val="0"/>
          <w:caps w:val="0"/>
          <w:color w:val="auto"/>
          <w:spacing w:val="0"/>
          <w:kern w:val="0"/>
          <w:sz w:val="24"/>
          <w:szCs w:val="24"/>
          <w:highlight w:val="none"/>
          <w:lang w:val="en-US" w:eastAsia="zh-CN" w:bidi="ar"/>
        </w:rPr>
        <w:t>1</w:t>
      </w:r>
      <w:r>
        <w:rPr>
          <w:rFonts w:hint="eastAsia" w:ascii="宋体" w:hAnsi="宋体" w:eastAsia="宋体" w:cs="宋体"/>
          <w:b/>
          <w:bCs/>
          <w:i w:val="0"/>
          <w:iCs w:val="0"/>
          <w:caps w:val="0"/>
          <w:color w:val="auto"/>
          <w:spacing w:val="0"/>
          <w:kern w:val="0"/>
          <w:sz w:val="24"/>
          <w:szCs w:val="24"/>
          <w:highlight w:val="none"/>
          <w:lang w:val="en-US" w:eastAsia="zh-CN" w:bidi="ar"/>
        </w:rPr>
        <w:t>月6日至投标截止时间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6、招标文件的获取：网上自行下载</w:t>
      </w:r>
      <w:r>
        <w:rPr>
          <w:rFonts w:hint="eastAsia" w:ascii="宋体" w:hAnsi="宋体" w:eastAsia="宋体" w:cs="宋体"/>
          <w:i w:val="0"/>
          <w:iCs w:val="0"/>
          <w:caps w:val="0"/>
          <w:color w:val="auto"/>
          <w:spacing w:val="0"/>
          <w:kern w:val="0"/>
          <w:sz w:val="24"/>
          <w:szCs w:val="24"/>
          <w:highlight w:val="none"/>
          <w:lang w:val="en-US" w:eastAsia="zh-CN" w:bidi="ar"/>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sz w:val="24"/>
          <w:szCs w:val="24"/>
          <w:highlight w:val="none"/>
        </w:rPr>
        <w:t>7、确定投标人的方式：</w:t>
      </w:r>
      <w:r>
        <w:rPr>
          <w:rFonts w:hint="eastAsia" w:ascii="宋体" w:hAnsi="宋体" w:eastAsia="宋体" w:cs="宋体"/>
          <w:i w:val="0"/>
          <w:iCs w:val="0"/>
          <w:caps w:val="0"/>
          <w:color w:val="auto"/>
          <w:spacing w:val="0"/>
          <w:sz w:val="24"/>
          <w:szCs w:val="24"/>
          <w:highlight w:val="none"/>
        </w:rPr>
        <w:t>本工程采用资格后审的方式。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8、投标保证金</w:t>
      </w:r>
    </w:p>
    <w:p>
      <w:pPr>
        <w:spacing w:line="360" w:lineRule="auto"/>
        <w:ind w:firstLine="480" w:firstLineChars="200"/>
        <w:rPr>
          <w:rFonts w:hint="eastAsia" w:ascii="宋体" w:hAnsi="宋体" w:eastAsia="宋体" w:cs="宋体"/>
          <w:i w:val="0"/>
          <w:iCs w:val="0"/>
          <w:caps w:val="0"/>
          <w:color w:val="auto"/>
          <w:spacing w:val="0"/>
          <w:sz w:val="24"/>
          <w:szCs w:val="24"/>
          <w:highlight w:val="none"/>
          <w:lang w:val="en-US" w:eastAsia="zh-CN"/>
        </w:rPr>
      </w:pPr>
      <w:r>
        <w:rPr>
          <w:rFonts w:hint="eastAsia" w:ascii="宋体" w:hAnsi="宋体" w:eastAsia="宋体" w:cs="宋体"/>
          <w:i w:val="0"/>
          <w:iCs w:val="0"/>
          <w:caps w:val="0"/>
          <w:color w:val="auto"/>
          <w:spacing w:val="0"/>
          <w:sz w:val="24"/>
          <w:szCs w:val="24"/>
          <w:highlight w:val="none"/>
          <w:lang w:val="en-US" w:eastAsia="zh-CN"/>
        </w:rPr>
        <w:t>投标保证金：人民币</w:t>
      </w:r>
      <w:r>
        <w:rPr>
          <w:rFonts w:hint="eastAsia" w:ascii="宋体" w:hAnsi="宋体" w:eastAsia="宋体" w:cs="宋体"/>
          <w:i w:val="0"/>
          <w:iCs w:val="0"/>
          <w:caps w:val="0"/>
          <w:color w:val="auto"/>
          <w:spacing w:val="0"/>
          <w:sz w:val="24"/>
          <w:szCs w:val="24"/>
          <w:highlight w:val="none"/>
          <w:u w:val="single"/>
          <w:lang w:val="en-US" w:eastAsia="zh-CN"/>
        </w:rPr>
        <w:t>9000</w:t>
      </w:r>
      <w:r>
        <w:rPr>
          <w:rFonts w:hint="eastAsia" w:ascii="宋体" w:hAnsi="宋体" w:eastAsia="宋体" w:cs="宋体"/>
          <w:i w:val="0"/>
          <w:iCs w:val="0"/>
          <w:caps w:val="0"/>
          <w:color w:val="auto"/>
          <w:spacing w:val="0"/>
          <w:sz w:val="24"/>
          <w:szCs w:val="24"/>
          <w:highlight w:val="none"/>
          <w:lang w:val="en-US" w:eastAsia="zh-CN"/>
        </w:rPr>
        <w:t>元整，投标保证金必须在投标文件递交截止时间前以银行转账的形式从投标单位基本账户汇入江苏利诚全过程工程咨询有限公司账户且必须全额到账。</w:t>
      </w:r>
    </w:p>
    <w:p>
      <w:pPr>
        <w:spacing w:line="360" w:lineRule="auto"/>
        <w:ind w:firstLine="480" w:firstLineChars="200"/>
        <w:rPr>
          <w:rFonts w:hint="eastAsia" w:ascii="宋体" w:hAnsi="宋体" w:eastAsia="宋体" w:cs="宋体"/>
          <w:i w:val="0"/>
          <w:iCs w:val="0"/>
          <w:caps w:val="0"/>
          <w:color w:val="auto"/>
          <w:spacing w:val="0"/>
          <w:sz w:val="24"/>
          <w:szCs w:val="24"/>
          <w:highlight w:val="none"/>
          <w:lang w:val="en-US" w:eastAsia="zh-CN"/>
        </w:rPr>
      </w:pPr>
      <w:r>
        <w:rPr>
          <w:rFonts w:hint="eastAsia" w:ascii="宋体" w:hAnsi="宋体" w:eastAsia="宋体" w:cs="宋体"/>
          <w:i w:val="0"/>
          <w:iCs w:val="0"/>
          <w:caps w:val="0"/>
          <w:color w:val="auto"/>
          <w:spacing w:val="0"/>
          <w:sz w:val="24"/>
          <w:szCs w:val="24"/>
          <w:highlight w:val="none"/>
          <w:lang w:val="en-US" w:eastAsia="zh-CN"/>
        </w:rPr>
        <w:t>收款单位名称：江苏利诚全过程工程咨询有限公司；</w:t>
      </w:r>
    </w:p>
    <w:p>
      <w:pPr>
        <w:spacing w:line="360" w:lineRule="auto"/>
        <w:ind w:firstLine="480" w:firstLineChars="200"/>
        <w:rPr>
          <w:rFonts w:hint="eastAsia" w:ascii="宋体" w:hAnsi="宋体" w:eastAsia="宋体" w:cs="宋体"/>
          <w:i w:val="0"/>
          <w:iCs w:val="0"/>
          <w:caps w:val="0"/>
          <w:color w:val="auto"/>
          <w:spacing w:val="0"/>
          <w:sz w:val="24"/>
          <w:szCs w:val="24"/>
          <w:highlight w:val="none"/>
          <w:lang w:val="en-US" w:eastAsia="zh-CN"/>
        </w:rPr>
      </w:pPr>
      <w:r>
        <w:rPr>
          <w:rFonts w:hint="eastAsia" w:ascii="宋体" w:hAnsi="宋体" w:eastAsia="宋体" w:cs="宋体"/>
          <w:i w:val="0"/>
          <w:iCs w:val="0"/>
          <w:caps w:val="0"/>
          <w:color w:val="auto"/>
          <w:spacing w:val="0"/>
          <w:sz w:val="24"/>
          <w:szCs w:val="24"/>
          <w:highlight w:val="none"/>
          <w:lang w:val="en-US" w:eastAsia="zh-CN"/>
        </w:rPr>
        <w:t>开户行：南京银行股份有限公司金坛支行；</w:t>
      </w:r>
    </w:p>
    <w:p>
      <w:pPr>
        <w:spacing w:line="360" w:lineRule="auto"/>
        <w:ind w:firstLine="480" w:firstLineChars="200"/>
        <w:rPr>
          <w:rFonts w:hint="eastAsia" w:ascii="宋体" w:hAnsi="宋体" w:eastAsia="宋体" w:cs="宋体"/>
          <w:i w:val="0"/>
          <w:iCs w:val="0"/>
          <w:caps w:val="0"/>
          <w:color w:val="auto"/>
          <w:spacing w:val="0"/>
          <w:sz w:val="24"/>
          <w:szCs w:val="24"/>
          <w:highlight w:val="none"/>
          <w:lang w:val="en-US" w:eastAsia="zh-CN"/>
        </w:rPr>
      </w:pPr>
      <w:r>
        <w:rPr>
          <w:rFonts w:hint="eastAsia" w:ascii="宋体" w:hAnsi="宋体" w:eastAsia="宋体" w:cs="宋体"/>
          <w:i w:val="0"/>
          <w:iCs w:val="0"/>
          <w:caps w:val="0"/>
          <w:color w:val="auto"/>
          <w:spacing w:val="0"/>
          <w:sz w:val="24"/>
          <w:szCs w:val="24"/>
          <w:highlight w:val="none"/>
          <w:lang w:val="en-US" w:eastAsia="zh-CN"/>
        </w:rPr>
        <w:t>帐号：1007270000000726</w:t>
      </w:r>
    </w:p>
    <w:p>
      <w:pPr>
        <w:spacing w:line="360" w:lineRule="auto"/>
        <w:ind w:firstLine="480" w:firstLineChars="200"/>
        <w:rPr>
          <w:rFonts w:hint="eastAsia" w:ascii="宋体" w:hAnsi="宋体" w:eastAsia="宋体" w:cs="宋体"/>
          <w:i w:val="0"/>
          <w:iCs w:val="0"/>
          <w:caps w:val="0"/>
          <w:color w:val="auto"/>
          <w:spacing w:val="0"/>
          <w:sz w:val="24"/>
          <w:szCs w:val="24"/>
          <w:highlight w:val="none"/>
          <w:lang w:val="en-US" w:eastAsia="zh-CN"/>
        </w:rPr>
      </w:pPr>
      <w:r>
        <w:rPr>
          <w:rFonts w:hint="eastAsia" w:ascii="宋体" w:hAnsi="宋体" w:eastAsia="宋体" w:cs="宋体"/>
          <w:i w:val="0"/>
          <w:iCs w:val="0"/>
          <w:caps w:val="0"/>
          <w:color w:val="auto"/>
          <w:spacing w:val="0"/>
          <w:sz w:val="24"/>
          <w:szCs w:val="24"/>
          <w:highlight w:val="none"/>
          <w:lang w:val="en-US" w:eastAsia="zh-CN"/>
        </w:rPr>
        <w:t>未中标单位的投标保证金中标结果公示结束后五个工作日内退还（不计息），中标单位的投标保证金合同签订后五个工作日内退还（不计息）。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9、开标时间（投标截止时间）、地点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default" w:ascii="宋体" w:hAnsi="宋体" w:eastAsia="宋体" w:cs="宋体"/>
          <w:i w:val="0"/>
          <w:iCs w:val="0"/>
          <w:caps w:val="0"/>
          <w:color w:val="auto"/>
          <w:spacing w:val="0"/>
          <w:sz w:val="24"/>
          <w:szCs w:val="24"/>
          <w:highlight w:val="none"/>
          <w:lang w:val="en-US"/>
        </w:rPr>
      </w:pPr>
      <w:r>
        <w:rPr>
          <w:rFonts w:hint="eastAsia" w:ascii="宋体" w:hAnsi="宋体" w:eastAsia="宋体" w:cs="宋体"/>
          <w:i w:val="0"/>
          <w:iCs w:val="0"/>
          <w:caps w:val="0"/>
          <w:color w:val="auto"/>
          <w:spacing w:val="0"/>
          <w:kern w:val="0"/>
          <w:sz w:val="24"/>
          <w:szCs w:val="24"/>
          <w:highlight w:val="none"/>
          <w:lang w:val="en-US" w:eastAsia="zh-CN" w:bidi="ar"/>
        </w:rPr>
        <w:t>（1）开标时间（投标截止时间）：2023年1</w:t>
      </w:r>
      <w:r>
        <w:rPr>
          <w:rFonts w:hint="eastAsia" w:ascii="宋体" w:hAnsi="宋体" w:eastAsia="宋体" w:cs="宋体"/>
          <w:i w:val="0"/>
          <w:iCs w:val="0"/>
          <w:caps w:val="0"/>
          <w:color w:val="auto"/>
          <w:spacing w:val="0"/>
          <w:sz w:val="24"/>
          <w:szCs w:val="24"/>
          <w:highlight w:val="none"/>
          <w:lang w:val="en-US" w:eastAsia="zh-CN"/>
        </w:rPr>
        <w:t>月19日上午9:30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kern w:val="0"/>
          <w:sz w:val="24"/>
          <w:szCs w:val="24"/>
          <w:highlight w:val="none"/>
          <w:lang w:val="en-US" w:eastAsia="zh-CN" w:bidi="ar"/>
        </w:rPr>
        <w:t>（2）开标地点：常州市金坛区市民中心C栋5楼</w:t>
      </w:r>
      <w:r>
        <w:rPr>
          <w:rFonts w:hint="eastAsia" w:ascii="宋体" w:hAnsi="宋体" w:cs="宋体"/>
          <w:i w:val="0"/>
          <w:iCs w:val="0"/>
          <w:caps w:val="0"/>
          <w:color w:val="auto"/>
          <w:spacing w:val="0"/>
          <w:kern w:val="0"/>
          <w:sz w:val="24"/>
          <w:szCs w:val="24"/>
          <w:highlight w:val="none"/>
          <w:u w:val="single"/>
          <w:lang w:val="en-US" w:eastAsia="zh-CN" w:bidi="ar"/>
        </w:rPr>
        <w:t>0506</w:t>
      </w:r>
      <w:r>
        <w:rPr>
          <w:rFonts w:hint="eastAsia" w:ascii="宋体" w:hAnsi="宋体" w:eastAsia="宋体" w:cs="宋体"/>
          <w:i w:val="0"/>
          <w:iCs w:val="0"/>
          <w:caps w:val="0"/>
          <w:color w:val="auto"/>
          <w:spacing w:val="0"/>
          <w:kern w:val="0"/>
          <w:sz w:val="24"/>
          <w:szCs w:val="24"/>
          <w:highlight w:val="none"/>
          <w:lang w:val="en-US" w:eastAsia="zh-CN" w:bidi="ar"/>
        </w:rPr>
        <w:t>室（常州市金坛区金山路168号）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default" w:ascii="宋体" w:hAnsi="宋体" w:eastAsia="宋体" w:cs="宋体"/>
          <w:b/>
          <w:bCs/>
          <w:i w:val="0"/>
          <w:iCs w:val="0"/>
          <w:caps w:val="0"/>
          <w:color w:val="auto"/>
          <w:spacing w:val="0"/>
          <w:kern w:val="0"/>
          <w:sz w:val="24"/>
          <w:szCs w:val="24"/>
          <w:highlight w:val="none"/>
          <w:lang w:val="en-US" w:eastAsia="zh-CN" w:bidi="ar"/>
        </w:rPr>
      </w:pPr>
      <w:r>
        <w:rPr>
          <w:rFonts w:hint="eastAsia" w:ascii="宋体" w:hAnsi="宋体" w:eastAsia="宋体" w:cs="宋体"/>
          <w:b/>
          <w:bCs/>
          <w:i w:val="0"/>
          <w:iCs w:val="0"/>
          <w:caps w:val="0"/>
          <w:color w:val="auto"/>
          <w:spacing w:val="0"/>
          <w:kern w:val="0"/>
          <w:sz w:val="24"/>
          <w:szCs w:val="24"/>
          <w:highlight w:val="none"/>
          <w:lang w:val="en-US" w:eastAsia="zh-CN" w:bidi="ar"/>
        </w:rPr>
        <w:t>10、付款方式：详见招标文件。</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b/>
          <w:bCs/>
          <w:i w:val="0"/>
          <w:iCs w:val="0"/>
          <w:caps w:val="0"/>
          <w:color w:val="auto"/>
          <w:spacing w:val="0"/>
          <w:kern w:val="0"/>
          <w:sz w:val="24"/>
          <w:szCs w:val="24"/>
          <w:highlight w:val="none"/>
          <w:lang w:val="en-US" w:eastAsia="zh-CN" w:bidi="ar"/>
        </w:rPr>
      </w:pPr>
      <w:r>
        <w:rPr>
          <w:rFonts w:hint="eastAsia" w:ascii="宋体" w:hAnsi="宋体" w:eastAsia="宋体" w:cs="宋体"/>
          <w:b/>
          <w:bCs/>
          <w:i w:val="0"/>
          <w:iCs w:val="0"/>
          <w:caps w:val="0"/>
          <w:color w:val="auto"/>
          <w:spacing w:val="0"/>
          <w:kern w:val="0"/>
          <w:sz w:val="24"/>
          <w:szCs w:val="24"/>
          <w:highlight w:val="none"/>
          <w:lang w:val="en-US" w:eastAsia="zh-CN" w:bidi="ar"/>
        </w:rPr>
        <w:t>本工程评分办法：综合评分法，详见招标文件。</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Chars="0" w:right="0" w:rightChars="0"/>
        <w:jc w:val="left"/>
        <w:rPr>
          <w:rFonts w:hint="eastAsia" w:ascii="宋体" w:hAnsi="宋体" w:eastAsia="宋体" w:cs="宋体"/>
          <w:b/>
          <w:bCs/>
          <w:i w:val="0"/>
          <w:iCs w:val="0"/>
          <w:caps w:val="0"/>
          <w:color w:val="auto"/>
          <w:spacing w:val="0"/>
          <w:kern w:val="0"/>
          <w:sz w:val="24"/>
          <w:szCs w:val="24"/>
          <w:highlight w:val="none"/>
          <w:lang w:val="en-US" w:eastAsia="zh-CN" w:bidi="ar"/>
        </w:rPr>
      </w:pPr>
      <w:r>
        <w:rPr>
          <w:rFonts w:hint="eastAsia" w:ascii="宋体" w:hAnsi="宋体" w:eastAsia="宋体" w:cs="宋体"/>
          <w:b/>
          <w:bCs/>
          <w:i w:val="0"/>
          <w:iCs w:val="0"/>
          <w:caps w:val="0"/>
          <w:color w:val="auto"/>
          <w:spacing w:val="0"/>
          <w:kern w:val="0"/>
          <w:sz w:val="24"/>
          <w:szCs w:val="24"/>
          <w:highlight w:val="none"/>
          <w:lang w:val="en-US" w:eastAsia="zh-CN" w:bidi="ar"/>
        </w:rPr>
        <w:t>12、关联标段限制中标项目数量规定：</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Chars="0" w:right="0" w:rightChars="0" w:firstLine="482" w:firstLineChars="200"/>
        <w:jc w:val="left"/>
        <w:rPr>
          <w:rFonts w:hint="default" w:ascii="宋体" w:hAnsi="宋体" w:eastAsia="宋体" w:cs="宋体"/>
          <w:b/>
          <w:bCs/>
          <w:i w:val="0"/>
          <w:iCs w:val="0"/>
          <w:caps w:val="0"/>
          <w:color w:val="auto"/>
          <w:spacing w:val="0"/>
          <w:kern w:val="0"/>
          <w:sz w:val="24"/>
          <w:szCs w:val="24"/>
          <w:highlight w:val="none"/>
          <w:lang w:val="en-US" w:eastAsia="zh-CN" w:bidi="ar"/>
        </w:rPr>
      </w:pPr>
      <w:r>
        <w:rPr>
          <w:rFonts w:hint="eastAsia" w:ascii="宋体" w:hAnsi="宋体" w:eastAsia="宋体" w:cs="宋体"/>
          <w:b/>
          <w:bCs/>
          <w:i w:val="0"/>
          <w:iCs w:val="0"/>
          <w:caps w:val="0"/>
          <w:color w:val="auto"/>
          <w:spacing w:val="0"/>
          <w:kern w:val="0"/>
          <w:sz w:val="24"/>
          <w:szCs w:val="24"/>
          <w:highlight w:val="none"/>
          <w:lang w:val="en-US" w:eastAsia="zh-CN" w:bidi="ar"/>
        </w:rPr>
        <w:t>本批次招标：2022年常州市金坛区薛埠镇省级规范化小水库养护项目-东进水库；2022年常州市金坛区薛埠镇省级规范化小水库养护项目-向阳、瓦沟、凌角坝等水库；2022年常州市金坛区薛埠镇省级规范化小水库养护项目-花园坝、青龙洞、四棚洼等水库共3个关联标段，每个投标申请人可投多个标段，最多只能中一个标段，如投标人多个标段均排名第一，则推荐为较大标的（以标段最高限价为准）的第一中标候选人。已经在标的大的标段中被推荐为第一中标候选人的投标人，不再参加其后标段的中标候选人推荐，后续关联标段按递补方法推荐。</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Chars="0" w:right="0" w:rightChars="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13、代理机构：</w:t>
      </w:r>
      <w:r>
        <w:rPr>
          <w:rFonts w:hint="eastAsia" w:ascii="宋体" w:hAnsi="宋体" w:cs="宋体"/>
          <w:b/>
          <w:bCs/>
          <w:i w:val="0"/>
          <w:iCs w:val="0"/>
          <w:caps w:val="0"/>
          <w:color w:val="auto"/>
          <w:spacing w:val="0"/>
          <w:kern w:val="0"/>
          <w:sz w:val="24"/>
          <w:szCs w:val="24"/>
          <w:highlight w:val="none"/>
          <w:lang w:val="en-US" w:eastAsia="zh-CN" w:bidi="ar"/>
        </w:rPr>
        <w:t>江苏利诚全过程工程咨询有限公司</w:t>
      </w:r>
      <w:r>
        <w:rPr>
          <w:rFonts w:hint="eastAsia" w:ascii="宋体" w:hAnsi="宋体" w:eastAsia="宋体" w:cs="宋体"/>
          <w:b/>
          <w:bCs/>
          <w:i w:val="0"/>
          <w:iCs w:val="0"/>
          <w:caps w:val="0"/>
          <w:color w:val="auto"/>
          <w:spacing w:val="0"/>
          <w:kern w:val="0"/>
          <w:sz w:val="24"/>
          <w:szCs w:val="24"/>
          <w:highlight w:val="none"/>
          <w:lang w:val="en-US" w:eastAsia="zh-CN" w:bidi="ar"/>
        </w:rPr>
        <w:t>受招标人委托具体负责本工程的招标代理事宜。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14、招标文件售价300元，招标文件售出，概不退换。该费用在开标现场递交投标资料的同时以现金方式缴纳，由招标代理统一收取并开具收据。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15、疫情防控措施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15.1除投标人法定代表人或其授权代表，其他人员原则上不得进入开评标场所。请保持安全距离，分散等候，不得扎堆聚集，事完即走。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i w:val="0"/>
          <w:iCs w:val="0"/>
          <w:caps w:val="0"/>
          <w:color w:val="auto"/>
          <w:spacing w:val="0"/>
          <w:kern w:val="0"/>
          <w:sz w:val="24"/>
          <w:szCs w:val="24"/>
          <w:highlight w:val="none"/>
          <w:lang w:val="en-US" w:eastAsia="zh-CN" w:bidi="ar"/>
        </w:rPr>
        <w:t>15.2对于参与开评标活动的投标人，应如实填写《健康信息登记表》（附件）相关内容并加盖单位公章。凭《健康信息登记表》和本人身份证原件方能有序进入开评标场所。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left"/>
        <w:rPr>
          <w:rFonts w:hint="default" w:ascii="宋体" w:hAnsi="宋体" w:eastAsia="宋体" w:cs="宋体"/>
          <w:i w:val="0"/>
          <w:iCs w:val="0"/>
          <w:caps w:val="0"/>
          <w:color w:val="auto"/>
          <w:spacing w:val="0"/>
          <w:kern w:val="0"/>
          <w:sz w:val="24"/>
          <w:szCs w:val="24"/>
          <w:highlight w:val="none"/>
          <w:lang w:val="en-US" w:eastAsia="zh-CN" w:bidi="ar"/>
        </w:rPr>
      </w:pPr>
      <w:r>
        <w:rPr>
          <w:rFonts w:hint="eastAsia" w:ascii="宋体" w:hAnsi="宋体" w:eastAsia="宋体" w:cs="宋体"/>
          <w:b/>
          <w:bCs/>
          <w:i w:val="0"/>
          <w:iCs w:val="0"/>
          <w:caps w:val="0"/>
          <w:color w:val="auto"/>
          <w:spacing w:val="0"/>
          <w:kern w:val="0"/>
          <w:sz w:val="24"/>
          <w:szCs w:val="24"/>
          <w:highlight w:val="none"/>
          <w:lang w:val="en-US" w:eastAsia="zh-CN" w:bidi="ar"/>
        </w:rPr>
        <w:t>15.3代理机构保持会议室要每隔两小时通一次风，严格执行疫情防控要求，担负起开评标现场疫情防控责任。开标活动进行中遇到疫情相关特殊情况，将立即报告同级新型冠状病毒感染的肺炎疫情防控应急指挥部和同级财政各部门。</w:t>
      </w:r>
    </w:p>
    <w:tbl>
      <w:tblPr>
        <w:tblStyle w:val="6"/>
        <w:tblpPr w:leftFromText="180" w:rightFromText="180" w:vertAnchor="text" w:horzAnchor="margin" w:tblpXSpec="center" w:tblpY="62"/>
        <w:tblW w:w="9865" w:type="dxa"/>
        <w:jc w:val="center"/>
        <w:tblLayout w:type="fixed"/>
        <w:tblCellMar>
          <w:top w:w="0" w:type="dxa"/>
          <w:left w:w="108" w:type="dxa"/>
          <w:bottom w:w="0" w:type="dxa"/>
          <w:right w:w="108" w:type="dxa"/>
        </w:tblCellMar>
      </w:tblPr>
      <w:tblGrid>
        <w:gridCol w:w="4930"/>
        <w:gridCol w:w="4935"/>
      </w:tblGrid>
      <w:tr>
        <w:tblPrEx>
          <w:tblCellMar>
            <w:top w:w="0" w:type="dxa"/>
            <w:left w:w="108" w:type="dxa"/>
            <w:bottom w:w="0" w:type="dxa"/>
            <w:right w:w="108" w:type="dxa"/>
          </w:tblCellMar>
        </w:tblPrEx>
        <w:trPr>
          <w:trHeight w:val="462" w:hRule="atLeast"/>
          <w:jc w:val="center"/>
        </w:trPr>
        <w:tc>
          <w:tcPr>
            <w:tcW w:w="4930"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招标</w:t>
            </w:r>
            <w:r>
              <w:rPr>
                <w:rFonts w:hint="eastAsia" w:ascii="宋体" w:hAnsi="宋体" w:eastAsia="宋体" w:cs="宋体"/>
                <w:i w:val="0"/>
                <w:iCs w:val="0"/>
                <w:caps w:val="0"/>
                <w:color w:val="auto"/>
                <w:spacing w:val="0"/>
                <w:kern w:val="0"/>
                <w:sz w:val="24"/>
                <w:szCs w:val="24"/>
                <w:highlight w:val="none"/>
                <w:lang w:val="en-US" w:eastAsia="zh-CN" w:bidi="ar"/>
              </w:rPr>
              <w:t>人：</w:t>
            </w:r>
            <w:r>
              <w:rPr>
                <w:rFonts w:hint="eastAsia" w:ascii="宋体" w:hAnsi="宋体" w:cs="宋体"/>
                <w:i w:val="0"/>
                <w:iCs w:val="0"/>
                <w:caps w:val="0"/>
                <w:color w:val="auto"/>
                <w:spacing w:val="0"/>
                <w:kern w:val="0"/>
                <w:sz w:val="24"/>
                <w:szCs w:val="24"/>
                <w:highlight w:val="none"/>
                <w:lang w:val="en-US" w:eastAsia="zh-CN" w:bidi="ar"/>
              </w:rPr>
              <w:t>常州市金坛区薛埠镇水利工程建设处</w:t>
            </w:r>
          </w:p>
        </w:tc>
        <w:tc>
          <w:tcPr>
            <w:tcW w:w="4935"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4"/>
                <w:szCs w:val="24"/>
                <w:highlight w:val="none"/>
                <w:lang w:eastAsia="zh-CN"/>
              </w:rPr>
            </w:pPr>
            <w:r>
              <w:rPr>
                <w:rFonts w:hint="eastAsia" w:ascii="宋体" w:hAnsi="宋体" w:eastAsia="宋体" w:cs="宋体"/>
                <w:i w:val="0"/>
                <w:iCs w:val="0"/>
                <w:caps w:val="0"/>
                <w:color w:val="auto"/>
                <w:spacing w:val="0"/>
                <w:kern w:val="0"/>
                <w:sz w:val="24"/>
                <w:szCs w:val="24"/>
                <w:highlight w:val="none"/>
                <w:lang w:val="en-US" w:eastAsia="zh-CN" w:bidi="ar"/>
              </w:rPr>
              <w:t>招标代理：</w:t>
            </w:r>
            <w:r>
              <w:rPr>
                <w:rFonts w:hint="eastAsia" w:ascii="宋体" w:hAnsi="宋体" w:cs="宋体"/>
                <w:i w:val="0"/>
                <w:iCs w:val="0"/>
                <w:caps w:val="0"/>
                <w:color w:val="auto"/>
                <w:spacing w:val="0"/>
                <w:kern w:val="0"/>
                <w:sz w:val="24"/>
                <w:szCs w:val="24"/>
                <w:highlight w:val="none"/>
                <w:lang w:val="en-US" w:eastAsia="zh-CN" w:bidi="ar"/>
              </w:rPr>
              <w:t>江苏利诚全过程工程咨询有限公司</w:t>
            </w:r>
          </w:p>
        </w:tc>
      </w:tr>
      <w:tr>
        <w:tblPrEx>
          <w:tblCellMar>
            <w:top w:w="0" w:type="dxa"/>
            <w:left w:w="108" w:type="dxa"/>
            <w:bottom w:w="0" w:type="dxa"/>
            <w:right w:w="108" w:type="dxa"/>
          </w:tblCellMar>
        </w:tblPrEx>
        <w:trPr>
          <w:trHeight w:val="624" w:hRule="atLeast"/>
          <w:jc w:val="center"/>
        </w:trPr>
        <w:tc>
          <w:tcPr>
            <w:tcW w:w="4930" w:type="dxa"/>
            <w:noWrap w:val="0"/>
            <w:vAlign w:val="center"/>
          </w:tcPr>
          <w:p>
            <w:pPr>
              <w:pStyle w:val="4"/>
              <w:keepNext w:val="0"/>
              <w:keepLines w:val="0"/>
              <w:pageBreakBefore w:val="0"/>
              <w:kinsoku/>
              <w:wordWrap/>
              <w:overflowPunct/>
              <w:topLinePunct w:val="0"/>
              <w:autoSpaceDE/>
              <w:autoSpaceDN/>
              <w:bidi w:val="0"/>
              <w:adjustRightInd/>
              <w:snapToGrid w:val="0"/>
              <w:spacing w:line="400" w:lineRule="exact"/>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地</w:t>
            </w:r>
            <w:r>
              <w:rPr>
                <w:rFonts w:hint="eastAsia" w:ascii="宋体" w:hAnsi="宋体" w:cs="宋体"/>
                <w:color w:val="auto"/>
                <w:kern w:val="2"/>
                <w:sz w:val="24"/>
                <w:szCs w:val="24"/>
                <w:highlight w:val="none"/>
                <w:lang w:val="en-US" w:eastAsia="zh-CN" w:bidi="ar-SA"/>
              </w:rPr>
              <w:t xml:space="preserve">  </w:t>
            </w:r>
            <w:r>
              <w:rPr>
                <w:rFonts w:hint="eastAsia" w:ascii="宋体" w:hAnsi="宋体" w:eastAsia="宋体" w:cs="宋体"/>
                <w:color w:val="auto"/>
                <w:kern w:val="2"/>
                <w:sz w:val="24"/>
                <w:szCs w:val="24"/>
                <w:highlight w:val="none"/>
                <w:lang w:val="en-US" w:eastAsia="zh-CN" w:bidi="ar-SA"/>
              </w:rPr>
              <w:t>址：薛埠镇</w:t>
            </w:r>
          </w:p>
        </w:tc>
        <w:tc>
          <w:tcPr>
            <w:tcW w:w="4935"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default" w:ascii="宋体" w:hAnsi="宋体" w:eastAsia="宋体" w:cs="宋体"/>
                <w:color w:val="auto"/>
                <w:sz w:val="24"/>
                <w:szCs w:val="24"/>
                <w:highlight w:val="none"/>
                <w:lang w:val="en-US"/>
              </w:rPr>
            </w:pPr>
            <w:r>
              <w:rPr>
                <w:rFonts w:hint="eastAsia" w:ascii="宋体" w:hAnsi="宋体" w:eastAsia="宋体" w:cs="宋体"/>
                <w:color w:val="auto"/>
                <w:kern w:val="2"/>
                <w:sz w:val="24"/>
                <w:szCs w:val="24"/>
                <w:highlight w:val="none"/>
                <w:lang w:val="en-US" w:eastAsia="zh-CN" w:bidi="ar-SA"/>
              </w:rPr>
              <w:t>地</w:t>
            </w:r>
            <w:r>
              <w:rPr>
                <w:rFonts w:hint="eastAsia" w:ascii="宋体" w:hAnsi="宋体" w:cs="宋体"/>
                <w:color w:val="auto"/>
                <w:kern w:val="2"/>
                <w:sz w:val="24"/>
                <w:szCs w:val="24"/>
                <w:highlight w:val="none"/>
                <w:lang w:val="en-US" w:eastAsia="zh-CN" w:bidi="ar-SA"/>
              </w:rPr>
              <w:t xml:space="preserve">  </w:t>
            </w:r>
            <w:r>
              <w:rPr>
                <w:rFonts w:hint="eastAsia" w:ascii="宋体" w:hAnsi="宋体" w:eastAsia="宋体" w:cs="宋体"/>
                <w:color w:val="auto"/>
                <w:kern w:val="2"/>
                <w:sz w:val="24"/>
                <w:szCs w:val="24"/>
                <w:highlight w:val="none"/>
                <w:lang w:val="en-US" w:eastAsia="zh-CN" w:bidi="ar-SA"/>
              </w:rPr>
              <w:t>址：</w:t>
            </w:r>
            <w:r>
              <w:rPr>
                <w:rFonts w:hint="eastAsia" w:ascii="宋体" w:hAnsi="宋体" w:cs="宋体"/>
                <w:color w:val="auto"/>
                <w:kern w:val="2"/>
                <w:sz w:val="24"/>
                <w:szCs w:val="24"/>
                <w:highlight w:val="none"/>
                <w:lang w:val="en-US" w:eastAsia="zh-CN" w:bidi="ar-SA"/>
              </w:rPr>
              <w:t>金坛区金沙科技金融中心B座14楼</w:t>
            </w:r>
          </w:p>
        </w:tc>
      </w:tr>
      <w:tr>
        <w:tblPrEx>
          <w:tblCellMar>
            <w:top w:w="0" w:type="dxa"/>
            <w:left w:w="108" w:type="dxa"/>
            <w:bottom w:w="0" w:type="dxa"/>
            <w:right w:w="108" w:type="dxa"/>
          </w:tblCellMar>
        </w:tblPrEx>
        <w:trPr>
          <w:trHeight w:val="537" w:hRule="atLeast"/>
          <w:jc w:val="center"/>
        </w:trPr>
        <w:tc>
          <w:tcPr>
            <w:tcW w:w="4930"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lang w:val="en-US" w:eastAsia="zh-CN"/>
              </w:rPr>
              <w:t>田先生</w:t>
            </w:r>
          </w:p>
        </w:tc>
        <w:tc>
          <w:tcPr>
            <w:tcW w:w="4935"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lang w:val="en-US" w:eastAsia="zh-CN"/>
              </w:rPr>
              <w:t>周</w:t>
            </w:r>
            <w:r>
              <w:rPr>
                <w:rFonts w:hint="eastAsia" w:ascii="宋体" w:hAnsi="宋体" w:eastAsia="宋体" w:cs="宋体"/>
                <w:color w:val="auto"/>
                <w:sz w:val="24"/>
                <w:szCs w:val="24"/>
                <w:highlight w:val="none"/>
                <w:lang w:eastAsia="zh-CN"/>
              </w:rPr>
              <w:t>女士</w:t>
            </w:r>
            <w:r>
              <w:rPr>
                <w:rFonts w:hint="eastAsia" w:ascii="宋体" w:hAnsi="宋体" w:eastAsia="宋体" w:cs="宋体"/>
                <w:color w:val="auto"/>
                <w:sz w:val="24"/>
                <w:szCs w:val="24"/>
                <w:highlight w:val="none"/>
                <w:lang w:val="en-US" w:eastAsia="zh-CN"/>
              </w:rPr>
              <w:t xml:space="preserve"> </w:t>
            </w:r>
          </w:p>
        </w:tc>
      </w:tr>
      <w:tr>
        <w:tblPrEx>
          <w:tblCellMar>
            <w:top w:w="0" w:type="dxa"/>
            <w:left w:w="108" w:type="dxa"/>
            <w:bottom w:w="0" w:type="dxa"/>
            <w:right w:w="108" w:type="dxa"/>
          </w:tblCellMar>
        </w:tblPrEx>
        <w:trPr>
          <w:trHeight w:val="660" w:hRule="atLeast"/>
          <w:jc w:val="center"/>
        </w:trPr>
        <w:tc>
          <w:tcPr>
            <w:tcW w:w="4930"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电</w:t>
            </w:r>
            <w:r>
              <w:rPr>
                <w:rFonts w:hint="eastAsia" w:ascii="宋体" w:hAnsi="宋体" w:eastAsia="宋体" w:cs="宋体"/>
                <w:color w:val="auto"/>
                <w:sz w:val="24"/>
                <w:szCs w:val="24"/>
                <w:highlight w:val="none"/>
                <w:lang w:eastAsia="zh-CN"/>
              </w:rPr>
              <w:t>话：0519</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82661053</w:t>
            </w:r>
          </w:p>
        </w:tc>
        <w:tc>
          <w:tcPr>
            <w:tcW w:w="4935" w:type="dxa"/>
            <w:noWrap w:val="0"/>
            <w:vAlign w:val="center"/>
          </w:tcPr>
          <w:p>
            <w:pPr>
              <w:keepNext w:val="0"/>
              <w:keepLines w:val="0"/>
              <w:pageBreakBefore w:val="0"/>
              <w:kinsoku/>
              <w:wordWrap/>
              <w:overflowPunct/>
              <w:topLinePunct w:val="0"/>
              <w:autoSpaceDE/>
              <w:autoSpaceDN/>
              <w:bidi w:val="0"/>
              <w:adjustRightInd/>
              <w:snapToGrid w:val="0"/>
              <w:spacing w:line="400" w:lineRule="exact"/>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r>
              <w:rPr>
                <w:rFonts w:hint="eastAsia" w:ascii="宋体" w:hAnsi="宋体" w:cs="宋体"/>
                <w:color w:val="auto"/>
                <w:sz w:val="24"/>
                <w:szCs w:val="24"/>
                <w:highlight w:val="none"/>
                <w:lang w:val="en-US" w:eastAsia="zh-CN"/>
              </w:rPr>
              <w:t>0519-82636818</w:t>
            </w:r>
          </w:p>
        </w:tc>
      </w:tr>
    </w:tbl>
    <w:p>
      <w:pPr>
        <w:jc w:val="right"/>
        <w:rPr>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14EBD6"/>
    <w:multiLevelType w:val="singleLevel"/>
    <w:tmpl w:val="E314EBD6"/>
    <w:lvl w:ilvl="0" w:tentative="0">
      <w:start w:val="11"/>
      <w:numFmt w:val="decimal"/>
      <w:suff w:val="nothing"/>
      <w:lvlText w:val="%1、"/>
      <w:lvlJc w:val="left"/>
    </w:lvl>
  </w:abstractNum>
  <w:abstractNum w:abstractNumId="1">
    <w:nsid w:val="F015137B"/>
    <w:multiLevelType w:val="singleLevel"/>
    <w:tmpl w:val="F015137B"/>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M2NkNmVhODExNzk1NDQzOGNlODA5NDlhNzg3M2MifQ=="/>
  </w:docVars>
  <w:rsids>
    <w:rsidRoot w:val="15B43CE4"/>
    <w:rsid w:val="004C0647"/>
    <w:rsid w:val="005D2854"/>
    <w:rsid w:val="023429CE"/>
    <w:rsid w:val="02ED20AD"/>
    <w:rsid w:val="054851D3"/>
    <w:rsid w:val="08E46919"/>
    <w:rsid w:val="09DD3BCE"/>
    <w:rsid w:val="0A2F0DEE"/>
    <w:rsid w:val="0A4F016A"/>
    <w:rsid w:val="0A660FDB"/>
    <w:rsid w:val="0B550251"/>
    <w:rsid w:val="0BF24799"/>
    <w:rsid w:val="0C94775B"/>
    <w:rsid w:val="0D98668B"/>
    <w:rsid w:val="0E0F6384"/>
    <w:rsid w:val="0F641B03"/>
    <w:rsid w:val="10703AEE"/>
    <w:rsid w:val="11504819"/>
    <w:rsid w:val="11895257"/>
    <w:rsid w:val="11A64280"/>
    <w:rsid w:val="11D8527D"/>
    <w:rsid w:val="11E22BBA"/>
    <w:rsid w:val="13561AB1"/>
    <w:rsid w:val="13635BCD"/>
    <w:rsid w:val="139F7C95"/>
    <w:rsid w:val="1511395D"/>
    <w:rsid w:val="15B43CE4"/>
    <w:rsid w:val="16604268"/>
    <w:rsid w:val="17885FB1"/>
    <w:rsid w:val="181A30AD"/>
    <w:rsid w:val="19153875"/>
    <w:rsid w:val="196C583B"/>
    <w:rsid w:val="19E944FB"/>
    <w:rsid w:val="1A732F49"/>
    <w:rsid w:val="1AB33345"/>
    <w:rsid w:val="1BDF64D9"/>
    <w:rsid w:val="1C112A19"/>
    <w:rsid w:val="1C533350"/>
    <w:rsid w:val="1CAB6F69"/>
    <w:rsid w:val="1CB157C3"/>
    <w:rsid w:val="1CE85A18"/>
    <w:rsid w:val="1DFD14A7"/>
    <w:rsid w:val="1E50527E"/>
    <w:rsid w:val="1EBB0A1A"/>
    <w:rsid w:val="1FD0431A"/>
    <w:rsid w:val="200872A5"/>
    <w:rsid w:val="208E6C79"/>
    <w:rsid w:val="21400146"/>
    <w:rsid w:val="2180408D"/>
    <w:rsid w:val="22193154"/>
    <w:rsid w:val="24244945"/>
    <w:rsid w:val="25011F88"/>
    <w:rsid w:val="28441A80"/>
    <w:rsid w:val="286C6492"/>
    <w:rsid w:val="28C3509B"/>
    <w:rsid w:val="291D29FD"/>
    <w:rsid w:val="296860A4"/>
    <w:rsid w:val="2A1A4C67"/>
    <w:rsid w:val="2A310C9B"/>
    <w:rsid w:val="2B2452C0"/>
    <w:rsid w:val="2E4B3B69"/>
    <w:rsid w:val="2E5637C5"/>
    <w:rsid w:val="2E9E7DE2"/>
    <w:rsid w:val="2F1C274F"/>
    <w:rsid w:val="2F5F3363"/>
    <w:rsid w:val="2FC83E1D"/>
    <w:rsid w:val="300A7D2D"/>
    <w:rsid w:val="30B5176D"/>
    <w:rsid w:val="30F17AF2"/>
    <w:rsid w:val="31230DCD"/>
    <w:rsid w:val="31E620D3"/>
    <w:rsid w:val="320134DA"/>
    <w:rsid w:val="32382656"/>
    <w:rsid w:val="331309CD"/>
    <w:rsid w:val="337F5DA9"/>
    <w:rsid w:val="35FD0494"/>
    <w:rsid w:val="360A5C26"/>
    <w:rsid w:val="36AB1D7D"/>
    <w:rsid w:val="382142E8"/>
    <w:rsid w:val="38AE6BE2"/>
    <w:rsid w:val="38E452E6"/>
    <w:rsid w:val="3A2111DC"/>
    <w:rsid w:val="3AE555F4"/>
    <w:rsid w:val="3AFA39EA"/>
    <w:rsid w:val="3C39503B"/>
    <w:rsid w:val="3CD70769"/>
    <w:rsid w:val="3F5C2270"/>
    <w:rsid w:val="3F6525B0"/>
    <w:rsid w:val="40C357E1"/>
    <w:rsid w:val="40E65973"/>
    <w:rsid w:val="40EA3BA5"/>
    <w:rsid w:val="41737B12"/>
    <w:rsid w:val="42BE2F44"/>
    <w:rsid w:val="43ED29D4"/>
    <w:rsid w:val="443B5FD6"/>
    <w:rsid w:val="4510130A"/>
    <w:rsid w:val="45E81E7A"/>
    <w:rsid w:val="472646CB"/>
    <w:rsid w:val="47BC7AB7"/>
    <w:rsid w:val="481608EC"/>
    <w:rsid w:val="482374AD"/>
    <w:rsid w:val="487928B3"/>
    <w:rsid w:val="487B1097"/>
    <w:rsid w:val="4C611D76"/>
    <w:rsid w:val="4CA26BF2"/>
    <w:rsid w:val="4D0363DE"/>
    <w:rsid w:val="4DFC53E1"/>
    <w:rsid w:val="4E622AA8"/>
    <w:rsid w:val="4E85621C"/>
    <w:rsid w:val="503B1837"/>
    <w:rsid w:val="504C33D6"/>
    <w:rsid w:val="50A11561"/>
    <w:rsid w:val="50A56CB1"/>
    <w:rsid w:val="514C0E5E"/>
    <w:rsid w:val="52662470"/>
    <w:rsid w:val="54171010"/>
    <w:rsid w:val="567D506A"/>
    <w:rsid w:val="56834EB8"/>
    <w:rsid w:val="574B4874"/>
    <w:rsid w:val="57684437"/>
    <w:rsid w:val="580039D3"/>
    <w:rsid w:val="59A33FA9"/>
    <w:rsid w:val="5BEA2363"/>
    <w:rsid w:val="5BFF283E"/>
    <w:rsid w:val="5C371108"/>
    <w:rsid w:val="5E0F095E"/>
    <w:rsid w:val="5EC711D0"/>
    <w:rsid w:val="5F515D80"/>
    <w:rsid w:val="602F2A3B"/>
    <w:rsid w:val="608525E6"/>
    <w:rsid w:val="60DD591A"/>
    <w:rsid w:val="61142FF1"/>
    <w:rsid w:val="61CA7231"/>
    <w:rsid w:val="61D35B82"/>
    <w:rsid w:val="62960B4F"/>
    <w:rsid w:val="63F45964"/>
    <w:rsid w:val="647B323F"/>
    <w:rsid w:val="64CA0F84"/>
    <w:rsid w:val="652C2F14"/>
    <w:rsid w:val="65501489"/>
    <w:rsid w:val="6923113D"/>
    <w:rsid w:val="692C3FBB"/>
    <w:rsid w:val="693B345E"/>
    <w:rsid w:val="69894F6A"/>
    <w:rsid w:val="69DD7064"/>
    <w:rsid w:val="6A7504BE"/>
    <w:rsid w:val="6BFC114B"/>
    <w:rsid w:val="6C5C7687"/>
    <w:rsid w:val="6C645022"/>
    <w:rsid w:val="6CF419D1"/>
    <w:rsid w:val="6DB03DB2"/>
    <w:rsid w:val="6EE61C9F"/>
    <w:rsid w:val="70840966"/>
    <w:rsid w:val="70FC03BB"/>
    <w:rsid w:val="71616B27"/>
    <w:rsid w:val="7238752D"/>
    <w:rsid w:val="73030247"/>
    <w:rsid w:val="7366631C"/>
    <w:rsid w:val="73BE0515"/>
    <w:rsid w:val="73FF47EF"/>
    <w:rsid w:val="7463285B"/>
    <w:rsid w:val="750A5185"/>
    <w:rsid w:val="75C370CA"/>
    <w:rsid w:val="75C612F4"/>
    <w:rsid w:val="763E76EF"/>
    <w:rsid w:val="767D3AC4"/>
    <w:rsid w:val="77C066FD"/>
    <w:rsid w:val="7801528D"/>
    <w:rsid w:val="780B2FB1"/>
    <w:rsid w:val="786762CD"/>
    <w:rsid w:val="7D2E38CE"/>
    <w:rsid w:val="7D3F2308"/>
    <w:rsid w:val="7D787377"/>
    <w:rsid w:val="7FC86B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unhideWhenUsed/>
    <w:qFormat/>
    <w:uiPriority w:val="99"/>
    <w:pPr>
      <w:ind w:left="420" w:leftChars="200"/>
    </w:pPr>
  </w:style>
  <w:style w:type="paragraph" w:styleId="4">
    <w:name w:val="annotation text"/>
    <w:basedOn w:val="1"/>
    <w:semiHidden/>
    <w:qFormat/>
    <w:uiPriority w:val="0"/>
    <w:pPr>
      <w:jc w:val="left"/>
    </w:pPr>
    <w:rPr>
      <w:szCs w:val="21"/>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1366</Words>
  <Characters>1464</Characters>
  <Lines>0</Lines>
  <Paragraphs>0</Paragraphs>
  <TotalTime>25</TotalTime>
  <ScaleCrop>false</ScaleCrop>
  <LinksUpToDate>false</LinksUpToDate>
  <CharactersWithSpaces>1472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2022-06-07T04:06:00Z</dcterms:created>
  <dc:creator>还能再吃一碗</dc:creator>
  <cp:lastModifiedBy>莫凯喨</cp:lastModifiedBy>
  <cp:lastPrinted>2022-12-28T08:28:00Z</cp:lastPrinted>
  <dcterms:modified xsi:type="dcterms:W3CDTF">2023-01-05T02:36:51Z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5C6CE833B3D9498BB583AEA272B1F2EA</vt:lpwstr>
  </property>
</Properties>
</file>