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jc w:val="center"/>
        <w:rPr>
          <w:rFonts w:ascii="宋体" w:hAnsi="宋体" w:cs="宋体"/>
          <w:b/>
          <w:bCs/>
          <w:color w:val="auto"/>
          <w:spacing w:val="51"/>
          <w:kern w:val="0"/>
          <w:sz w:val="21"/>
          <w:szCs w:val="21"/>
        </w:rPr>
      </w:pPr>
    </w:p>
    <w:p>
      <w:pPr>
        <w:pStyle w:val="2"/>
        <w:ind w:left="560"/>
        <w:rPr>
          <w:color w:val="auto"/>
        </w:rPr>
      </w:pPr>
    </w:p>
    <w:p>
      <w:pPr>
        <w:snapToGrid w:val="0"/>
        <w:spacing w:line="360" w:lineRule="auto"/>
        <w:jc w:val="center"/>
        <w:rPr>
          <w:rFonts w:ascii="宋体" w:cs="宋体"/>
          <w:b/>
          <w:bCs/>
          <w:color w:val="auto"/>
          <w:spacing w:val="170"/>
          <w:kern w:val="0"/>
          <w:sz w:val="72"/>
          <w:szCs w:val="72"/>
        </w:rPr>
      </w:pPr>
      <w:r>
        <w:rPr>
          <w:rFonts w:hint="eastAsia" w:ascii="宋体" w:hAnsi="宋体" w:cs="宋体"/>
          <w:b/>
          <w:bCs/>
          <w:color w:val="auto"/>
          <w:spacing w:val="170"/>
          <w:kern w:val="0"/>
          <w:sz w:val="72"/>
          <w:szCs w:val="72"/>
        </w:rPr>
        <w:t>金坛区其他交易</w:t>
      </w:r>
    </w:p>
    <w:p>
      <w:pPr>
        <w:snapToGrid w:val="0"/>
        <w:spacing w:line="360" w:lineRule="auto"/>
        <w:jc w:val="center"/>
        <w:rPr>
          <w:rFonts w:ascii="宋体" w:hAnsi="宋体" w:cs="宋体"/>
          <w:b/>
          <w:bCs/>
          <w:color w:val="auto"/>
          <w:sz w:val="52"/>
          <w:szCs w:val="52"/>
        </w:rPr>
      </w:pPr>
      <w:r>
        <w:rPr>
          <w:rFonts w:hint="eastAsia" w:ascii="宋体" w:hAnsi="宋体" w:cs="宋体"/>
          <w:b/>
          <w:bCs/>
          <w:color w:val="auto"/>
          <w:sz w:val="52"/>
          <w:szCs w:val="52"/>
        </w:rPr>
        <w:t>竞争性磋商文件</w:t>
      </w:r>
    </w:p>
    <w:p>
      <w:pPr>
        <w:pStyle w:val="4"/>
        <w:numPr>
          <w:ilvl w:val="1"/>
          <w:numId w:val="0"/>
        </w:numPr>
        <w:jc w:val="center"/>
        <w:rPr>
          <w:rFonts w:cs="宋体"/>
          <w:color w:val="auto"/>
          <w:sz w:val="44"/>
          <w:szCs w:val="44"/>
        </w:rPr>
      </w:pPr>
      <w:bookmarkStart w:id="0" w:name="_Toc88154013"/>
      <w:bookmarkStart w:id="1" w:name="_Toc89943260"/>
      <w:bookmarkStart w:id="2" w:name="_Toc4855"/>
      <w:r>
        <w:rPr>
          <w:rFonts w:hint="eastAsia" w:cs="宋体"/>
          <w:color w:val="auto"/>
          <w:sz w:val="44"/>
          <w:szCs w:val="44"/>
        </w:rPr>
        <w:t>资格后审</w:t>
      </w:r>
      <w:bookmarkEnd w:id="0"/>
      <w:bookmarkEnd w:id="1"/>
      <w:bookmarkEnd w:id="2"/>
    </w:p>
    <w:p>
      <w:pPr>
        <w:rPr>
          <w:rFonts w:cs="宋体"/>
          <w:bCs/>
          <w:color w:val="auto"/>
          <w:sz w:val="44"/>
          <w:szCs w:val="44"/>
        </w:rPr>
      </w:pPr>
    </w:p>
    <w:p>
      <w:pPr>
        <w:tabs>
          <w:tab w:val="left" w:pos="5938"/>
        </w:tabs>
        <w:spacing w:after="468" w:afterLines="150"/>
        <w:rPr>
          <w:rFonts w:ascii="宋体"/>
          <w:b/>
          <w:color w:val="auto"/>
          <w:sz w:val="52"/>
          <w:szCs w:val="52"/>
        </w:rPr>
      </w:pPr>
    </w:p>
    <w:p>
      <w:pPr>
        <w:pStyle w:val="2"/>
        <w:rPr>
          <w:rFonts w:hint="default" w:ascii="宋体" w:hAnsi="宋体" w:eastAsia="宋体" w:cs="宋体"/>
          <w:color w:val="auto"/>
          <w:sz w:val="30"/>
          <w:szCs w:val="30"/>
          <w:lang w:val="en-US" w:eastAsia="zh-CN"/>
        </w:rPr>
      </w:pPr>
      <w:r>
        <w:rPr>
          <w:rFonts w:hint="eastAsia" w:ascii="宋体" w:hAnsi="宋体" w:cs="宋体"/>
          <w:color w:val="auto"/>
          <w:sz w:val="30"/>
          <w:szCs w:val="30"/>
          <w:lang w:val="en-US" w:eastAsia="zh-CN"/>
        </w:rPr>
        <w:t>采购编号：JYKFQ 2023-03</w:t>
      </w:r>
    </w:p>
    <w:p>
      <w:pPr>
        <w:spacing w:line="720" w:lineRule="auto"/>
        <w:ind w:firstLine="600" w:firstLineChars="200"/>
        <w:rPr>
          <w:rFonts w:ascii="宋体" w:hAnsi="宋体" w:cs="宋体"/>
          <w:color w:val="auto"/>
          <w:sz w:val="30"/>
          <w:szCs w:val="30"/>
        </w:rPr>
      </w:pPr>
      <w:r>
        <w:rPr>
          <w:rFonts w:hint="eastAsia" w:ascii="宋体" w:hAnsi="宋体" w:cs="宋体"/>
          <w:color w:val="auto"/>
          <w:sz w:val="30"/>
          <w:szCs w:val="30"/>
        </w:rPr>
        <w:t>采购项目名称：</w:t>
      </w:r>
      <w:r>
        <w:rPr>
          <w:rFonts w:hint="eastAsia" w:ascii="宋体" w:hAnsi="宋体" w:cs="宋体"/>
          <w:color w:val="auto"/>
          <w:sz w:val="30"/>
          <w:szCs w:val="30"/>
          <w:lang w:val="en-US" w:eastAsia="zh-CN"/>
        </w:rPr>
        <w:t>设计</w:t>
      </w:r>
      <w:r>
        <w:rPr>
          <w:rFonts w:hint="eastAsia" w:ascii="宋体" w:hAnsi="宋体" w:cs="宋体"/>
          <w:color w:val="auto"/>
          <w:sz w:val="30"/>
          <w:szCs w:val="30"/>
        </w:rPr>
        <w:t>制作悬挂金坛经济开发区网格化服务公示牌</w:t>
      </w:r>
    </w:p>
    <w:p>
      <w:pPr>
        <w:spacing w:line="720" w:lineRule="auto"/>
        <w:ind w:firstLine="600" w:firstLineChars="200"/>
        <w:rPr>
          <w:rFonts w:ascii="宋体" w:hAnsi="宋体" w:cs="宋体"/>
          <w:color w:val="auto"/>
          <w:sz w:val="30"/>
          <w:szCs w:val="30"/>
        </w:rPr>
      </w:pPr>
      <w:r>
        <w:rPr>
          <w:rFonts w:hint="eastAsia" w:ascii="宋体" w:hAnsi="宋体" w:cs="宋体"/>
          <w:color w:val="auto"/>
          <w:sz w:val="30"/>
          <w:szCs w:val="30"/>
        </w:rPr>
        <w:t>采购人名称：江苏金坛经济开发区管理委员会</w:t>
      </w:r>
    </w:p>
    <w:p>
      <w:pPr>
        <w:spacing w:line="720" w:lineRule="auto"/>
        <w:ind w:firstLine="600" w:firstLineChars="200"/>
        <w:rPr>
          <w:rFonts w:ascii="宋体" w:hAnsi="宋体" w:cs="宋体"/>
          <w:color w:val="auto"/>
          <w:sz w:val="30"/>
          <w:szCs w:val="30"/>
        </w:rPr>
      </w:pPr>
      <w:r>
        <w:rPr>
          <w:rFonts w:hint="eastAsia" w:ascii="宋体" w:hAnsi="宋体" w:cs="宋体"/>
          <w:color w:val="auto"/>
          <w:sz w:val="30"/>
          <w:szCs w:val="30"/>
        </w:rPr>
        <w:t>采购代理机构：常州名源全过程工程咨询有限公司</w:t>
      </w:r>
    </w:p>
    <w:p>
      <w:pPr>
        <w:pStyle w:val="2"/>
        <w:ind w:left="560"/>
        <w:rPr>
          <w:color w:val="auto"/>
        </w:rPr>
      </w:pPr>
    </w:p>
    <w:p>
      <w:pPr>
        <w:adjustRightInd w:val="0"/>
        <w:snapToGrid w:val="0"/>
        <w:spacing w:line="400" w:lineRule="exact"/>
        <w:jc w:val="center"/>
        <w:rPr>
          <w:rFonts w:ascii="宋体" w:hAnsi="宋体" w:cs="宋体"/>
          <w:bCs/>
          <w:color w:val="auto"/>
          <w:sz w:val="32"/>
          <w:szCs w:val="32"/>
        </w:rPr>
        <w:sectPr>
          <w:headerReference r:id="rId3" w:type="first"/>
          <w:footerReference r:id="rId4" w:type="default"/>
          <w:footerReference r:id="rId5" w:type="even"/>
          <w:pgSz w:w="11906" w:h="16838"/>
          <w:pgMar w:top="1440" w:right="1134" w:bottom="1440" w:left="1134" w:header="851" w:footer="992" w:gutter="0"/>
          <w:pgNumType w:start="1"/>
          <w:cols w:space="720" w:num="1"/>
          <w:docGrid w:type="lines" w:linePitch="312" w:charSpace="0"/>
        </w:sectPr>
      </w:pPr>
      <w:r>
        <w:rPr>
          <w:rFonts w:hint="eastAsia" w:ascii="宋体" w:hAnsi="宋体" w:cs="宋体"/>
          <w:color w:val="auto"/>
          <w:sz w:val="30"/>
          <w:szCs w:val="30"/>
        </w:rPr>
        <w:t>发放时间：2023年</w:t>
      </w:r>
      <w:r>
        <w:rPr>
          <w:rFonts w:hint="eastAsia" w:ascii="宋体" w:hAnsi="宋体" w:cs="宋体"/>
          <w:color w:val="auto"/>
          <w:sz w:val="30"/>
          <w:szCs w:val="30"/>
          <w:lang w:val="en-US" w:eastAsia="zh-CN"/>
        </w:rPr>
        <w:t>02</w:t>
      </w:r>
      <w:r>
        <w:rPr>
          <w:rFonts w:hint="eastAsia" w:ascii="宋体" w:hAnsi="宋体" w:cs="宋体"/>
          <w:color w:val="auto"/>
          <w:sz w:val="30"/>
          <w:szCs w:val="30"/>
        </w:rPr>
        <w:t>月</w:t>
      </w:r>
    </w:p>
    <w:p>
      <w:pPr>
        <w:spacing w:line="400" w:lineRule="exact"/>
        <w:ind w:firstLine="397"/>
        <w:jc w:val="center"/>
        <w:rPr>
          <w:rFonts w:ascii="宋体" w:hAnsi="宋体" w:cs="宋体"/>
          <w:b/>
          <w:bCs/>
          <w:color w:val="auto"/>
          <w:sz w:val="32"/>
          <w:szCs w:val="32"/>
        </w:rPr>
      </w:pPr>
      <w:r>
        <w:rPr>
          <w:rFonts w:hint="eastAsia" w:ascii="宋体" w:hAnsi="宋体" w:cs="宋体"/>
          <w:b/>
          <w:bCs/>
          <w:color w:val="auto"/>
          <w:sz w:val="32"/>
          <w:szCs w:val="32"/>
        </w:rPr>
        <w:t>目  录</w:t>
      </w:r>
    </w:p>
    <w:p>
      <w:pPr>
        <w:spacing w:line="400" w:lineRule="exact"/>
        <w:rPr>
          <w:rFonts w:ascii="宋体" w:hAnsi="宋体" w:cs="宋体"/>
          <w:color w:val="auto"/>
          <w:sz w:val="21"/>
          <w:szCs w:val="21"/>
        </w:rPr>
      </w:pPr>
    </w:p>
    <w:p>
      <w:pPr>
        <w:spacing w:line="360" w:lineRule="auto"/>
        <w:rPr>
          <w:rFonts w:ascii="宋体" w:hAnsi="宋体" w:cs="宋体"/>
          <w:color w:val="auto"/>
          <w:sz w:val="30"/>
          <w:szCs w:val="30"/>
        </w:rPr>
      </w:pPr>
      <w:r>
        <w:rPr>
          <w:rFonts w:hint="eastAsia" w:ascii="宋体" w:hAnsi="宋体" w:cs="宋体"/>
          <w:color w:val="auto"/>
          <w:sz w:val="30"/>
          <w:szCs w:val="30"/>
        </w:rPr>
        <w:t>竞争性磋商公告</w:t>
      </w:r>
    </w:p>
    <w:p>
      <w:pPr>
        <w:spacing w:line="360" w:lineRule="auto"/>
        <w:rPr>
          <w:rFonts w:ascii="宋体" w:hAnsi="宋体" w:cs="宋体"/>
          <w:color w:val="auto"/>
          <w:sz w:val="30"/>
          <w:szCs w:val="30"/>
        </w:rPr>
      </w:pPr>
      <w:r>
        <w:rPr>
          <w:rFonts w:hint="eastAsia" w:ascii="宋体" w:hAnsi="宋体" w:cs="宋体"/>
          <w:color w:val="auto"/>
          <w:sz w:val="30"/>
          <w:szCs w:val="30"/>
        </w:rPr>
        <w:t xml:space="preserve">第一部分 采购邀请 </w:t>
      </w:r>
    </w:p>
    <w:p>
      <w:pPr>
        <w:spacing w:line="360" w:lineRule="auto"/>
        <w:rPr>
          <w:rFonts w:ascii="宋体" w:hAnsi="宋体" w:cs="宋体"/>
          <w:color w:val="auto"/>
          <w:sz w:val="30"/>
          <w:szCs w:val="30"/>
        </w:rPr>
      </w:pPr>
      <w:r>
        <w:rPr>
          <w:rFonts w:hint="eastAsia" w:ascii="宋体" w:hAnsi="宋体" w:cs="宋体"/>
          <w:color w:val="auto"/>
          <w:sz w:val="30"/>
          <w:szCs w:val="30"/>
        </w:rPr>
        <w:t>第二部分 响应人须知前附表</w:t>
      </w:r>
    </w:p>
    <w:p>
      <w:pPr>
        <w:spacing w:line="360" w:lineRule="auto"/>
        <w:rPr>
          <w:rFonts w:ascii="宋体" w:hAnsi="宋体" w:cs="宋体"/>
          <w:color w:val="auto"/>
          <w:sz w:val="30"/>
          <w:szCs w:val="30"/>
        </w:rPr>
      </w:pPr>
      <w:r>
        <w:rPr>
          <w:rFonts w:hint="eastAsia" w:ascii="宋体" w:hAnsi="宋体" w:cs="宋体"/>
          <w:color w:val="auto"/>
          <w:sz w:val="30"/>
          <w:szCs w:val="30"/>
        </w:rPr>
        <w:t>第三部分 响应人须知</w:t>
      </w:r>
    </w:p>
    <w:p>
      <w:pPr>
        <w:spacing w:line="360" w:lineRule="auto"/>
        <w:rPr>
          <w:rFonts w:ascii="宋体" w:hAnsi="宋体" w:cs="宋体"/>
          <w:color w:val="auto"/>
          <w:sz w:val="30"/>
          <w:szCs w:val="30"/>
        </w:rPr>
      </w:pPr>
      <w:r>
        <w:rPr>
          <w:rFonts w:hint="eastAsia" w:ascii="宋体" w:hAnsi="宋体" w:cs="宋体"/>
          <w:color w:val="auto"/>
          <w:sz w:val="30"/>
          <w:szCs w:val="30"/>
        </w:rPr>
        <w:t>第四部分 采购需求</w:t>
      </w:r>
    </w:p>
    <w:p>
      <w:pPr>
        <w:spacing w:line="360" w:lineRule="auto"/>
        <w:rPr>
          <w:rFonts w:ascii="宋体" w:hAnsi="宋体" w:cs="宋体"/>
          <w:color w:val="auto"/>
          <w:sz w:val="30"/>
          <w:szCs w:val="30"/>
        </w:rPr>
      </w:pPr>
      <w:r>
        <w:rPr>
          <w:color w:val="auto"/>
        </w:rPr>
        <w:fldChar w:fldCharType="begin"/>
      </w:r>
      <w:r>
        <w:rPr>
          <w:color w:val="auto"/>
        </w:rPr>
        <w:instrText xml:space="preserve"> HYPERLINK \l "_Toc214163640" </w:instrText>
      </w:r>
      <w:r>
        <w:rPr>
          <w:color w:val="auto"/>
        </w:rPr>
        <w:fldChar w:fldCharType="separate"/>
      </w:r>
      <w:r>
        <w:rPr>
          <w:rFonts w:hint="eastAsia" w:ascii="宋体" w:hAnsi="宋体" w:cs="宋体"/>
          <w:color w:val="auto"/>
          <w:sz w:val="30"/>
          <w:szCs w:val="30"/>
        </w:rPr>
        <w:t>第五部分 评审办法和</w:t>
      </w:r>
      <w:r>
        <w:rPr>
          <w:rFonts w:hint="eastAsia" w:ascii="宋体" w:hAnsi="宋体" w:cs="宋体"/>
          <w:color w:val="auto"/>
          <w:sz w:val="30"/>
          <w:szCs w:val="30"/>
        </w:rPr>
        <w:fldChar w:fldCharType="end"/>
      </w:r>
      <w:r>
        <w:rPr>
          <w:rFonts w:hint="eastAsia" w:ascii="宋体" w:hAnsi="宋体" w:cs="宋体"/>
          <w:color w:val="auto"/>
          <w:sz w:val="30"/>
          <w:szCs w:val="30"/>
        </w:rPr>
        <w:t>评审标准</w:t>
      </w:r>
    </w:p>
    <w:p>
      <w:pPr>
        <w:spacing w:line="360" w:lineRule="auto"/>
        <w:rPr>
          <w:rFonts w:ascii="宋体" w:hAnsi="宋体" w:cs="宋体"/>
          <w:color w:val="auto"/>
          <w:sz w:val="30"/>
          <w:szCs w:val="30"/>
        </w:rPr>
      </w:pPr>
      <w:r>
        <w:rPr>
          <w:rFonts w:hint="eastAsia" w:ascii="宋体" w:hAnsi="宋体" w:cs="宋体"/>
          <w:color w:val="auto"/>
          <w:sz w:val="30"/>
          <w:szCs w:val="30"/>
        </w:rPr>
        <w:t>第六部分 合同条款</w:t>
      </w:r>
    </w:p>
    <w:p>
      <w:pPr>
        <w:spacing w:line="360" w:lineRule="auto"/>
        <w:rPr>
          <w:rFonts w:ascii="宋体" w:hAnsi="宋体" w:cs="宋体"/>
          <w:color w:val="auto"/>
          <w:sz w:val="30"/>
          <w:szCs w:val="30"/>
        </w:rPr>
      </w:pPr>
      <w:r>
        <w:rPr>
          <w:rFonts w:hint="eastAsia" w:ascii="宋体" w:hAnsi="宋体" w:cs="宋体"/>
          <w:color w:val="auto"/>
          <w:sz w:val="30"/>
          <w:szCs w:val="30"/>
        </w:rPr>
        <w:t>第七部分 响应文件格式</w:t>
      </w:r>
    </w:p>
    <w:p>
      <w:pPr>
        <w:spacing w:line="400" w:lineRule="exact"/>
        <w:rPr>
          <w:rFonts w:ascii="宋体" w:hAnsi="宋体" w:cs="宋体"/>
          <w:color w:val="auto"/>
          <w:sz w:val="21"/>
          <w:szCs w:val="21"/>
        </w:rPr>
      </w:pPr>
    </w:p>
    <w:p>
      <w:pPr>
        <w:spacing w:line="400" w:lineRule="exact"/>
        <w:rPr>
          <w:rFonts w:ascii="宋体" w:hAnsi="宋体" w:cs="宋体"/>
          <w:color w:val="auto"/>
          <w:sz w:val="21"/>
          <w:szCs w:val="21"/>
        </w:rPr>
      </w:pPr>
    </w:p>
    <w:p>
      <w:pPr>
        <w:spacing w:line="400" w:lineRule="exact"/>
        <w:rPr>
          <w:rFonts w:ascii="宋体" w:hAnsi="宋体" w:cs="宋体"/>
          <w:color w:val="auto"/>
          <w:sz w:val="21"/>
          <w:szCs w:val="21"/>
        </w:rPr>
      </w:pPr>
    </w:p>
    <w:p>
      <w:pPr>
        <w:spacing w:line="400" w:lineRule="exact"/>
        <w:rPr>
          <w:rFonts w:ascii="宋体" w:hAnsi="宋体" w:cs="宋体"/>
          <w:color w:val="auto"/>
          <w:sz w:val="21"/>
          <w:szCs w:val="21"/>
        </w:rPr>
      </w:pPr>
    </w:p>
    <w:p>
      <w:pPr>
        <w:spacing w:line="400" w:lineRule="exact"/>
        <w:rPr>
          <w:rFonts w:ascii="宋体" w:hAnsi="宋体" w:cs="宋体"/>
          <w:color w:val="auto"/>
          <w:sz w:val="21"/>
          <w:szCs w:val="21"/>
        </w:rPr>
      </w:pPr>
    </w:p>
    <w:p>
      <w:pPr>
        <w:spacing w:line="400" w:lineRule="exact"/>
        <w:rPr>
          <w:rFonts w:ascii="宋体" w:hAnsi="宋体" w:cs="宋体"/>
          <w:color w:val="auto"/>
          <w:sz w:val="21"/>
          <w:szCs w:val="21"/>
        </w:rPr>
      </w:pPr>
    </w:p>
    <w:p>
      <w:pPr>
        <w:spacing w:line="400" w:lineRule="exact"/>
        <w:jc w:val="left"/>
        <w:rPr>
          <w:rFonts w:ascii="宋体" w:hAnsi="宋体" w:cs="宋体"/>
          <w:b/>
          <w:bCs/>
          <w:color w:val="auto"/>
          <w:sz w:val="21"/>
          <w:szCs w:val="21"/>
        </w:rPr>
      </w:pPr>
    </w:p>
    <w:p>
      <w:pPr>
        <w:spacing w:line="400" w:lineRule="exact"/>
        <w:jc w:val="center"/>
        <w:rPr>
          <w:rFonts w:ascii="宋体" w:hAnsi="宋体" w:cs="宋体"/>
          <w:b/>
          <w:color w:val="auto"/>
          <w:sz w:val="21"/>
          <w:szCs w:val="21"/>
        </w:rPr>
      </w:pPr>
    </w:p>
    <w:p>
      <w:pPr>
        <w:spacing w:line="400" w:lineRule="exact"/>
        <w:jc w:val="center"/>
        <w:rPr>
          <w:rFonts w:ascii="宋体" w:hAnsi="宋体" w:cs="宋体"/>
          <w:b/>
          <w:color w:val="auto"/>
          <w:sz w:val="21"/>
          <w:szCs w:val="21"/>
        </w:rPr>
      </w:pPr>
    </w:p>
    <w:p>
      <w:pPr>
        <w:spacing w:line="400" w:lineRule="exact"/>
        <w:jc w:val="center"/>
        <w:rPr>
          <w:rFonts w:ascii="宋体" w:hAnsi="宋体" w:cs="宋体"/>
          <w:b/>
          <w:color w:val="auto"/>
          <w:sz w:val="21"/>
          <w:szCs w:val="21"/>
        </w:rPr>
      </w:pPr>
    </w:p>
    <w:p>
      <w:pPr>
        <w:spacing w:line="400" w:lineRule="exact"/>
        <w:jc w:val="center"/>
        <w:rPr>
          <w:rFonts w:ascii="宋体" w:hAnsi="宋体" w:cs="宋体"/>
          <w:b/>
          <w:color w:val="auto"/>
          <w:sz w:val="21"/>
          <w:szCs w:val="21"/>
        </w:rPr>
      </w:pPr>
    </w:p>
    <w:p>
      <w:pPr>
        <w:spacing w:line="400" w:lineRule="exact"/>
        <w:jc w:val="center"/>
        <w:rPr>
          <w:rFonts w:ascii="宋体" w:hAnsi="宋体" w:cs="宋体"/>
          <w:b/>
          <w:color w:val="auto"/>
          <w:sz w:val="21"/>
          <w:szCs w:val="21"/>
        </w:rPr>
      </w:pPr>
    </w:p>
    <w:p>
      <w:pPr>
        <w:pStyle w:val="5"/>
        <w:rPr>
          <w:rFonts w:ascii="宋体" w:hAnsi="宋体" w:cs="宋体"/>
          <w:color w:val="auto"/>
          <w:sz w:val="21"/>
          <w:szCs w:val="21"/>
        </w:rPr>
      </w:pPr>
    </w:p>
    <w:p>
      <w:pPr>
        <w:rPr>
          <w:rFonts w:ascii="宋体" w:hAnsi="宋体" w:cs="宋体"/>
          <w:b/>
          <w:color w:val="auto"/>
          <w:sz w:val="21"/>
          <w:szCs w:val="21"/>
        </w:rPr>
      </w:pPr>
    </w:p>
    <w:p>
      <w:pPr>
        <w:pStyle w:val="5"/>
        <w:rPr>
          <w:rFonts w:ascii="宋体" w:hAnsi="宋体" w:cs="宋体"/>
          <w:color w:val="auto"/>
          <w:sz w:val="21"/>
          <w:szCs w:val="21"/>
        </w:rPr>
      </w:pPr>
    </w:p>
    <w:p>
      <w:pPr>
        <w:rPr>
          <w:rFonts w:ascii="宋体" w:hAnsi="宋体" w:cs="宋体"/>
          <w:b/>
          <w:color w:val="auto"/>
          <w:sz w:val="21"/>
          <w:szCs w:val="21"/>
        </w:rPr>
      </w:pPr>
    </w:p>
    <w:p>
      <w:pPr>
        <w:spacing w:line="400" w:lineRule="exact"/>
        <w:rPr>
          <w:rFonts w:ascii="宋体" w:hAnsi="宋体" w:cs="宋体"/>
          <w:b/>
          <w:color w:val="auto"/>
          <w:sz w:val="21"/>
          <w:szCs w:val="21"/>
        </w:rPr>
      </w:pPr>
    </w:p>
    <w:p>
      <w:pPr>
        <w:spacing w:line="400" w:lineRule="exact"/>
        <w:jc w:val="center"/>
        <w:rPr>
          <w:rFonts w:ascii="宋体" w:hAnsi="宋体" w:cs="宋体"/>
          <w:b/>
          <w:bCs/>
          <w:color w:val="auto"/>
          <w:sz w:val="32"/>
          <w:szCs w:val="32"/>
        </w:rPr>
      </w:pPr>
    </w:p>
    <w:p>
      <w:pPr>
        <w:pStyle w:val="2"/>
        <w:ind w:left="0" w:leftChars="0"/>
        <w:rPr>
          <w:color w:val="auto"/>
        </w:rPr>
      </w:pPr>
    </w:p>
    <w:p>
      <w:pPr>
        <w:jc w:val="center"/>
        <w:rPr>
          <w:rFonts w:asciiTheme="minorEastAsia" w:hAnsiTheme="minorEastAsia" w:eastAsiaTheme="minorEastAsia" w:cstheme="minorEastAsia"/>
          <w:bCs/>
          <w:color w:val="auto"/>
          <w:sz w:val="30"/>
          <w:szCs w:val="30"/>
          <w:shd w:val="clear" w:color="auto" w:fill="FFFFFF" w:themeFill="background1"/>
        </w:rPr>
      </w:pPr>
      <w:r>
        <w:rPr>
          <w:rFonts w:hint="eastAsia" w:asciiTheme="minorEastAsia" w:hAnsiTheme="minorEastAsia" w:eastAsiaTheme="minorEastAsia" w:cstheme="minorEastAsia"/>
          <w:bCs/>
          <w:color w:val="auto"/>
          <w:sz w:val="30"/>
          <w:szCs w:val="30"/>
          <w:shd w:val="clear" w:color="auto" w:fill="FFFFFF" w:themeFill="background1"/>
        </w:rPr>
        <w:t>竞争性磋商公告</w:t>
      </w:r>
    </w:p>
    <w:tbl>
      <w:tblPr>
        <w:tblStyle w:val="22"/>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970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color w:val="auto"/>
                <w:sz w:val="24"/>
                <w:szCs w:val="24"/>
                <w:shd w:val="clear" w:color="auto" w:fill="FFFFFF" w:themeFill="background1"/>
              </w:rPr>
              <w:t>项目概况</w:t>
            </w:r>
          </w:p>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color w:val="auto"/>
                <w:sz w:val="24"/>
                <w:szCs w:val="24"/>
                <w:shd w:val="clear" w:color="auto" w:fill="FFFFFF" w:themeFill="background1"/>
              </w:rPr>
              <w:t xml:space="preserve">   </w:t>
            </w:r>
            <w:r>
              <w:rPr>
                <w:rFonts w:hint="eastAsia" w:asciiTheme="minorEastAsia" w:hAnsiTheme="minorEastAsia" w:eastAsiaTheme="minorEastAsia" w:cstheme="minorEastAsia"/>
                <w:color w:val="auto"/>
                <w:sz w:val="24"/>
                <w:szCs w:val="24"/>
                <w:u w:val="single"/>
                <w:shd w:val="clear" w:color="auto" w:fill="FFFFFF" w:themeFill="background1"/>
                <w:lang w:eastAsia="zh-CN"/>
              </w:rPr>
              <w:t>设计制作悬挂金坛经济开发区网格化服务公示牌</w:t>
            </w:r>
            <w:r>
              <w:rPr>
                <w:rFonts w:hint="eastAsia" w:asciiTheme="minorEastAsia" w:hAnsiTheme="minorEastAsia" w:eastAsiaTheme="minorEastAsia" w:cstheme="minorEastAsia"/>
                <w:color w:val="auto"/>
                <w:sz w:val="24"/>
                <w:szCs w:val="24"/>
                <w:shd w:val="clear" w:color="auto" w:fill="FFFFFF" w:themeFill="background1"/>
              </w:rPr>
              <w:t>招标项目的潜在响应人应在</w:t>
            </w:r>
            <w:r>
              <w:rPr>
                <w:rFonts w:hint="eastAsia" w:asciiTheme="minorEastAsia" w:hAnsiTheme="minorEastAsia" w:eastAsiaTheme="minorEastAsia" w:cstheme="minorEastAsia"/>
                <w:color w:val="auto"/>
                <w:sz w:val="24"/>
                <w:szCs w:val="24"/>
                <w:u w:val="single"/>
              </w:rPr>
              <w:t>常州名源全过程工程咨询有限公司（</w:t>
            </w:r>
            <w:r>
              <w:rPr>
                <w:rFonts w:hint="eastAsia"/>
                <w:color w:val="auto"/>
                <w:sz w:val="24"/>
                <w:u w:val="single"/>
              </w:rPr>
              <w:t>常州市金坛区金沙科技金融中心B幢第12层</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shd w:val="clear" w:color="auto" w:fill="FFFFFF" w:themeFill="background1"/>
              </w:rPr>
              <w:t>获取招标文件，并于</w:t>
            </w:r>
            <w:r>
              <w:rPr>
                <w:rFonts w:hint="eastAsia" w:asciiTheme="minorEastAsia" w:hAnsiTheme="minorEastAsia" w:eastAsiaTheme="minorEastAsia" w:cstheme="minorEastAsia"/>
                <w:color w:val="auto"/>
                <w:sz w:val="24"/>
                <w:szCs w:val="24"/>
                <w:u w:val="single"/>
                <w:shd w:val="clear" w:color="auto" w:fill="FFFFFF" w:themeFill="background1"/>
              </w:rPr>
              <w:t>2023年</w:t>
            </w:r>
            <w:r>
              <w:rPr>
                <w:rFonts w:hint="eastAsia" w:asciiTheme="minorEastAsia" w:hAnsiTheme="minorEastAsia" w:eastAsiaTheme="minorEastAsia" w:cstheme="minorEastAsia"/>
                <w:color w:val="auto"/>
                <w:sz w:val="24"/>
                <w:szCs w:val="24"/>
                <w:u w:val="single"/>
                <w:shd w:val="clear" w:color="auto" w:fill="FFFFFF" w:themeFill="background1"/>
                <w:lang w:val="en-US" w:eastAsia="zh-CN"/>
              </w:rPr>
              <w:t>03</w:t>
            </w:r>
            <w:r>
              <w:rPr>
                <w:rFonts w:hint="eastAsia" w:asciiTheme="minorEastAsia" w:hAnsiTheme="minorEastAsia" w:eastAsiaTheme="minorEastAsia" w:cstheme="minorEastAsia"/>
                <w:color w:val="auto"/>
                <w:sz w:val="24"/>
                <w:szCs w:val="24"/>
                <w:u w:val="single"/>
                <w:shd w:val="clear" w:color="auto" w:fill="FFFFFF" w:themeFill="background1"/>
              </w:rPr>
              <w:t>月</w:t>
            </w:r>
            <w:r>
              <w:rPr>
                <w:rFonts w:hint="eastAsia" w:asciiTheme="minorEastAsia" w:hAnsiTheme="minorEastAsia" w:eastAsiaTheme="minorEastAsia" w:cstheme="minorEastAsia"/>
                <w:color w:val="auto"/>
                <w:sz w:val="24"/>
                <w:szCs w:val="24"/>
                <w:u w:val="single"/>
                <w:shd w:val="clear" w:color="auto" w:fill="FFFFFF" w:themeFill="background1"/>
                <w:lang w:val="en-US" w:eastAsia="zh-CN"/>
              </w:rPr>
              <w:t>10</w:t>
            </w:r>
            <w:r>
              <w:rPr>
                <w:rFonts w:hint="eastAsia" w:asciiTheme="minorEastAsia" w:hAnsiTheme="minorEastAsia" w:eastAsiaTheme="minorEastAsia" w:cstheme="minorEastAsia"/>
                <w:color w:val="auto"/>
                <w:sz w:val="24"/>
                <w:szCs w:val="24"/>
                <w:u w:val="single"/>
                <w:shd w:val="clear" w:color="auto" w:fill="FFFFFF" w:themeFill="background1"/>
              </w:rPr>
              <w:t>日</w:t>
            </w:r>
            <w:r>
              <w:rPr>
                <w:rFonts w:hint="eastAsia" w:asciiTheme="minorEastAsia" w:hAnsiTheme="minorEastAsia" w:eastAsiaTheme="minorEastAsia" w:cstheme="minorEastAsia"/>
                <w:color w:val="auto"/>
                <w:sz w:val="24"/>
                <w:szCs w:val="24"/>
                <w:u w:val="single"/>
                <w:shd w:val="clear" w:color="auto" w:fill="FFFFFF" w:themeFill="background1"/>
                <w:lang w:val="en-US" w:eastAsia="zh-CN"/>
              </w:rPr>
              <w:t>09</w:t>
            </w:r>
            <w:r>
              <w:rPr>
                <w:rFonts w:hint="eastAsia" w:asciiTheme="minorEastAsia" w:hAnsiTheme="minorEastAsia" w:eastAsiaTheme="minorEastAsia" w:cstheme="minorEastAsia"/>
                <w:color w:val="auto"/>
                <w:sz w:val="24"/>
                <w:szCs w:val="24"/>
                <w:u w:val="single"/>
                <w:shd w:val="clear" w:color="auto" w:fill="FFFFFF" w:themeFill="background1"/>
              </w:rPr>
              <w:t>点30分</w:t>
            </w:r>
            <w:r>
              <w:rPr>
                <w:rFonts w:hint="eastAsia" w:asciiTheme="minorEastAsia" w:hAnsiTheme="minorEastAsia" w:eastAsiaTheme="minorEastAsia" w:cstheme="minorEastAsia"/>
                <w:color w:val="auto"/>
                <w:sz w:val="24"/>
                <w:szCs w:val="24"/>
                <w:shd w:val="clear" w:color="auto" w:fill="FFFFFF" w:themeFill="background1"/>
              </w:rPr>
              <w:t>（北京时间）前递交响应文件。</w:t>
            </w:r>
          </w:p>
        </w:tc>
      </w:tr>
    </w:tbl>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b/>
          <w:bCs/>
          <w:color w:val="auto"/>
          <w:sz w:val="24"/>
          <w:szCs w:val="24"/>
        </w:rPr>
        <w:t>一、项目基本情况</w:t>
      </w:r>
    </w:p>
    <w:p>
      <w:pPr>
        <w:spacing w:line="360" w:lineRule="auto"/>
        <w:rPr>
          <w:rFonts w:hint="eastAsia" w:asciiTheme="minorEastAsia" w:hAnsiTheme="minorEastAsia" w:eastAsiaTheme="minorEastAsia" w:cstheme="minorEastAsia"/>
          <w:color w:val="auto"/>
          <w:sz w:val="24"/>
          <w:szCs w:val="24"/>
          <w:shd w:val="clear" w:color="auto" w:fill="FFFFFF" w:themeFill="background1"/>
          <w:lang w:eastAsia="zh-CN"/>
        </w:rPr>
      </w:pPr>
      <w:r>
        <w:rPr>
          <w:rFonts w:hint="eastAsia" w:asciiTheme="minorEastAsia" w:hAnsiTheme="minorEastAsia" w:eastAsiaTheme="minorEastAsia" w:cstheme="minorEastAsia"/>
          <w:color w:val="auto"/>
          <w:sz w:val="24"/>
          <w:szCs w:val="24"/>
          <w:shd w:val="clear" w:color="auto" w:fill="FFFFFF" w:themeFill="background1"/>
        </w:rPr>
        <w:t>1.项目名称：</w:t>
      </w:r>
      <w:r>
        <w:rPr>
          <w:rFonts w:hint="eastAsia" w:asciiTheme="minorEastAsia" w:hAnsiTheme="minorEastAsia" w:eastAsiaTheme="minorEastAsia" w:cstheme="minorEastAsia"/>
          <w:color w:val="auto"/>
          <w:sz w:val="24"/>
          <w:szCs w:val="24"/>
          <w:shd w:val="clear" w:color="auto" w:fill="FFFFFF" w:themeFill="background1"/>
          <w:lang w:eastAsia="zh-CN"/>
        </w:rPr>
        <w:t>设计制作悬挂金坛经济开发区网格化服务公示牌</w:t>
      </w:r>
    </w:p>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color w:val="auto"/>
          <w:sz w:val="24"/>
          <w:szCs w:val="24"/>
          <w:shd w:val="clear" w:color="auto" w:fill="FFFFFF" w:themeFill="background1"/>
        </w:rPr>
        <w:t>2.采购方式：竞争性磋商</w:t>
      </w:r>
    </w:p>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color w:val="auto"/>
          <w:sz w:val="24"/>
          <w:szCs w:val="24"/>
          <w:shd w:val="clear" w:color="auto" w:fill="FFFFFF" w:themeFill="background1"/>
        </w:rPr>
        <w:t>3.预算金额：11.8万元</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themeFill="background1"/>
        </w:rPr>
        <w:t>4.最高限价：</w:t>
      </w:r>
      <w:r>
        <w:rPr>
          <w:rFonts w:hint="eastAsia" w:asciiTheme="minorEastAsia" w:hAnsiTheme="minorEastAsia" w:eastAsiaTheme="minorEastAsia" w:cstheme="minorEastAsia"/>
          <w:color w:val="auto"/>
          <w:sz w:val="24"/>
          <w:szCs w:val="24"/>
        </w:rPr>
        <w:t>本项目最高限价为11.8万元，磋商报价超过最高限价的作无效响应处理；</w:t>
      </w:r>
    </w:p>
    <w:p>
      <w:pPr>
        <w:spacing w:line="360" w:lineRule="auto"/>
        <w:rPr>
          <w:rFonts w:asciiTheme="minorEastAsia" w:hAnsiTheme="minorEastAsia" w:eastAsiaTheme="minorEastAsia" w:cstheme="minorEastAsia"/>
          <w:color w:val="auto"/>
          <w:sz w:val="24"/>
          <w:szCs w:val="24"/>
          <w:shd w:val="clear" w:color="auto" w:fill="FFFFFF" w:themeFill="background1"/>
        </w:rPr>
      </w:pPr>
      <w:r>
        <w:rPr>
          <w:rFonts w:hint="eastAsia" w:asciiTheme="minorEastAsia" w:hAnsiTheme="minorEastAsia" w:eastAsiaTheme="minorEastAsia" w:cstheme="minorEastAsia"/>
          <w:color w:val="auto"/>
          <w:sz w:val="24"/>
          <w:szCs w:val="24"/>
        </w:rPr>
        <w:t>5.采购需</w:t>
      </w:r>
      <w:r>
        <w:rPr>
          <w:rFonts w:hint="eastAsia" w:asciiTheme="minorEastAsia" w:hAnsiTheme="minorEastAsia" w:eastAsiaTheme="minorEastAsia" w:cstheme="minorEastAsia"/>
          <w:color w:val="auto"/>
          <w:sz w:val="24"/>
          <w:szCs w:val="24"/>
          <w:shd w:val="clear" w:color="auto" w:fill="FFFFFF" w:themeFill="background1"/>
        </w:rPr>
        <w:t>求：</w:t>
      </w:r>
      <w:r>
        <w:rPr>
          <w:rFonts w:hint="eastAsia" w:asciiTheme="minorEastAsia" w:hAnsiTheme="minorEastAsia" w:eastAsiaTheme="minorEastAsia" w:cstheme="minorEastAsia"/>
          <w:color w:val="auto"/>
          <w:sz w:val="24"/>
          <w:szCs w:val="24"/>
        </w:rPr>
        <w:t>为更好的服务企业，不断提升网格化服务水平，拟在辖区企业的生产经营区域悬挂网格监管人员信息公示牌，每家企业悬挂2张，实现经开区（东城街道）所有企业全覆盖。</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6．合同履行期限：</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年</w:t>
      </w:r>
      <w:r>
        <w:rPr>
          <w:rFonts w:hint="eastAsia" w:asciiTheme="minorEastAsia" w:hAnsiTheme="minorEastAsia" w:eastAsiaTheme="minorEastAsia" w:cstheme="minorEastAsia"/>
          <w:color w:val="auto"/>
          <w:sz w:val="24"/>
          <w:szCs w:val="24"/>
        </w:rPr>
        <w:t>；</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7．本项目是否接受联合体响应：否。</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二、响应人资格要求：</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（1）法律、法规规定的其他条件；</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（2）本项目不接受联合体响应。</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三、获取磋商文件:</w:t>
      </w:r>
      <w:r>
        <w:rPr>
          <w:rFonts w:hint="eastAsia" w:asciiTheme="minorEastAsia" w:hAnsiTheme="minorEastAsia" w:eastAsiaTheme="minorEastAsia" w:cstheme="minorEastAsia"/>
          <w:color w:val="auto"/>
          <w:sz w:val="24"/>
          <w:szCs w:val="24"/>
        </w:rPr>
        <w:t>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1.时间：2023年</w:t>
      </w:r>
      <w:r>
        <w:rPr>
          <w:rFonts w:hint="eastAsia" w:asciiTheme="minorEastAsia" w:hAnsiTheme="minorEastAsia" w:eastAsiaTheme="minorEastAsia" w:cstheme="minorEastAsia"/>
          <w:color w:val="auto"/>
          <w:sz w:val="24"/>
          <w:szCs w:val="24"/>
          <w:lang w:val="en-US" w:eastAsia="zh-CN"/>
        </w:rPr>
        <w:t>02</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22</w:t>
      </w:r>
      <w:r>
        <w:rPr>
          <w:rFonts w:hint="eastAsia" w:asciiTheme="minorEastAsia" w:hAnsiTheme="minorEastAsia" w:eastAsiaTheme="minorEastAsia" w:cstheme="minorEastAsia"/>
          <w:color w:val="auto"/>
          <w:sz w:val="24"/>
          <w:szCs w:val="24"/>
        </w:rPr>
        <w:t xml:space="preserve"> 日至2023年</w:t>
      </w:r>
      <w:r>
        <w:rPr>
          <w:rFonts w:hint="eastAsia" w:asciiTheme="minorEastAsia" w:hAnsiTheme="minorEastAsia" w:eastAsiaTheme="minorEastAsia" w:cstheme="minorEastAsia"/>
          <w:color w:val="auto"/>
          <w:sz w:val="24"/>
          <w:szCs w:val="24"/>
          <w:lang w:val="en-US" w:eastAsia="zh-CN"/>
        </w:rPr>
        <w:t>02</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28</w:t>
      </w:r>
      <w:r>
        <w:rPr>
          <w:rFonts w:hint="eastAsia" w:asciiTheme="minorEastAsia" w:hAnsiTheme="minorEastAsia" w:eastAsiaTheme="minorEastAsia" w:cstheme="minorEastAsia"/>
          <w:color w:val="auto"/>
          <w:sz w:val="24"/>
          <w:szCs w:val="24"/>
        </w:rPr>
        <w:t>日，每天上午08:30至11:30，下午13:30至17:00（北京时间，法定节假日除外）。</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2.地点：常州名源全过程工程咨询有限公司（常州市金坛区金沙科技金融中心B幢第12层）</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3.方式：</w:t>
      </w:r>
      <w:r>
        <w:rPr>
          <w:rFonts w:hint="eastAsia"/>
          <w:color w:val="auto"/>
          <w:sz w:val="24"/>
          <w:lang w:bidi="ar"/>
        </w:rPr>
        <w:t>网上报名，附件自行下载；【网上获取方式：各响应人须将填写完整并由法定代表人或委托代理人亲自签署、加盖投标单位公章的投标报名资料扫描成PDF版发送至招标代理邮箱806220138@qq.com，并电话联系18015282560确认】</w:t>
      </w:r>
      <w:r>
        <w:rPr>
          <w:rFonts w:hint="eastAsia" w:asciiTheme="minorEastAsia" w:hAnsiTheme="minorEastAsia" w:eastAsiaTheme="minorEastAsia" w:cstheme="minorEastAsia"/>
          <w:color w:val="auto"/>
          <w:sz w:val="24"/>
          <w:szCs w:val="24"/>
        </w:rPr>
        <w:t>。</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4.售价：300元，售后不退。</w:t>
      </w:r>
    </w:p>
    <w:p>
      <w:pPr>
        <w:spacing w:line="360" w:lineRule="auto"/>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四、响应文件提交：</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截止时间：2023年</w:t>
      </w:r>
      <w:r>
        <w:rPr>
          <w:rFonts w:hint="eastAsia" w:asciiTheme="minorEastAsia" w:hAnsiTheme="minorEastAsia" w:eastAsiaTheme="minorEastAsia" w:cstheme="minorEastAsia"/>
          <w:color w:val="auto"/>
          <w:sz w:val="24"/>
          <w:szCs w:val="24"/>
          <w:lang w:val="en-US" w:eastAsia="zh-CN"/>
        </w:rPr>
        <w:t>03</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日</w:t>
      </w:r>
      <w:r>
        <w:rPr>
          <w:rFonts w:hint="eastAsia" w:asciiTheme="minorEastAsia" w:hAnsiTheme="minorEastAsia" w:eastAsiaTheme="minorEastAsia" w:cstheme="minorEastAsia"/>
          <w:color w:val="auto"/>
          <w:sz w:val="24"/>
          <w:szCs w:val="24"/>
          <w:lang w:val="en-US" w:eastAsia="zh-CN"/>
        </w:rPr>
        <w:t>09</w:t>
      </w:r>
      <w:r>
        <w:rPr>
          <w:rFonts w:hint="eastAsia" w:asciiTheme="minorEastAsia" w:hAnsiTheme="minorEastAsia" w:eastAsiaTheme="minorEastAsia" w:cstheme="minorEastAsia"/>
          <w:color w:val="auto"/>
          <w:sz w:val="24"/>
          <w:szCs w:val="24"/>
        </w:rPr>
        <w:t>点30分（北京时间）；</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磋商地点：</w:t>
      </w:r>
      <w:r>
        <w:rPr>
          <w:rFonts w:hint="eastAsia" w:asciiTheme="minorEastAsia" w:hAnsiTheme="minorEastAsia" w:eastAsiaTheme="minorEastAsia" w:cstheme="minorEastAsia"/>
          <w:color w:val="auto"/>
          <w:sz w:val="24"/>
          <w:szCs w:val="24"/>
          <w:lang w:val="zh-CN"/>
        </w:rPr>
        <w:t>常州市金坛区市民中心C栋 050</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zh-CN"/>
        </w:rPr>
        <w:t>开标室（常州市金坛区金山路168号）</w:t>
      </w:r>
      <w:r>
        <w:rPr>
          <w:rFonts w:hint="eastAsia" w:asciiTheme="minorEastAsia" w:hAnsiTheme="minorEastAsia" w:eastAsiaTheme="minorEastAsia" w:cstheme="minorEastAsia"/>
          <w:color w:val="auto"/>
          <w:sz w:val="24"/>
          <w:szCs w:val="24"/>
        </w:rPr>
        <w:t> </w:t>
      </w:r>
    </w:p>
    <w:p>
      <w:pPr>
        <w:spacing w:line="360" w:lineRule="auto"/>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五、开启</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时间：2023年</w:t>
      </w:r>
      <w:r>
        <w:rPr>
          <w:rFonts w:hint="eastAsia" w:asciiTheme="minorEastAsia" w:hAnsiTheme="minorEastAsia" w:eastAsiaTheme="minorEastAsia" w:cstheme="minorEastAsia"/>
          <w:color w:val="auto"/>
          <w:sz w:val="24"/>
          <w:szCs w:val="24"/>
          <w:lang w:val="en-US" w:eastAsia="zh-CN"/>
        </w:rPr>
        <w:t>03</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日</w:t>
      </w:r>
      <w:r>
        <w:rPr>
          <w:rFonts w:hint="eastAsia" w:asciiTheme="minorEastAsia" w:hAnsiTheme="minorEastAsia" w:eastAsiaTheme="minorEastAsia" w:cstheme="minorEastAsia"/>
          <w:color w:val="auto"/>
          <w:sz w:val="24"/>
          <w:szCs w:val="24"/>
          <w:lang w:val="en-US" w:eastAsia="zh-CN"/>
        </w:rPr>
        <w:t>09</w:t>
      </w:r>
      <w:r>
        <w:rPr>
          <w:rFonts w:hint="eastAsia" w:asciiTheme="minorEastAsia" w:hAnsiTheme="minorEastAsia" w:eastAsiaTheme="minorEastAsia" w:cstheme="minorEastAsia"/>
          <w:color w:val="auto"/>
          <w:sz w:val="24"/>
          <w:szCs w:val="24"/>
        </w:rPr>
        <w:t>点30分（北京时间）</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地点：</w:t>
      </w:r>
      <w:r>
        <w:rPr>
          <w:rFonts w:hint="eastAsia" w:asciiTheme="minorEastAsia" w:hAnsiTheme="minorEastAsia" w:eastAsiaTheme="minorEastAsia" w:cstheme="minorEastAsia"/>
          <w:color w:val="auto"/>
          <w:sz w:val="24"/>
          <w:szCs w:val="24"/>
          <w:lang w:val="zh-CN"/>
        </w:rPr>
        <w:t>常州市金坛区市民中心C栋 050</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zh-CN"/>
        </w:rPr>
        <w:t>开标室（常州市金坛区金山路168号）</w:t>
      </w:r>
    </w:p>
    <w:p>
      <w:pPr>
        <w:spacing w:line="360" w:lineRule="auto"/>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六、公告期限：</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2023年</w:t>
      </w:r>
      <w:r>
        <w:rPr>
          <w:rFonts w:hint="eastAsia" w:asciiTheme="minorEastAsia" w:hAnsiTheme="minorEastAsia" w:eastAsiaTheme="minorEastAsia" w:cstheme="minorEastAsia"/>
          <w:color w:val="auto"/>
          <w:sz w:val="24"/>
          <w:szCs w:val="24"/>
          <w:lang w:val="en-US" w:eastAsia="zh-CN"/>
        </w:rPr>
        <w:t>02</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22</w:t>
      </w:r>
      <w:r>
        <w:rPr>
          <w:rFonts w:hint="eastAsia" w:asciiTheme="minorEastAsia" w:hAnsiTheme="minorEastAsia" w:eastAsiaTheme="minorEastAsia" w:cstheme="minorEastAsia"/>
          <w:color w:val="auto"/>
          <w:sz w:val="24"/>
          <w:szCs w:val="24"/>
        </w:rPr>
        <w:t xml:space="preserve"> 日至2023年</w:t>
      </w:r>
      <w:r>
        <w:rPr>
          <w:rFonts w:hint="eastAsia" w:asciiTheme="minorEastAsia" w:hAnsiTheme="minorEastAsia" w:eastAsiaTheme="minorEastAsia" w:cstheme="minorEastAsia"/>
          <w:color w:val="auto"/>
          <w:sz w:val="24"/>
          <w:szCs w:val="24"/>
          <w:lang w:val="en-US" w:eastAsia="zh-CN"/>
        </w:rPr>
        <w:t>02</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28</w:t>
      </w:r>
      <w:r>
        <w:rPr>
          <w:rFonts w:hint="eastAsia" w:asciiTheme="minorEastAsia" w:hAnsiTheme="minorEastAsia" w:eastAsiaTheme="minorEastAsia" w:cstheme="minorEastAsia"/>
          <w:color w:val="auto"/>
          <w:sz w:val="24"/>
          <w:szCs w:val="24"/>
        </w:rPr>
        <w:t>日。</w:t>
      </w:r>
    </w:p>
    <w:p>
      <w:pPr>
        <w:spacing w:line="360" w:lineRule="auto"/>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七、其他补充事宜：</w:t>
      </w:r>
    </w:p>
    <w:p>
      <w:pPr>
        <w:spacing w:line="360" w:lineRule="auto"/>
        <w:ind w:firstLine="480" w:firstLineChars="200"/>
        <w:rPr>
          <w:color w:val="auto"/>
          <w:kern w:val="0"/>
          <w:sz w:val="24"/>
        </w:rPr>
      </w:pPr>
      <w:r>
        <w:rPr>
          <w:rFonts w:hint="eastAsia" w:asciiTheme="minorEastAsia" w:hAnsiTheme="minorEastAsia" w:eastAsiaTheme="minorEastAsia" w:cstheme="minorEastAsia"/>
          <w:color w:val="auto"/>
          <w:sz w:val="24"/>
          <w:szCs w:val="24"/>
        </w:rPr>
        <w:t xml:space="preserve"> </w:t>
      </w:r>
      <w:r>
        <w:rPr>
          <w:rFonts w:hint="eastAsia"/>
          <w:color w:val="auto"/>
          <w:kern w:val="0"/>
          <w:sz w:val="24"/>
        </w:rPr>
        <w:t>1、报名时需携带的资料（复印件加盖公章）：</w:t>
      </w:r>
    </w:p>
    <w:p>
      <w:pPr>
        <w:spacing w:line="360" w:lineRule="auto"/>
        <w:ind w:firstLine="480" w:firstLineChars="200"/>
        <w:rPr>
          <w:color w:val="auto"/>
          <w:kern w:val="0"/>
          <w:sz w:val="24"/>
        </w:rPr>
      </w:pPr>
      <w:r>
        <w:rPr>
          <w:rFonts w:hint="eastAsia"/>
          <w:color w:val="auto"/>
          <w:kern w:val="0"/>
          <w:sz w:val="24"/>
        </w:rPr>
        <w:t>（1）报名申请表；</w:t>
      </w:r>
    </w:p>
    <w:p>
      <w:pPr>
        <w:spacing w:line="360" w:lineRule="auto"/>
        <w:ind w:firstLine="480" w:firstLineChars="200"/>
        <w:rPr>
          <w:color w:val="auto"/>
          <w:kern w:val="0"/>
          <w:sz w:val="24"/>
        </w:rPr>
      </w:pPr>
      <w:r>
        <w:rPr>
          <w:rFonts w:hint="eastAsia"/>
          <w:color w:val="auto"/>
          <w:kern w:val="0"/>
          <w:sz w:val="24"/>
        </w:rPr>
        <w:t>（2）营业执照正本或副本；</w:t>
      </w:r>
    </w:p>
    <w:p>
      <w:pPr>
        <w:spacing w:line="360" w:lineRule="auto"/>
        <w:ind w:firstLine="480" w:firstLineChars="200"/>
        <w:rPr>
          <w:color w:val="auto"/>
          <w:kern w:val="0"/>
          <w:sz w:val="24"/>
        </w:rPr>
      </w:pPr>
      <w:r>
        <w:rPr>
          <w:rFonts w:hint="eastAsia"/>
          <w:color w:val="auto"/>
          <w:kern w:val="0"/>
          <w:sz w:val="24"/>
        </w:rPr>
        <w:t>注：</w:t>
      </w:r>
      <w:r>
        <w:rPr>
          <w:rFonts w:hint="eastAsia"/>
          <w:color w:val="auto"/>
          <w:sz w:val="24"/>
          <w:lang w:bidi="ar"/>
        </w:rPr>
        <w:t>网上获取方式：各响应人须将填写完整并由法定代表人或委托代理人亲自签署、加盖投标单位公章的投标报名资料扫描成PDF版发送至招标代理邮箱806220138@qq.com，并电话联系18015282560确认</w:t>
      </w:r>
      <w:r>
        <w:rPr>
          <w:rFonts w:hint="eastAsia"/>
          <w:color w:val="auto"/>
          <w:kern w:val="0"/>
          <w:sz w:val="24"/>
        </w:rPr>
        <w:t>。</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2、磋商保证金：响应人在响应截止时间前，向指定帐户缴纳响应保证金：</w:t>
      </w:r>
      <w:r>
        <w:rPr>
          <w:rFonts w:hint="eastAsia" w:asciiTheme="minorEastAsia" w:hAnsiTheme="minorEastAsia" w:eastAsiaTheme="minorEastAsia" w:cstheme="minorEastAsia"/>
          <w:b/>
          <w:bCs/>
          <w:color w:val="auto"/>
          <w:sz w:val="24"/>
          <w:szCs w:val="24"/>
        </w:rPr>
        <w:t>人民币</w:t>
      </w:r>
      <w:r>
        <w:rPr>
          <w:rFonts w:hint="eastAsia" w:asciiTheme="minorEastAsia" w:hAnsiTheme="minorEastAsia" w:eastAsiaTheme="minorEastAsia" w:cstheme="minorEastAsia"/>
          <w:b/>
          <w:bCs/>
          <w:color w:val="auto"/>
          <w:sz w:val="24"/>
          <w:szCs w:val="24"/>
          <w:lang w:val="en-US" w:eastAsia="zh-CN"/>
        </w:rPr>
        <w:t>2200</w:t>
      </w:r>
      <w:r>
        <w:rPr>
          <w:rFonts w:hint="eastAsia" w:asciiTheme="minorEastAsia" w:hAnsiTheme="minorEastAsia" w:eastAsiaTheme="minorEastAsia" w:cstheme="minorEastAsia"/>
          <w:b/>
          <w:bCs/>
          <w:color w:val="auto"/>
          <w:sz w:val="24"/>
          <w:szCs w:val="24"/>
        </w:rPr>
        <w:t>元整</w:t>
      </w:r>
      <w:r>
        <w:rPr>
          <w:rFonts w:hint="eastAsia" w:asciiTheme="minorEastAsia" w:hAnsiTheme="minorEastAsia" w:eastAsiaTheme="minorEastAsia" w:cstheme="minorEastAsia"/>
          <w:color w:val="auto"/>
          <w:sz w:val="24"/>
          <w:szCs w:val="24"/>
        </w:rPr>
        <w:t>，响应保证金不得以个人名义缴纳, 必须从单位基本账户缴纳。</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收款单位:常州名源全过程工程咨询有限公司</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开户银行：中国建设银行股份有限公司金坛金沙支行</w:t>
      </w:r>
    </w:p>
    <w:p>
      <w:pPr>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帐号：32050</w:t>
      </w:r>
      <w:r>
        <w:rPr>
          <w:rFonts w:hint="eastAsia" w:ascii="宋体" w:hAnsi="宋体" w:cs="宋体"/>
          <w:color w:val="auto"/>
          <w:sz w:val="24"/>
          <w:szCs w:val="24"/>
        </w:rPr>
        <w:t>162646000000397</w:t>
      </w:r>
    </w:p>
    <w:p>
      <w:pPr>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2、现场考察及标前答疑会信息：</w:t>
      </w:r>
    </w:p>
    <w:p>
      <w:pPr>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供应商单位如有需要，可自行考察现场，费用自理。</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GB"/>
        </w:rPr>
        <w:t>本项目不召开标前答疑会，响应人如对招标文件有疑问，须在2023</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03</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01</w:t>
      </w:r>
      <w:r>
        <w:rPr>
          <w:rFonts w:hint="eastAsia" w:asciiTheme="minorEastAsia" w:hAnsiTheme="minorEastAsia" w:eastAsiaTheme="minorEastAsia" w:cstheme="minorEastAsia"/>
          <w:color w:val="auto"/>
          <w:sz w:val="24"/>
          <w:szCs w:val="24"/>
          <w:lang w:val="en-GB"/>
        </w:rPr>
        <w:t>日上午11：00时前，各</w:t>
      </w:r>
      <w:r>
        <w:rPr>
          <w:rFonts w:hint="eastAsia" w:asciiTheme="minorEastAsia" w:hAnsiTheme="minorEastAsia" w:eastAsiaTheme="minorEastAsia" w:cstheme="minorEastAsia"/>
          <w:color w:val="auto"/>
          <w:sz w:val="24"/>
          <w:szCs w:val="24"/>
        </w:rPr>
        <w:t>供应商</w:t>
      </w:r>
      <w:r>
        <w:rPr>
          <w:rFonts w:hint="eastAsia" w:asciiTheme="minorEastAsia" w:hAnsiTheme="minorEastAsia" w:eastAsiaTheme="minorEastAsia" w:cstheme="minorEastAsia"/>
          <w:color w:val="auto"/>
          <w:sz w:val="24"/>
          <w:szCs w:val="24"/>
          <w:lang w:val="en-GB"/>
        </w:rPr>
        <w:t>单位将疑问以书面形式并加盖</w:t>
      </w:r>
      <w:r>
        <w:rPr>
          <w:rFonts w:hint="eastAsia" w:asciiTheme="minorEastAsia" w:hAnsiTheme="minorEastAsia" w:eastAsiaTheme="minorEastAsia" w:cstheme="minorEastAsia"/>
          <w:color w:val="auto"/>
          <w:sz w:val="24"/>
          <w:szCs w:val="24"/>
        </w:rPr>
        <w:t>供应商</w:t>
      </w:r>
      <w:r>
        <w:rPr>
          <w:rFonts w:hint="eastAsia" w:asciiTheme="minorEastAsia" w:hAnsiTheme="minorEastAsia" w:eastAsiaTheme="minorEastAsia" w:cstheme="minorEastAsia"/>
          <w:color w:val="auto"/>
          <w:sz w:val="24"/>
          <w:szCs w:val="24"/>
          <w:lang w:val="en-GB"/>
        </w:rPr>
        <w:t>单位公章，</w:t>
      </w:r>
      <w:r>
        <w:rPr>
          <w:rFonts w:hint="eastAsia" w:asciiTheme="minorEastAsia" w:hAnsiTheme="minorEastAsia" w:eastAsiaTheme="minorEastAsia" w:cstheme="minorEastAsia"/>
          <w:color w:val="auto"/>
          <w:sz w:val="24"/>
          <w:szCs w:val="24"/>
        </w:rPr>
        <w:t>送</w:t>
      </w:r>
      <w:r>
        <w:rPr>
          <w:rFonts w:hint="eastAsia" w:asciiTheme="minorEastAsia" w:hAnsiTheme="minorEastAsia" w:eastAsiaTheme="minorEastAsia" w:cstheme="minorEastAsia"/>
          <w:color w:val="auto"/>
          <w:sz w:val="24"/>
          <w:szCs w:val="24"/>
          <w:lang w:val="en-GB"/>
        </w:rPr>
        <w:t>至常州名源全过程工程咨询有限公司并电话联系</w:t>
      </w:r>
      <w:r>
        <w:rPr>
          <w:rFonts w:hint="eastAsia" w:asciiTheme="minorEastAsia" w:hAnsiTheme="minorEastAsia" w:eastAsiaTheme="minorEastAsia" w:cstheme="minorEastAsia"/>
          <w:color w:val="auto"/>
          <w:sz w:val="24"/>
          <w:szCs w:val="24"/>
        </w:rPr>
        <w:t>，逾期不予受理</w:t>
      </w:r>
      <w:r>
        <w:rPr>
          <w:rFonts w:hint="eastAsia" w:asciiTheme="minorEastAsia" w:hAnsiTheme="minorEastAsia" w:eastAsiaTheme="minorEastAsia" w:cstheme="minorEastAsia"/>
          <w:color w:val="auto"/>
          <w:sz w:val="24"/>
          <w:szCs w:val="24"/>
          <w:lang w:val="en-GB"/>
        </w:rPr>
        <w:t>。</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八、对本次招标提出询问，请按以下方式联系</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1、采购人信息</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名称：江苏金坛经济开发区管理委员会</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地址：</w:t>
      </w:r>
      <w:r>
        <w:rPr>
          <w:rFonts w:hint="eastAsia" w:asciiTheme="minorEastAsia" w:hAnsiTheme="minorEastAsia" w:eastAsiaTheme="minorEastAsia" w:cstheme="minorEastAsia"/>
          <w:color w:val="auto"/>
          <w:sz w:val="24"/>
          <w:szCs w:val="24"/>
          <w:lang w:val="en-US" w:eastAsia="zh-CN"/>
        </w:rPr>
        <w:t>金坛区中德产业园区</w:t>
      </w:r>
      <w:r>
        <w:rPr>
          <w:rFonts w:hint="eastAsia" w:asciiTheme="minorEastAsia" w:hAnsiTheme="minorEastAsia" w:eastAsiaTheme="minorEastAsia" w:cstheme="minorEastAsia"/>
          <w:color w:val="auto"/>
          <w:sz w:val="24"/>
          <w:szCs w:val="24"/>
        </w:rPr>
        <w:t xml:space="preserve"> </w:t>
      </w:r>
    </w:p>
    <w:p>
      <w:pPr>
        <w:spacing w:line="360" w:lineRule="auto"/>
        <w:ind w:firstLine="480" w:firstLineChars="20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联系方式：0519</w:t>
      </w:r>
      <w:r>
        <w:rPr>
          <w:rFonts w:hint="eastAsia" w:asciiTheme="minorEastAsia" w:hAnsiTheme="minorEastAsia" w:eastAsiaTheme="minorEastAsia" w:cstheme="minorEastAsia"/>
          <w:color w:val="auto"/>
          <w:sz w:val="24"/>
          <w:szCs w:val="24"/>
          <w:lang w:val="en-US" w:eastAsia="zh-CN"/>
        </w:rPr>
        <w:t>-82322650</w:t>
      </w:r>
    </w:p>
    <w:p>
      <w:pPr>
        <w:spacing w:line="360" w:lineRule="auto"/>
        <w:ind w:firstLine="480" w:firstLineChars="200"/>
        <w:rPr>
          <w:rFonts w:asciiTheme="minorEastAsia" w:hAnsiTheme="minorEastAsia" w:eastAsiaTheme="minorEastAsia" w:cstheme="minorEastAsia"/>
          <w:color w:val="auto"/>
          <w:sz w:val="24"/>
          <w:szCs w:val="24"/>
        </w:rPr>
      </w:pPr>
      <w:bookmarkStart w:id="3" w:name="_Toc28359097"/>
      <w:bookmarkStart w:id="4" w:name="_Toc28359020"/>
      <w:bookmarkStart w:id="5" w:name="_Toc35393807"/>
      <w:bookmarkStart w:id="6" w:name="_Toc35393638"/>
      <w:r>
        <w:rPr>
          <w:rFonts w:hint="eastAsia" w:asciiTheme="minorEastAsia" w:hAnsiTheme="minorEastAsia" w:eastAsiaTheme="minorEastAsia" w:cstheme="minorEastAsia"/>
          <w:color w:val="auto"/>
          <w:sz w:val="24"/>
          <w:szCs w:val="24"/>
        </w:rPr>
        <w:t>2.采购代理机构信息</w:t>
      </w:r>
      <w:bookmarkEnd w:id="3"/>
      <w:bookmarkEnd w:id="4"/>
      <w:bookmarkEnd w:id="5"/>
      <w:bookmarkEnd w:id="6"/>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名称：常州名源全过程工程咨询有限公司</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地址：常州市金坛区金沙科技金融中心B幢第12层</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联系方式：0519-82300799　</w:t>
      </w:r>
    </w:p>
    <w:p>
      <w:pPr>
        <w:spacing w:line="360" w:lineRule="auto"/>
        <w:ind w:firstLine="480" w:firstLineChars="200"/>
        <w:rPr>
          <w:rFonts w:asciiTheme="minorEastAsia" w:hAnsiTheme="minorEastAsia" w:eastAsiaTheme="minorEastAsia" w:cstheme="minorEastAsia"/>
          <w:color w:val="auto"/>
          <w:sz w:val="24"/>
          <w:szCs w:val="24"/>
        </w:rPr>
      </w:pPr>
      <w:bookmarkStart w:id="7" w:name="_Toc35393808"/>
      <w:bookmarkStart w:id="8" w:name="_Toc28359098"/>
      <w:bookmarkStart w:id="9" w:name="_Toc35393639"/>
      <w:bookmarkStart w:id="10" w:name="_Toc28359021"/>
      <w:r>
        <w:rPr>
          <w:rFonts w:hint="eastAsia" w:asciiTheme="minorEastAsia" w:hAnsiTheme="minorEastAsia" w:eastAsiaTheme="minorEastAsia" w:cstheme="minorEastAsia"/>
          <w:color w:val="auto"/>
          <w:sz w:val="24"/>
          <w:szCs w:val="24"/>
        </w:rPr>
        <w:t>3.项目联系方式</w:t>
      </w:r>
      <w:bookmarkEnd w:id="7"/>
      <w:bookmarkEnd w:id="8"/>
      <w:bookmarkEnd w:id="9"/>
      <w:bookmarkEnd w:id="10"/>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项目联系人：何女士</w:t>
      </w:r>
    </w:p>
    <w:p>
      <w:pPr>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电话：0519-82300799 </w:t>
      </w: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
        <w:ind w:left="56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附件：</w:t>
      </w:r>
    </w:p>
    <w:p>
      <w:pPr>
        <w:pStyle w:val="19"/>
        <w:shd w:val="clear" w:color="auto" w:fill="FFFFFF"/>
        <w:spacing w:before="0" w:beforeAutospacing="0" w:after="0" w:afterAutospacing="0" w:line="360" w:lineRule="auto"/>
        <w:jc w:val="center"/>
        <w:rPr>
          <w:rFonts w:asciiTheme="minorEastAsia" w:hAnsiTheme="minorEastAsia" w:eastAsiaTheme="minorEastAsia" w:cstheme="minorEastAsia"/>
          <w:color w:val="auto"/>
          <w:szCs w:val="24"/>
          <w:shd w:val="clear" w:color="auto" w:fill="FFFFFF"/>
        </w:rPr>
      </w:pPr>
      <w:r>
        <w:rPr>
          <w:rFonts w:hint="eastAsia" w:asciiTheme="minorEastAsia" w:hAnsiTheme="minorEastAsia" w:eastAsiaTheme="minorEastAsia" w:cstheme="minorEastAsia"/>
          <w:b/>
          <w:color w:val="auto"/>
          <w:szCs w:val="24"/>
          <w:shd w:val="clear" w:color="auto" w:fill="FFFFFF"/>
        </w:rPr>
        <w:t>报名申请表</w:t>
      </w:r>
    </w:p>
    <w:p>
      <w:pPr>
        <w:pStyle w:val="19"/>
        <w:shd w:val="clear" w:color="auto" w:fill="FFFFFF"/>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shd w:val="clear" w:color="auto" w:fill="FFFFFF"/>
        </w:rPr>
        <w:t xml:space="preserve">项目名称：  </w:t>
      </w:r>
    </w:p>
    <w:tbl>
      <w:tblPr>
        <w:tblStyle w:val="22"/>
        <w:tblW w:w="832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83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ind w:firstLine="48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我方经仔细研究，在充分理解并完全同意项目招标公告的基础上，现委托</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被授权人的姓名）参与此项目的磋商报名工作。项目磋商过程中答疑补充等相关文件都须供应商单位在相关网站上下载或报名时预留邮箱中下载，本单位会及时关注相关网站及报名时预留邮箱，以防遗漏，并承诺不以此为理由提出质疑。 </w:t>
            </w:r>
          </w:p>
          <w:p>
            <w:pPr>
              <w:pStyle w:val="19"/>
              <w:spacing w:before="0" w:beforeAutospacing="0" w:after="0" w:afterAutospacing="0" w:line="360" w:lineRule="auto"/>
              <w:ind w:firstLine="48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我单位在此声明，申请文件中所提交的资料在各方面都是完整的，真实的和准确的，如出现不完整，不真实，不准确的资料，我方愿意承担由此引起的一切后果。 </w:t>
            </w:r>
          </w:p>
          <w:p>
            <w:pPr>
              <w:pStyle w:val="19"/>
              <w:spacing w:before="0" w:beforeAutospacing="0" w:after="0" w:afterAutospacing="0" w:line="360" w:lineRule="auto"/>
              <w:ind w:firstLine="480"/>
              <w:rPr>
                <w:rFonts w:asciiTheme="minorEastAsia" w:hAnsiTheme="minorEastAsia" w:eastAsiaTheme="minorEastAsia" w:cstheme="minorEastAsia"/>
                <w:color w:val="auto"/>
                <w:szCs w:val="24"/>
              </w:rPr>
            </w:pPr>
          </w:p>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申请单位（公章）： </w:t>
            </w:r>
          </w:p>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法人代表人（签字或盖章）：  </w:t>
            </w:r>
          </w:p>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62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被授权人姓名（签字）：           联系电话：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70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第二代身份证号码：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4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报名时间：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69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接收招标文件指定电子邮箱： </w:t>
            </w:r>
          </w:p>
        </w:tc>
      </w:tr>
    </w:tbl>
    <w:p>
      <w:pPr>
        <w:pStyle w:val="19"/>
        <w:shd w:val="clear" w:color="auto" w:fill="FFFFFF"/>
        <w:spacing w:before="0" w:beforeAutospacing="0" w:after="0" w:afterAutospacing="0" w:line="360" w:lineRule="auto"/>
        <w:rPr>
          <w:rFonts w:asciiTheme="minorEastAsia" w:hAnsiTheme="minorEastAsia" w:eastAsiaTheme="minorEastAsia" w:cstheme="minorEastAsia"/>
          <w:b/>
          <w:color w:val="auto"/>
          <w:szCs w:val="24"/>
          <w:shd w:val="clear" w:color="auto" w:fill="FFFFFF"/>
        </w:rPr>
      </w:pPr>
      <w:r>
        <w:rPr>
          <w:rFonts w:hint="eastAsia" w:asciiTheme="minorEastAsia" w:hAnsiTheme="minorEastAsia" w:eastAsiaTheme="minorEastAsia" w:cstheme="minorEastAsia"/>
          <w:b/>
          <w:color w:val="auto"/>
          <w:szCs w:val="24"/>
          <w:shd w:val="clear" w:color="auto" w:fill="FFFFFF"/>
        </w:rPr>
        <w:t xml:space="preserve">*注：响应人应完整填写表格，并对内容的真实性和有效性负全部责任。 </w:t>
      </w:r>
    </w:p>
    <w:p>
      <w:pPr>
        <w:ind w:right="482"/>
        <w:jc w:val="center"/>
        <w:outlineLvl w:val="0"/>
        <w:rPr>
          <w:rFonts w:asciiTheme="minorEastAsia" w:hAnsiTheme="minorEastAsia" w:eastAsiaTheme="minorEastAsia" w:cstheme="minorEastAsia"/>
          <w:color w:val="auto"/>
          <w:sz w:val="24"/>
          <w:szCs w:val="24"/>
        </w:rPr>
      </w:pPr>
    </w:p>
    <w:p>
      <w:pPr>
        <w:widowControl/>
        <w:jc w:val="left"/>
        <w:rPr>
          <w:rStyle w:val="25"/>
          <w:rFonts w:asciiTheme="minorEastAsia" w:hAnsiTheme="minorEastAsia" w:eastAsiaTheme="minorEastAsia" w:cstheme="minorEastAsia"/>
          <w:bCs/>
          <w:color w:val="auto"/>
          <w:sz w:val="24"/>
          <w:szCs w:val="24"/>
        </w:rPr>
      </w:pPr>
    </w:p>
    <w:p>
      <w:pPr>
        <w:ind w:right="482"/>
        <w:jc w:val="center"/>
        <w:outlineLvl w:val="0"/>
        <w:rPr>
          <w:rStyle w:val="25"/>
          <w:rFonts w:asciiTheme="minorEastAsia" w:hAnsiTheme="minorEastAsia" w:eastAsiaTheme="minorEastAsia" w:cstheme="minorEastAsia"/>
          <w:bCs/>
          <w:color w:val="auto"/>
          <w:sz w:val="24"/>
          <w:szCs w:val="24"/>
        </w:rPr>
      </w:pPr>
    </w:p>
    <w:p>
      <w:pPr>
        <w:ind w:right="482"/>
        <w:jc w:val="center"/>
        <w:outlineLvl w:val="0"/>
        <w:rPr>
          <w:rStyle w:val="25"/>
          <w:rFonts w:asciiTheme="minorEastAsia" w:hAnsiTheme="minorEastAsia" w:eastAsiaTheme="minorEastAsia" w:cstheme="minorEastAsia"/>
          <w:bCs/>
          <w:color w:val="auto"/>
          <w:sz w:val="24"/>
          <w:szCs w:val="24"/>
        </w:rPr>
      </w:pPr>
    </w:p>
    <w:p>
      <w:pPr>
        <w:ind w:right="482"/>
        <w:jc w:val="center"/>
        <w:outlineLvl w:val="0"/>
        <w:rPr>
          <w:rStyle w:val="25"/>
          <w:rFonts w:asciiTheme="minorEastAsia" w:hAnsiTheme="minorEastAsia" w:eastAsiaTheme="minorEastAsia" w:cstheme="minorEastAsia"/>
          <w:bCs/>
          <w:color w:val="auto"/>
          <w:sz w:val="24"/>
          <w:szCs w:val="24"/>
        </w:rPr>
      </w:pPr>
    </w:p>
    <w:p>
      <w:pPr>
        <w:ind w:right="482"/>
        <w:jc w:val="center"/>
        <w:outlineLvl w:val="0"/>
        <w:rPr>
          <w:rStyle w:val="25"/>
          <w:rFonts w:asciiTheme="minorEastAsia" w:hAnsiTheme="minorEastAsia" w:eastAsiaTheme="minorEastAsia" w:cstheme="minorEastAsia"/>
          <w:bCs/>
          <w:color w:val="auto"/>
          <w:sz w:val="24"/>
          <w:szCs w:val="24"/>
        </w:rPr>
      </w:pPr>
    </w:p>
    <w:p>
      <w:pPr>
        <w:pStyle w:val="21"/>
        <w:ind w:firstLine="482"/>
        <w:rPr>
          <w:rStyle w:val="25"/>
          <w:rFonts w:asciiTheme="minorEastAsia" w:hAnsiTheme="minorEastAsia" w:eastAsiaTheme="minorEastAsia" w:cstheme="minorEastAsia"/>
          <w:bCs/>
          <w:color w:val="auto"/>
          <w:sz w:val="24"/>
          <w:szCs w:val="24"/>
        </w:rPr>
      </w:pPr>
    </w:p>
    <w:p>
      <w:pPr>
        <w:rPr>
          <w:rStyle w:val="25"/>
          <w:rFonts w:asciiTheme="minorEastAsia" w:hAnsiTheme="minorEastAsia" w:eastAsiaTheme="minorEastAsia" w:cstheme="minorEastAsia"/>
          <w:bCs/>
          <w:color w:val="auto"/>
          <w:sz w:val="24"/>
          <w:szCs w:val="24"/>
        </w:rPr>
      </w:pPr>
    </w:p>
    <w:p>
      <w:pPr>
        <w:pStyle w:val="21"/>
        <w:ind w:firstLine="482"/>
        <w:rPr>
          <w:rStyle w:val="25"/>
          <w:rFonts w:asciiTheme="minorEastAsia" w:hAnsiTheme="minorEastAsia" w:eastAsiaTheme="minorEastAsia" w:cstheme="minorEastAsia"/>
          <w:bCs/>
          <w:color w:val="auto"/>
          <w:sz w:val="24"/>
          <w:szCs w:val="24"/>
        </w:rPr>
      </w:pPr>
    </w:p>
    <w:p>
      <w:pPr>
        <w:rPr>
          <w:color w:val="auto"/>
        </w:rPr>
      </w:pPr>
    </w:p>
    <w:p>
      <w:pPr>
        <w:pStyle w:val="21"/>
        <w:ind w:firstLine="0" w:firstLineChars="0"/>
        <w:rPr>
          <w:rStyle w:val="25"/>
          <w:rFonts w:asciiTheme="minorEastAsia" w:hAnsiTheme="minorEastAsia" w:eastAsiaTheme="minorEastAsia" w:cstheme="minorEastAsia"/>
          <w:bCs/>
          <w:color w:val="auto"/>
          <w:sz w:val="24"/>
          <w:szCs w:val="24"/>
        </w:rPr>
      </w:pPr>
    </w:p>
    <w:p>
      <w:pPr>
        <w:rPr>
          <w:rFonts w:asciiTheme="minorEastAsia" w:hAnsiTheme="minorEastAsia" w:eastAsiaTheme="minorEastAsia" w:cstheme="minorEastAsia"/>
          <w:b/>
          <w:color w:val="auto"/>
          <w:sz w:val="24"/>
          <w:szCs w:val="24"/>
        </w:rPr>
      </w:pPr>
    </w:p>
    <w:p>
      <w:pPr>
        <w:jc w:val="center"/>
        <w:rPr>
          <w:rFonts w:asciiTheme="minorEastAsia" w:hAnsiTheme="minorEastAsia" w:eastAsiaTheme="minorEastAsia" w:cstheme="minorEastAsia"/>
          <w:b/>
          <w:color w:val="auto"/>
          <w:sz w:val="24"/>
          <w:szCs w:val="24"/>
        </w:rPr>
      </w:pPr>
    </w:p>
    <w:p>
      <w:pPr>
        <w:spacing w:line="400" w:lineRule="exact"/>
        <w:jc w:val="center"/>
        <w:rPr>
          <w:rFonts w:ascii="宋体" w:hAnsi="宋体" w:cs="宋体"/>
          <w:color w:val="auto"/>
          <w:sz w:val="32"/>
          <w:szCs w:val="32"/>
        </w:rPr>
      </w:pPr>
      <w:r>
        <w:rPr>
          <w:rFonts w:hint="eastAsia" w:ascii="宋体" w:hAnsi="宋体" w:cs="宋体"/>
          <w:b/>
          <w:bCs/>
          <w:color w:val="auto"/>
          <w:sz w:val="32"/>
          <w:szCs w:val="32"/>
        </w:rPr>
        <w:t>第一部分  采购邀请</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常州名源全过程工程咨询有限公司(以下简称代理机构)就以下所述项目相关服务进行竞争性磋商，邀请合格响应人密封响应。</w:t>
      </w:r>
    </w:p>
    <w:p>
      <w:pPr>
        <w:spacing w:line="400" w:lineRule="exact"/>
        <w:rPr>
          <w:rFonts w:hint="eastAsia" w:ascii="宋体" w:hAnsi="宋体" w:eastAsia="宋体" w:cs="宋体"/>
          <w:b/>
          <w:color w:val="auto"/>
          <w:sz w:val="21"/>
          <w:szCs w:val="21"/>
          <w:lang w:eastAsia="zh-CN"/>
        </w:rPr>
      </w:pPr>
      <w:bookmarkStart w:id="11" w:name="_Toc517793358"/>
      <w:r>
        <w:rPr>
          <w:rFonts w:hint="eastAsia" w:ascii="宋体" w:hAnsi="宋体" w:cs="宋体"/>
          <w:b/>
          <w:color w:val="auto"/>
          <w:sz w:val="21"/>
          <w:szCs w:val="21"/>
        </w:rPr>
        <w:t>一</w:t>
      </w:r>
      <w:bookmarkEnd w:id="11"/>
      <w:r>
        <w:rPr>
          <w:rFonts w:hint="eastAsia" w:ascii="宋体" w:hAnsi="宋体" w:cs="宋体"/>
          <w:b/>
          <w:color w:val="auto"/>
          <w:sz w:val="21"/>
          <w:szCs w:val="21"/>
        </w:rPr>
        <w:t>、项目名称：</w:t>
      </w:r>
      <w:bookmarkStart w:id="12" w:name="_Toc517793362"/>
      <w:r>
        <w:rPr>
          <w:rFonts w:hint="eastAsia" w:ascii="宋体" w:hAnsi="宋体" w:cs="宋体"/>
          <w:bCs/>
          <w:color w:val="auto"/>
          <w:sz w:val="21"/>
          <w:szCs w:val="21"/>
          <w:lang w:eastAsia="zh-CN"/>
        </w:rPr>
        <w:t>设计制作悬挂金坛经济开发区网格化服务公示牌</w:t>
      </w:r>
    </w:p>
    <w:p>
      <w:pPr>
        <w:spacing w:line="400" w:lineRule="exact"/>
        <w:rPr>
          <w:rFonts w:ascii="宋体" w:hAnsi="宋体" w:cs="宋体"/>
          <w:b/>
          <w:color w:val="auto"/>
          <w:sz w:val="21"/>
          <w:szCs w:val="21"/>
        </w:rPr>
      </w:pPr>
      <w:r>
        <w:rPr>
          <w:rFonts w:hint="eastAsia" w:ascii="宋体" w:hAnsi="宋体" w:cs="宋体"/>
          <w:b/>
          <w:color w:val="auto"/>
          <w:sz w:val="21"/>
          <w:szCs w:val="21"/>
        </w:rPr>
        <w:t>二、磋商内容：</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w:t>
      </w:r>
      <w:r>
        <w:rPr>
          <w:rFonts w:hint="eastAsia" w:ascii="宋体" w:hAnsi="宋体" w:cs="宋体"/>
          <w:color w:val="auto"/>
          <w:sz w:val="21"/>
          <w:szCs w:val="21"/>
        </w:rPr>
        <w:t>本次磋商共计</w:t>
      </w:r>
      <w:r>
        <w:rPr>
          <w:rFonts w:hint="eastAsia" w:ascii="宋体" w:hAnsi="宋体" w:cs="宋体"/>
          <w:bCs/>
          <w:color w:val="auto"/>
          <w:kern w:val="20"/>
          <w:sz w:val="21"/>
          <w:szCs w:val="21"/>
          <w:u w:val="single"/>
        </w:rPr>
        <w:t xml:space="preserve"> 1 </w:t>
      </w:r>
      <w:r>
        <w:rPr>
          <w:rFonts w:hint="eastAsia" w:ascii="宋体" w:hAnsi="宋体" w:cs="宋体"/>
          <w:color w:val="auto"/>
          <w:sz w:val="21"/>
          <w:szCs w:val="21"/>
        </w:rPr>
        <w:t>包。</w:t>
      </w:r>
    </w:p>
    <w:p>
      <w:pPr>
        <w:spacing w:line="400" w:lineRule="exact"/>
        <w:ind w:firstLine="420" w:firstLineChars="200"/>
        <w:rPr>
          <w:rFonts w:ascii="宋体" w:hAnsi="宋体" w:cs="宋体"/>
          <w:bCs/>
          <w:color w:val="auto"/>
          <w:kern w:val="20"/>
          <w:sz w:val="21"/>
          <w:szCs w:val="21"/>
        </w:rPr>
      </w:pPr>
      <w:r>
        <w:rPr>
          <w:rFonts w:hint="eastAsia" w:ascii="宋体" w:hAnsi="宋体" w:cs="宋体"/>
          <w:bCs/>
          <w:color w:val="auto"/>
          <w:sz w:val="21"/>
          <w:szCs w:val="21"/>
        </w:rPr>
        <w:t>2.磋商</w:t>
      </w:r>
      <w:r>
        <w:rPr>
          <w:rFonts w:hint="eastAsia" w:ascii="宋体" w:hAnsi="宋体" w:cs="宋体"/>
          <w:color w:val="auto"/>
          <w:sz w:val="21"/>
          <w:szCs w:val="21"/>
        </w:rPr>
        <w:t>范</w:t>
      </w:r>
      <w:r>
        <w:rPr>
          <w:rFonts w:hint="eastAsia" w:ascii="宋体" w:hAnsi="宋体" w:cs="宋体"/>
          <w:bCs/>
          <w:color w:val="auto"/>
          <w:sz w:val="21"/>
          <w:szCs w:val="21"/>
        </w:rPr>
        <w:t>围：为更好的服务企业，不断提升网格化服务水平，拟在辖区企业的生产经营区域悬挂网格监管人员信息公示牌，每家企业悬挂2张，实现经开区（东城街道）所有企业全覆盖；</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3.履约地点：</w:t>
      </w:r>
      <w:r>
        <w:rPr>
          <w:rFonts w:hint="eastAsia" w:ascii="宋体" w:hAnsi="宋体" w:cs="宋体"/>
          <w:color w:val="auto"/>
          <w:sz w:val="21"/>
          <w:szCs w:val="21"/>
          <w:u w:val="single"/>
        </w:rPr>
        <w:t>金坛区</w:t>
      </w:r>
      <w:r>
        <w:rPr>
          <w:rFonts w:hint="eastAsia" w:ascii="宋体" w:hAnsi="宋体" w:cs="宋体"/>
          <w:color w:val="auto"/>
          <w:sz w:val="21"/>
          <w:szCs w:val="21"/>
        </w:rPr>
        <w:t>；</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4.合同履行期限（交货期）：</w:t>
      </w:r>
      <w:r>
        <w:rPr>
          <w:rFonts w:hint="eastAsia" w:ascii="宋体" w:hAnsi="宋体" w:cs="宋体"/>
          <w:color w:val="auto"/>
          <w:sz w:val="21"/>
          <w:szCs w:val="21"/>
          <w:lang w:val="en-US" w:eastAsia="zh-CN"/>
        </w:rPr>
        <w:t>3年</w:t>
      </w:r>
      <w:r>
        <w:rPr>
          <w:rFonts w:hint="eastAsia" w:ascii="宋体" w:hAnsi="宋体" w:cs="宋体"/>
          <w:color w:val="auto"/>
          <w:sz w:val="21"/>
          <w:szCs w:val="21"/>
        </w:rPr>
        <w:t>；</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5.预算金额：11.8万元；</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6.最高限价：本项目最高限价为11.8万元，磋商报价超过最高限价的作无效响应处理。</w:t>
      </w:r>
    </w:p>
    <w:p>
      <w:pPr>
        <w:spacing w:line="400" w:lineRule="exact"/>
        <w:rPr>
          <w:rFonts w:ascii="宋体" w:hAnsi="宋体" w:cs="宋体"/>
          <w:b/>
          <w:color w:val="auto"/>
          <w:sz w:val="21"/>
          <w:szCs w:val="21"/>
          <w:lang w:val="zh-CN"/>
        </w:rPr>
      </w:pPr>
      <w:r>
        <w:rPr>
          <w:rFonts w:hint="eastAsia" w:ascii="宋体" w:hAnsi="宋体" w:cs="宋体"/>
          <w:b/>
          <w:color w:val="auto"/>
          <w:sz w:val="21"/>
          <w:szCs w:val="21"/>
        </w:rPr>
        <w:t>三、</w:t>
      </w:r>
      <w:r>
        <w:rPr>
          <w:rFonts w:hint="eastAsia" w:ascii="宋体" w:hAnsi="宋体" w:cs="宋体"/>
          <w:b/>
          <w:color w:val="auto"/>
          <w:sz w:val="21"/>
          <w:szCs w:val="21"/>
          <w:lang w:val="zh-CN"/>
        </w:rPr>
        <w:t>响应人应具备的特殊要求：</w:t>
      </w:r>
      <w:r>
        <w:rPr>
          <w:rFonts w:hint="eastAsia" w:ascii="宋体" w:hAnsi="宋体" w:cs="宋体"/>
          <w:bCs/>
          <w:color w:val="auto"/>
          <w:kern w:val="20"/>
          <w:sz w:val="21"/>
          <w:szCs w:val="21"/>
        </w:rPr>
        <w:t>详见采购公告</w:t>
      </w:r>
    </w:p>
    <w:p>
      <w:pPr>
        <w:spacing w:line="400" w:lineRule="exact"/>
        <w:rPr>
          <w:rFonts w:ascii="宋体" w:hAnsi="宋体" w:cs="宋体"/>
          <w:bCs/>
          <w:color w:val="auto"/>
          <w:sz w:val="21"/>
          <w:szCs w:val="21"/>
          <w:lang w:val="zh-CN"/>
        </w:rPr>
      </w:pPr>
      <w:r>
        <w:rPr>
          <w:rFonts w:hint="eastAsia" w:ascii="宋体" w:hAnsi="宋体" w:cs="宋体"/>
          <w:b/>
          <w:color w:val="auto"/>
          <w:sz w:val="21"/>
          <w:szCs w:val="21"/>
        </w:rPr>
        <w:t>四</w:t>
      </w:r>
      <w:r>
        <w:rPr>
          <w:rFonts w:hint="eastAsia" w:ascii="宋体" w:hAnsi="宋体" w:cs="宋体"/>
          <w:b/>
          <w:color w:val="auto"/>
          <w:sz w:val="21"/>
          <w:szCs w:val="21"/>
          <w:lang w:val="zh-CN"/>
        </w:rPr>
        <w:t>、磋商文件领取时间、地点：</w:t>
      </w:r>
      <w:r>
        <w:rPr>
          <w:rFonts w:hint="eastAsia" w:ascii="宋体" w:hAnsi="宋体" w:cs="宋体"/>
          <w:bCs/>
          <w:color w:val="auto"/>
          <w:sz w:val="21"/>
          <w:szCs w:val="21"/>
          <w:lang w:val="zh-CN"/>
        </w:rPr>
        <w:t>详见采购公告</w:t>
      </w:r>
    </w:p>
    <w:p>
      <w:pPr>
        <w:spacing w:line="400" w:lineRule="exact"/>
        <w:rPr>
          <w:rFonts w:ascii="宋体" w:hAnsi="宋体" w:cs="宋体"/>
          <w:b/>
          <w:color w:val="auto"/>
          <w:sz w:val="21"/>
          <w:szCs w:val="21"/>
        </w:rPr>
      </w:pPr>
      <w:r>
        <w:rPr>
          <w:rFonts w:hint="eastAsia" w:ascii="宋体" w:hAnsi="宋体" w:cs="宋体"/>
          <w:b/>
          <w:color w:val="auto"/>
          <w:sz w:val="21"/>
          <w:szCs w:val="21"/>
        </w:rPr>
        <w:t>五、</w:t>
      </w:r>
      <w:r>
        <w:rPr>
          <w:rFonts w:hint="eastAsia" w:ascii="宋体" w:hAnsi="宋体" w:cs="宋体"/>
          <w:b/>
          <w:color w:val="auto"/>
          <w:sz w:val="21"/>
          <w:szCs w:val="21"/>
          <w:lang w:val="zh-CN"/>
        </w:rPr>
        <w:t>响应文件的提交方式及注意事项</w:t>
      </w:r>
    </w:p>
    <w:p>
      <w:pPr>
        <w:spacing w:line="400" w:lineRule="exact"/>
        <w:ind w:firstLine="422" w:firstLineChars="200"/>
        <w:rPr>
          <w:rFonts w:ascii="宋体" w:hAnsi="宋体" w:cs="宋体"/>
          <w:b/>
          <w:color w:val="auto"/>
          <w:sz w:val="21"/>
          <w:szCs w:val="21"/>
        </w:rPr>
      </w:pPr>
      <w:r>
        <w:rPr>
          <w:rFonts w:hint="eastAsia" w:ascii="宋体" w:hAnsi="宋体" w:cs="宋体"/>
          <w:b/>
          <w:color w:val="auto"/>
          <w:sz w:val="21"/>
          <w:szCs w:val="21"/>
        </w:rPr>
        <w:t>本项目采用线下纸质材料进行响应。响应人必须按照磋商文件的时间和地点进行响应，否则响应将被拒绝。</w:t>
      </w:r>
    </w:p>
    <w:p>
      <w:pPr>
        <w:pStyle w:val="51"/>
        <w:snapToGrid w:val="0"/>
        <w:spacing w:before="0" w:after="0" w:line="400" w:lineRule="exact"/>
        <w:ind w:left="0" w:leftChars="0" w:firstLine="0" w:firstLineChars="0"/>
        <w:rPr>
          <w:rFonts w:ascii="宋体" w:hAnsi="宋体" w:cs="宋体"/>
          <w:b/>
          <w:color w:val="auto"/>
          <w:szCs w:val="21"/>
        </w:rPr>
      </w:pPr>
      <w:r>
        <w:rPr>
          <w:rFonts w:hint="eastAsia" w:ascii="宋体" w:hAnsi="宋体" w:cs="宋体"/>
          <w:b/>
          <w:color w:val="auto"/>
          <w:szCs w:val="21"/>
        </w:rPr>
        <w:t>六、提交响应文件开始时间、提交响应文件截止时间、磋商开始时间</w:t>
      </w:r>
    </w:p>
    <w:p>
      <w:pPr>
        <w:widowControl/>
        <w:snapToGrid w:val="0"/>
        <w:spacing w:line="40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提交响应文件开始时间：</w:t>
      </w:r>
      <w:r>
        <w:rPr>
          <w:rFonts w:hint="eastAsia" w:ascii="宋体" w:hAnsi="宋体" w:cs="宋体"/>
          <w:color w:val="auto"/>
          <w:kern w:val="20"/>
          <w:sz w:val="21"/>
          <w:szCs w:val="21"/>
          <w:u w:val="single"/>
        </w:rPr>
        <w:t>2023</w:t>
      </w:r>
      <w:r>
        <w:rPr>
          <w:rFonts w:ascii="宋体" w:hAnsi="宋体" w:cs="宋体"/>
          <w:color w:val="auto"/>
          <w:kern w:val="20"/>
          <w:sz w:val="21"/>
          <w:szCs w:val="21"/>
          <w:u w:val="single"/>
        </w:rPr>
        <w:t>年</w:t>
      </w:r>
      <w:r>
        <w:rPr>
          <w:rFonts w:hint="eastAsia" w:ascii="宋体" w:hAnsi="宋体" w:cs="宋体"/>
          <w:color w:val="auto"/>
          <w:kern w:val="20"/>
          <w:sz w:val="21"/>
          <w:szCs w:val="21"/>
          <w:u w:val="single"/>
          <w:lang w:val="en-US" w:eastAsia="zh-CN"/>
        </w:rPr>
        <w:t>03</w:t>
      </w:r>
      <w:r>
        <w:rPr>
          <w:rFonts w:ascii="宋体" w:hAnsi="宋体" w:cs="宋体"/>
          <w:color w:val="auto"/>
          <w:kern w:val="20"/>
          <w:sz w:val="21"/>
          <w:szCs w:val="21"/>
          <w:u w:val="single"/>
        </w:rPr>
        <w:t>月</w:t>
      </w:r>
      <w:r>
        <w:rPr>
          <w:rFonts w:hint="eastAsia" w:ascii="宋体" w:hAnsi="宋体" w:cs="宋体"/>
          <w:color w:val="auto"/>
          <w:kern w:val="20"/>
          <w:sz w:val="21"/>
          <w:szCs w:val="21"/>
          <w:u w:val="single"/>
          <w:lang w:val="en-US" w:eastAsia="zh-CN"/>
        </w:rPr>
        <w:t>10</w:t>
      </w:r>
      <w:r>
        <w:rPr>
          <w:rFonts w:ascii="宋体" w:hAnsi="宋体" w:cs="宋体"/>
          <w:color w:val="auto"/>
          <w:kern w:val="20"/>
          <w:sz w:val="21"/>
          <w:szCs w:val="21"/>
          <w:u w:val="single"/>
        </w:rPr>
        <w:t>日</w:t>
      </w:r>
      <w:r>
        <w:rPr>
          <w:rFonts w:hint="eastAsia" w:ascii="宋体" w:hAnsi="宋体" w:cs="宋体"/>
          <w:color w:val="auto"/>
          <w:kern w:val="20"/>
          <w:sz w:val="21"/>
          <w:szCs w:val="21"/>
          <w:u w:val="single"/>
        </w:rPr>
        <w:t>09</w:t>
      </w:r>
      <w:r>
        <w:rPr>
          <w:rFonts w:ascii="宋体" w:hAnsi="宋体" w:cs="宋体"/>
          <w:color w:val="auto"/>
          <w:kern w:val="20"/>
          <w:sz w:val="21"/>
          <w:szCs w:val="21"/>
          <w:u w:val="single"/>
        </w:rPr>
        <w:t>点</w:t>
      </w:r>
      <w:r>
        <w:rPr>
          <w:rFonts w:hint="eastAsia" w:ascii="宋体" w:hAnsi="宋体" w:cs="宋体"/>
          <w:color w:val="auto"/>
          <w:kern w:val="20"/>
          <w:sz w:val="21"/>
          <w:szCs w:val="21"/>
          <w:u w:val="single"/>
        </w:rPr>
        <w:t>00</w:t>
      </w:r>
      <w:r>
        <w:rPr>
          <w:rFonts w:ascii="宋体" w:hAnsi="宋体" w:cs="宋体"/>
          <w:color w:val="auto"/>
          <w:kern w:val="20"/>
          <w:sz w:val="21"/>
          <w:szCs w:val="21"/>
          <w:u w:val="single"/>
        </w:rPr>
        <w:t>分</w:t>
      </w:r>
      <w:r>
        <w:rPr>
          <w:rFonts w:hint="eastAsia" w:ascii="宋体" w:hAnsi="宋体" w:cs="宋体"/>
          <w:color w:val="auto"/>
          <w:kern w:val="20"/>
          <w:sz w:val="21"/>
          <w:szCs w:val="21"/>
          <w:u w:val="single"/>
          <w:lang w:val="zh-CN"/>
        </w:rPr>
        <w:t>（北京时间）</w:t>
      </w:r>
      <w:r>
        <w:rPr>
          <w:rFonts w:hint="eastAsia" w:ascii="宋体" w:hAnsi="宋体" w:cs="宋体"/>
          <w:color w:val="auto"/>
          <w:kern w:val="20"/>
          <w:sz w:val="21"/>
          <w:szCs w:val="21"/>
          <w:lang w:val="zh-CN"/>
        </w:rPr>
        <w:t>。</w:t>
      </w:r>
    </w:p>
    <w:p>
      <w:pPr>
        <w:widowControl/>
        <w:snapToGrid w:val="0"/>
        <w:spacing w:line="40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提交响应文件截止时间、磋商开始时间：</w:t>
      </w:r>
      <w:r>
        <w:rPr>
          <w:rFonts w:hint="eastAsia" w:ascii="宋体" w:hAnsi="宋体" w:cs="宋体"/>
          <w:color w:val="auto"/>
          <w:kern w:val="20"/>
          <w:sz w:val="21"/>
          <w:szCs w:val="21"/>
          <w:u w:val="single"/>
        </w:rPr>
        <w:t>2023</w:t>
      </w:r>
      <w:r>
        <w:rPr>
          <w:rFonts w:ascii="宋体" w:hAnsi="宋体" w:cs="宋体"/>
          <w:color w:val="auto"/>
          <w:kern w:val="20"/>
          <w:sz w:val="21"/>
          <w:szCs w:val="21"/>
          <w:u w:val="single"/>
        </w:rPr>
        <w:t>年</w:t>
      </w:r>
      <w:r>
        <w:rPr>
          <w:rFonts w:hint="eastAsia" w:ascii="宋体" w:hAnsi="宋体" w:cs="宋体"/>
          <w:color w:val="auto"/>
          <w:kern w:val="20"/>
          <w:sz w:val="21"/>
          <w:szCs w:val="21"/>
          <w:u w:val="single"/>
          <w:lang w:val="en-US" w:eastAsia="zh-CN"/>
        </w:rPr>
        <w:t>03</w:t>
      </w:r>
      <w:r>
        <w:rPr>
          <w:rFonts w:ascii="宋体" w:hAnsi="宋体" w:cs="宋体"/>
          <w:color w:val="auto"/>
          <w:kern w:val="20"/>
          <w:sz w:val="21"/>
          <w:szCs w:val="21"/>
          <w:u w:val="single"/>
        </w:rPr>
        <w:t>月</w:t>
      </w:r>
      <w:r>
        <w:rPr>
          <w:rFonts w:hint="eastAsia" w:ascii="宋体" w:hAnsi="宋体" w:cs="宋体"/>
          <w:color w:val="auto"/>
          <w:kern w:val="20"/>
          <w:sz w:val="21"/>
          <w:szCs w:val="21"/>
          <w:u w:val="single"/>
          <w:lang w:val="en-US" w:eastAsia="zh-CN"/>
        </w:rPr>
        <w:t>10</w:t>
      </w:r>
      <w:r>
        <w:rPr>
          <w:rFonts w:ascii="宋体" w:hAnsi="宋体" w:cs="宋体"/>
          <w:color w:val="auto"/>
          <w:kern w:val="20"/>
          <w:sz w:val="21"/>
          <w:szCs w:val="21"/>
          <w:u w:val="single"/>
        </w:rPr>
        <w:t>日</w:t>
      </w:r>
      <w:r>
        <w:rPr>
          <w:rFonts w:hint="eastAsia" w:ascii="宋体" w:hAnsi="宋体" w:cs="宋体"/>
          <w:color w:val="auto"/>
          <w:kern w:val="20"/>
          <w:sz w:val="21"/>
          <w:szCs w:val="21"/>
          <w:u w:val="single"/>
        </w:rPr>
        <w:t>09点30分</w:t>
      </w:r>
      <w:r>
        <w:rPr>
          <w:rFonts w:hint="eastAsia" w:ascii="宋体" w:hAnsi="宋体" w:cs="宋体"/>
          <w:color w:val="auto"/>
          <w:kern w:val="20"/>
          <w:sz w:val="21"/>
          <w:szCs w:val="21"/>
          <w:u w:val="single"/>
          <w:lang w:val="zh-CN"/>
        </w:rPr>
        <w:t>（北京时间）</w:t>
      </w:r>
      <w:r>
        <w:rPr>
          <w:rFonts w:hint="eastAsia" w:ascii="宋体" w:hAnsi="宋体" w:cs="宋体"/>
          <w:color w:val="auto"/>
          <w:kern w:val="20"/>
          <w:sz w:val="21"/>
          <w:szCs w:val="21"/>
          <w:lang w:val="zh-CN"/>
        </w:rPr>
        <w:t>。</w:t>
      </w:r>
    </w:p>
    <w:p>
      <w:pPr>
        <w:widowControl/>
        <w:snapToGrid w:val="0"/>
        <w:spacing w:line="40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提交响应文件截止时间后再次提交的响应文件将被拒收，在规定时间内所提交的文件不符合相关规定要求的也将被拒收。</w:t>
      </w:r>
    </w:p>
    <w:p>
      <w:pPr>
        <w:pStyle w:val="51"/>
        <w:snapToGrid w:val="0"/>
        <w:spacing w:before="0" w:after="0" w:line="400" w:lineRule="exact"/>
        <w:ind w:left="0" w:leftChars="0" w:firstLine="0" w:firstLineChars="0"/>
        <w:rPr>
          <w:rFonts w:ascii="宋体" w:hAnsi="宋体" w:cs="宋体"/>
          <w:b/>
          <w:color w:val="auto"/>
          <w:szCs w:val="21"/>
        </w:rPr>
      </w:pPr>
      <w:r>
        <w:rPr>
          <w:rFonts w:hint="eastAsia" w:ascii="宋体" w:hAnsi="宋体" w:cs="宋体"/>
          <w:b/>
          <w:color w:val="auto"/>
          <w:szCs w:val="21"/>
        </w:rPr>
        <w:t>七、开标地点</w:t>
      </w:r>
    </w:p>
    <w:p>
      <w:pPr>
        <w:pStyle w:val="51"/>
        <w:snapToGrid w:val="0"/>
        <w:spacing w:before="0" w:after="0" w:line="400" w:lineRule="exact"/>
        <w:ind w:left="0" w:leftChars="0" w:firstLine="420"/>
        <w:rPr>
          <w:rFonts w:ascii="宋体" w:hAnsi="宋体" w:cs="宋体"/>
          <w:color w:val="auto"/>
          <w:kern w:val="20"/>
          <w:szCs w:val="21"/>
          <w:u w:val="single"/>
          <w:lang w:val="zh-CN"/>
        </w:rPr>
      </w:pPr>
      <w:r>
        <w:rPr>
          <w:rFonts w:hint="eastAsia" w:ascii="宋体" w:hAnsi="宋体" w:cs="宋体"/>
          <w:color w:val="auto"/>
          <w:kern w:val="20"/>
          <w:szCs w:val="21"/>
          <w:u w:val="single"/>
          <w:lang w:val="zh-CN"/>
        </w:rPr>
        <w:t>常州市金坛区市民中心C栋 050</w:t>
      </w:r>
      <w:r>
        <w:rPr>
          <w:rFonts w:hint="eastAsia" w:ascii="宋体" w:hAnsi="宋体" w:cs="宋体"/>
          <w:color w:val="auto"/>
          <w:kern w:val="20"/>
          <w:szCs w:val="21"/>
          <w:u w:val="single"/>
        </w:rPr>
        <w:t>3</w:t>
      </w:r>
      <w:r>
        <w:rPr>
          <w:rFonts w:hint="eastAsia" w:ascii="宋体" w:hAnsi="宋体" w:cs="宋体"/>
          <w:color w:val="auto"/>
          <w:kern w:val="20"/>
          <w:szCs w:val="21"/>
          <w:u w:val="single"/>
          <w:lang w:val="zh-CN"/>
        </w:rPr>
        <w:t>开标室（常州市金坛区金山路168号）。本项目采用线下</w:t>
      </w:r>
      <w:r>
        <w:rPr>
          <w:rFonts w:hint="eastAsia" w:ascii="宋体" w:hAnsi="宋体" w:cs="宋体"/>
          <w:color w:val="auto"/>
          <w:kern w:val="20"/>
          <w:szCs w:val="21"/>
          <w:u w:val="single"/>
        </w:rPr>
        <w:t>磋商</w:t>
      </w:r>
      <w:r>
        <w:rPr>
          <w:rFonts w:hint="eastAsia" w:ascii="宋体" w:hAnsi="宋体" w:cs="宋体"/>
          <w:color w:val="auto"/>
          <w:kern w:val="20"/>
          <w:szCs w:val="21"/>
          <w:u w:val="single"/>
          <w:lang w:val="zh-CN"/>
        </w:rPr>
        <w:t>，请符合</w:t>
      </w:r>
      <w:r>
        <w:rPr>
          <w:rFonts w:hint="eastAsia" w:ascii="宋体" w:hAnsi="宋体" w:cs="宋体"/>
          <w:color w:val="auto"/>
          <w:kern w:val="20"/>
          <w:szCs w:val="21"/>
          <w:u w:val="single"/>
        </w:rPr>
        <w:t>资格</w:t>
      </w:r>
      <w:r>
        <w:rPr>
          <w:rFonts w:hint="eastAsia" w:ascii="宋体" w:hAnsi="宋体" w:cs="宋体"/>
          <w:color w:val="auto"/>
          <w:kern w:val="20"/>
          <w:szCs w:val="21"/>
          <w:u w:val="single"/>
          <w:lang w:val="zh-CN"/>
        </w:rPr>
        <w:t>条件的响应人应携带规定的材料于磋商开始前到开标地点，进行开标。</w:t>
      </w:r>
    </w:p>
    <w:p>
      <w:pPr>
        <w:pStyle w:val="51"/>
        <w:snapToGrid w:val="0"/>
        <w:spacing w:before="0" w:after="0" w:line="400" w:lineRule="exact"/>
        <w:ind w:left="0" w:leftChars="0" w:firstLine="0" w:firstLineChars="0"/>
        <w:rPr>
          <w:rFonts w:ascii="宋体" w:hAnsi="宋体" w:cs="宋体"/>
          <w:b/>
          <w:bCs/>
          <w:color w:val="auto"/>
          <w:kern w:val="20"/>
          <w:szCs w:val="21"/>
          <w:lang w:val="zh-CN"/>
        </w:rPr>
      </w:pPr>
      <w:r>
        <w:rPr>
          <w:rFonts w:hint="eastAsia" w:ascii="宋体" w:hAnsi="宋体" w:cs="宋体"/>
          <w:b/>
          <w:bCs/>
          <w:color w:val="auto"/>
          <w:kern w:val="20"/>
          <w:szCs w:val="21"/>
        </w:rPr>
        <w:t>八、</w:t>
      </w:r>
      <w:r>
        <w:rPr>
          <w:rFonts w:hint="eastAsia" w:ascii="宋体" w:hAnsi="宋体" w:cs="宋体"/>
          <w:b/>
          <w:bCs/>
          <w:color w:val="auto"/>
          <w:kern w:val="20"/>
          <w:szCs w:val="21"/>
          <w:lang w:val="zh-CN"/>
        </w:rPr>
        <w:t>本项目相关信息同时在“常州市公共资源交易平台”等媒体上发布。</w:t>
      </w:r>
    </w:p>
    <w:bookmarkEnd w:id="12"/>
    <w:p>
      <w:pPr>
        <w:spacing w:line="400" w:lineRule="exact"/>
        <w:ind w:firstLine="211" w:firstLineChars="100"/>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rPr>
          <w:rFonts w:ascii="宋体" w:hAnsi="宋体" w:cs="宋体"/>
          <w:b/>
          <w:bCs/>
          <w:color w:val="auto"/>
          <w:sz w:val="21"/>
          <w:szCs w:val="21"/>
        </w:rPr>
      </w:pPr>
    </w:p>
    <w:p>
      <w:pPr>
        <w:spacing w:line="400" w:lineRule="exact"/>
        <w:jc w:val="center"/>
        <w:rPr>
          <w:rFonts w:ascii="宋体" w:hAnsi="宋体" w:cs="宋体"/>
          <w:b/>
          <w:snapToGrid w:val="0"/>
          <w:color w:val="auto"/>
          <w:spacing w:val="-6"/>
          <w:sz w:val="32"/>
        </w:rPr>
      </w:pPr>
      <w:r>
        <w:rPr>
          <w:rFonts w:hint="eastAsia" w:ascii="宋体" w:hAnsi="宋体" w:cs="宋体"/>
          <w:b/>
          <w:snapToGrid w:val="0"/>
          <w:color w:val="auto"/>
          <w:spacing w:val="-6"/>
          <w:sz w:val="32"/>
        </w:rPr>
        <w:t>第二部分  响应人须知前附表</w:t>
      </w:r>
    </w:p>
    <w:tbl>
      <w:tblPr>
        <w:tblStyle w:val="22"/>
        <w:tblW w:w="103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2272"/>
        <w:gridCol w:w="7"/>
        <w:gridCol w:w="7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 w:val="21"/>
                <w:szCs w:val="21"/>
              </w:rPr>
            </w:pPr>
            <w:r>
              <w:rPr>
                <w:rFonts w:hint="eastAsia" w:ascii="宋体" w:hAnsi="宋体" w:cs="宋体"/>
                <w:b/>
                <w:color w:val="auto"/>
                <w:sz w:val="21"/>
                <w:szCs w:val="21"/>
              </w:rPr>
              <w:t>条款号</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 w:val="21"/>
                <w:szCs w:val="21"/>
              </w:rPr>
            </w:pPr>
            <w:r>
              <w:rPr>
                <w:rFonts w:hint="eastAsia" w:ascii="宋体" w:hAnsi="宋体" w:cs="宋体"/>
                <w:b/>
                <w:color w:val="auto"/>
                <w:sz w:val="21"/>
                <w:szCs w:val="21"/>
              </w:rPr>
              <w:t xml:space="preserve">条款名称 </w:t>
            </w:r>
          </w:p>
        </w:tc>
        <w:tc>
          <w:tcPr>
            <w:tcW w:w="7176" w:type="dxa"/>
            <w:tcBorders>
              <w:top w:val="single" w:color="auto" w:sz="4" w:space="0"/>
              <w:left w:val="single" w:color="auto" w:sz="4" w:space="0"/>
              <w:bottom w:val="single" w:color="auto" w:sz="4" w:space="0"/>
              <w:right w:val="single" w:color="auto" w:sz="4" w:space="0"/>
            </w:tcBorders>
            <w:vAlign w:val="center"/>
          </w:tcPr>
          <w:p>
            <w:pPr>
              <w:tabs>
                <w:tab w:val="left" w:pos="1180"/>
              </w:tabs>
              <w:spacing w:line="400" w:lineRule="exact"/>
              <w:jc w:val="center"/>
              <w:rPr>
                <w:rFonts w:ascii="宋体" w:hAnsi="宋体" w:cs="宋体"/>
                <w:b/>
                <w:color w:val="auto"/>
                <w:sz w:val="21"/>
                <w:szCs w:val="21"/>
              </w:rPr>
            </w:pPr>
            <w:r>
              <w:rPr>
                <w:rFonts w:hint="eastAsia" w:ascii="宋体" w:hAnsi="宋体" w:cs="宋体"/>
                <w:b/>
                <w:color w:val="auto"/>
                <w:sz w:val="21"/>
                <w:szCs w:val="21"/>
              </w:rPr>
              <w:t>编  列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7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采购人名称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江苏金坛经济开发区管理委员会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2</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项目名称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设计制作悬挂金坛经济开发区网格化服务公示牌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3</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采购类型</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服务类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4</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最高限价</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 w:val="21"/>
                <w:szCs w:val="21"/>
              </w:rPr>
            </w:pPr>
            <w:r>
              <w:rPr>
                <w:rFonts w:hint="eastAsia" w:ascii="宋体" w:hAnsi="宋体" w:cs="宋体"/>
                <w:color w:val="auto"/>
                <w:sz w:val="21"/>
                <w:szCs w:val="21"/>
              </w:rPr>
              <w:t>本项目最高限价为11.8万元，磋商报价超过最高限价的作无效响应处理；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5</w:t>
            </w:r>
          </w:p>
        </w:tc>
        <w:tc>
          <w:tcPr>
            <w:tcW w:w="2279" w:type="dxa"/>
            <w:gridSpan w:val="2"/>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响应人资质条件和应具备的特殊要求</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bCs/>
                <w:color w:val="auto"/>
                <w:sz w:val="21"/>
                <w:szCs w:val="21"/>
              </w:rPr>
            </w:pPr>
            <w:r>
              <w:rPr>
                <w:rFonts w:hint="eastAsia" w:ascii="宋体" w:hAnsi="宋体" w:cs="宋体"/>
                <w:b/>
                <w:bCs/>
                <w:color w:val="auto"/>
                <w:sz w:val="21"/>
                <w:szCs w:val="21"/>
              </w:rPr>
              <w:t>5.1响应人基本资格条件（承诺）</w:t>
            </w:r>
          </w:p>
          <w:p>
            <w:pPr>
              <w:spacing w:line="400" w:lineRule="exact"/>
              <w:rPr>
                <w:rFonts w:ascii="宋体" w:hAnsi="宋体" w:cs="宋体"/>
                <w:color w:val="auto"/>
                <w:sz w:val="21"/>
                <w:szCs w:val="21"/>
              </w:rPr>
            </w:pPr>
            <w:r>
              <w:rPr>
                <w:rFonts w:hint="eastAsia" w:ascii="宋体" w:hAnsi="宋体" w:cs="宋体"/>
                <w:color w:val="auto"/>
                <w:sz w:val="21"/>
                <w:szCs w:val="21"/>
              </w:rPr>
              <w:t>（1）具有独立承担民事责任的能力；</w:t>
            </w:r>
            <w:r>
              <w:rPr>
                <w:rFonts w:hint="eastAsia" w:ascii="宋体" w:hAnsi="宋体" w:cs="宋体"/>
                <w:color w:val="auto"/>
                <w:sz w:val="21"/>
                <w:szCs w:val="21"/>
              </w:rPr>
              <w:br w:type="textWrapping"/>
            </w:r>
            <w:r>
              <w:rPr>
                <w:rFonts w:hint="eastAsia" w:ascii="宋体" w:hAnsi="宋体" w:cs="宋体"/>
                <w:color w:val="auto"/>
                <w:sz w:val="21"/>
                <w:szCs w:val="21"/>
              </w:rPr>
              <w:t>（2）具有良好的商业信誉和健全的财务会计制度；</w:t>
            </w:r>
            <w:r>
              <w:rPr>
                <w:rFonts w:hint="eastAsia" w:ascii="宋体" w:hAnsi="宋体" w:cs="宋体"/>
                <w:color w:val="auto"/>
                <w:sz w:val="21"/>
                <w:szCs w:val="21"/>
              </w:rPr>
              <w:br w:type="textWrapping"/>
            </w:r>
            <w:r>
              <w:rPr>
                <w:rFonts w:hint="eastAsia" w:ascii="宋体" w:hAnsi="宋体" w:cs="宋体"/>
                <w:color w:val="auto"/>
                <w:sz w:val="21"/>
                <w:szCs w:val="21"/>
              </w:rPr>
              <w:t>（3）具有履行合同所必需的设备和专业技术能力；</w:t>
            </w:r>
            <w:r>
              <w:rPr>
                <w:rFonts w:hint="eastAsia" w:ascii="宋体" w:hAnsi="宋体" w:cs="宋体"/>
                <w:color w:val="auto"/>
                <w:sz w:val="21"/>
                <w:szCs w:val="21"/>
              </w:rPr>
              <w:br w:type="textWrapping"/>
            </w:r>
            <w:r>
              <w:rPr>
                <w:rFonts w:hint="eastAsia" w:ascii="宋体" w:hAnsi="宋体" w:cs="宋体"/>
                <w:color w:val="auto"/>
                <w:sz w:val="21"/>
                <w:szCs w:val="21"/>
              </w:rPr>
              <w:t>（4）有依法缴纳税收和社会保障资金的良好记录；</w:t>
            </w:r>
            <w:r>
              <w:rPr>
                <w:rFonts w:hint="eastAsia" w:ascii="宋体" w:hAnsi="宋体" w:cs="宋体"/>
                <w:color w:val="auto"/>
                <w:sz w:val="21"/>
                <w:szCs w:val="21"/>
              </w:rPr>
              <w:br w:type="textWrapping"/>
            </w:r>
            <w:r>
              <w:rPr>
                <w:rFonts w:hint="eastAsia" w:ascii="宋体" w:hAnsi="宋体" w:cs="宋体"/>
                <w:color w:val="auto"/>
                <w:sz w:val="21"/>
                <w:szCs w:val="21"/>
              </w:rPr>
              <w:t>（5）参加本次采购活动前三年内，在经营活动中没有重大违法记录。（重大违法记录，是指响应人因违法经营受到刑事处罚或者责令停产停业、吊销许可证或者执照、较大数额罚款等行政处罚。）</w:t>
            </w:r>
            <w:r>
              <w:rPr>
                <w:rFonts w:hint="eastAsia" w:ascii="宋体" w:hAnsi="宋体" w:cs="宋体"/>
                <w:color w:val="auto"/>
                <w:sz w:val="21"/>
                <w:szCs w:val="21"/>
              </w:rPr>
              <w:br w:type="textWrapping"/>
            </w:r>
            <w:r>
              <w:rPr>
                <w:rFonts w:hint="eastAsia" w:ascii="宋体" w:hAnsi="宋体" w:cs="宋体"/>
                <w:color w:val="auto"/>
                <w:sz w:val="21"/>
                <w:szCs w:val="21"/>
              </w:rPr>
              <w:t>（6）具备法律、行政法规规定的其他条件。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continue"/>
            <w:tcBorders>
              <w:left w:val="single" w:color="auto" w:sz="4" w:space="0"/>
              <w:right w:val="single" w:color="auto" w:sz="4" w:space="0"/>
            </w:tcBorders>
            <w:vAlign w:val="center"/>
          </w:tcPr>
          <w:p>
            <w:pPr>
              <w:spacing w:line="400" w:lineRule="exact"/>
              <w:rPr>
                <w:color w:val="auto"/>
              </w:rPr>
            </w:pPr>
          </w:p>
        </w:tc>
        <w:tc>
          <w:tcPr>
            <w:tcW w:w="2279" w:type="dxa"/>
            <w:gridSpan w:val="2"/>
            <w:vMerge w:val="continue"/>
            <w:tcBorders>
              <w:left w:val="single" w:color="auto" w:sz="4" w:space="0"/>
              <w:right w:val="single" w:color="auto" w:sz="4" w:space="0"/>
            </w:tcBorders>
            <w:vAlign w:val="center"/>
          </w:tcPr>
          <w:p>
            <w:pPr>
              <w:spacing w:line="400" w:lineRule="exact"/>
              <w:rPr>
                <w:color w:val="auto"/>
              </w:rPr>
            </w:pP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bCs/>
                <w:color w:val="auto"/>
                <w:sz w:val="21"/>
                <w:szCs w:val="21"/>
              </w:rPr>
            </w:pPr>
            <w:r>
              <w:rPr>
                <w:rFonts w:hint="eastAsia" w:ascii="宋体" w:hAnsi="宋体" w:cs="宋体"/>
                <w:b/>
                <w:bCs/>
                <w:color w:val="auto"/>
                <w:sz w:val="21"/>
                <w:szCs w:val="21"/>
              </w:rPr>
              <w:t>5.2响应人应具备的特殊要求：无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6</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630" w:firstLineChars="300"/>
              <w:rPr>
                <w:rFonts w:ascii="宋体" w:hAnsi="宋体" w:cs="宋体"/>
                <w:color w:val="auto"/>
                <w:sz w:val="21"/>
                <w:szCs w:val="21"/>
              </w:rPr>
            </w:pPr>
            <w:r>
              <w:rPr>
                <w:rFonts w:hint="eastAsia" w:ascii="宋体" w:hAnsi="宋体" w:cs="宋体"/>
                <w:color w:val="auto"/>
                <w:sz w:val="21"/>
                <w:szCs w:val="21"/>
              </w:rPr>
              <w:t>资格审查</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响应人基本资格条件（承诺）</w:t>
            </w:r>
          </w:p>
          <w:p>
            <w:pPr>
              <w:spacing w:line="400" w:lineRule="exact"/>
              <w:rPr>
                <w:rFonts w:ascii="宋体" w:hAnsi="宋体" w:cs="宋体"/>
                <w:color w:val="auto"/>
                <w:sz w:val="21"/>
                <w:szCs w:val="21"/>
              </w:rPr>
            </w:pPr>
            <w:r>
              <w:rPr>
                <w:rFonts w:hint="eastAsia" w:ascii="宋体" w:hAnsi="宋体" w:cs="宋体"/>
                <w:color w:val="auto"/>
                <w:sz w:val="21"/>
                <w:szCs w:val="21"/>
              </w:rPr>
              <w:t>（1）具有独立承担民事责任的能力；</w:t>
            </w:r>
          </w:p>
          <w:p>
            <w:pPr>
              <w:spacing w:line="400" w:lineRule="exact"/>
              <w:rPr>
                <w:rFonts w:ascii="宋体" w:hAnsi="宋体" w:cs="宋体"/>
                <w:color w:val="auto"/>
                <w:sz w:val="21"/>
                <w:szCs w:val="21"/>
              </w:rPr>
            </w:pPr>
            <w:r>
              <w:rPr>
                <w:rFonts w:hint="eastAsia" w:ascii="宋体" w:hAnsi="宋体" w:cs="宋体"/>
                <w:color w:val="auto"/>
                <w:sz w:val="21"/>
                <w:szCs w:val="21"/>
              </w:rPr>
              <w:t>（2）具有良好的商业信誉和健全的财务会计制度；</w:t>
            </w:r>
          </w:p>
          <w:p>
            <w:pPr>
              <w:spacing w:line="400" w:lineRule="exact"/>
              <w:rPr>
                <w:rFonts w:ascii="宋体" w:hAnsi="宋体" w:cs="宋体"/>
                <w:color w:val="auto"/>
                <w:sz w:val="21"/>
                <w:szCs w:val="21"/>
              </w:rPr>
            </w:pPr>
            <w:r>
              <w:rPr>
                <w:rFonts w:hint="eastAsia" w:ascii="宋体" w:hAnsi="宋体" w:cs="宋体"/>
                <w:color w:val="auto"/>
                <w:sz w:val="21"/>
                <w:szCs w:val="21"/>
              </w:rPr>
              <w:t>（3）具有履行合同所必需的设备和专业技术能力；</w:t>
            </w:r>
          </w:p>
          <w:p>
            <w:pPr>
              <w:spacing w:line="400" w:lineRule="exact"/>
              <w:rPr>
                <w:rFonts w:ascii="宋体" w:hAnsi="宋体" w:cs="宋体"/>
                <w:color w:val="auto"/>
                <w:sz w:val="21"/>
                <w:szCs w:val="21"/>
              </w:rPr>
            </w:pPr>
            <w:r>
              <w:rPr>
                <w:rFonts w:hint="eastAsia" w:ascii="宋体" w:hAnsi="宋体" w:cs="宋体"/>
                <w:color w:val="auto"/>
                <w:sz w:val="21"/>
                <w:szCs w:val="21"/>
              </w:rPr>
              <w:t>（4）有依法缴纳税收和社会保障资金的良好记录；</w:t>
            </w:r>
          </w:p>
          <w:p>
            <w:pPr>
              <w:spacing w:line="400" w:lineRule="exact"/>
              <w:rPr>
                <w:rFonts w:ascii="宋体" w:hAnsi="宋体" w:cs="宋体"/>
                <w:color w:val="auto"/>
                <w:sz w:val="21"/>
                <w:szCs w:val="21"/>
              </w:rPr>
            </w:pPr>
            <w:r>
              <w:rPr>
                <w:rFonts w:hint="eastAsia" w:ascii="宋体" w:hAnsi="宋体" w:cs="宋体"/>
                <w:color w:val="auto"/>
                <w:sz w:val="21"/>
                <w:szCs w:val="21"/>
              </w:rPr>
              <w:t>（5）参加本次采购活动前三年内，在经营活动中没有重大违法记录。（重大违法记录，是指响应人因违法经营受到刑事处罚或者责令停产停业、吊销许可证或者执照、较大数额罚款等行政处罚。）</w:t>
            </w:r>
          </w:p>
          <w:p>
            <w:pPr>
              <w:spacing w:line="400" w:lineRule="exact"/>
              <w:rPr>
                <w:rFonts w:ascii="宋体" w:hAnsi="宋体" w:cs="宋体"/>
                <w:color w:val="auto"/>
                <w:sz w:val="21"/>
                <w:szCs w:val="21"/>
              </w:rPr>
            </w:pPr>
            <w:r>
              <w:rPr>
                <w:rFonts w:hint="eastAsia" w:ascii="宋体" w:hAnsi="宋体" w:cs="宋体"/>
                <w:color w:val="auto"/>
                <w:sz w:val="21"/>
                <w:szCs w:val="21"/>
              </w:rPr>
              <w:t>（6）具备法律、行政法规规定的其他条件。</w:t>
            </w:r>
          </w:p>
          <w:p>
            <w:pPr>
              <w:spacing w:line="400" w:lineRule="exact"/>
              <w:rPr>
                <w:rFonts w:ascii="宋体" w:hAnsi="宋体" w:cs="宋体"/>
                <w:color w:val="auto"/>
                <w:sz w:val="21"/>
                <w:szCs w:val="21"/>
              </w:rPr>
            </w:pPr>
            <w:r>
              <w:rPr>
                <w:rFonts w:hint="eastAsia" w:ascii="宋体" w:hAnsi="宋体" w:cs="宋体"/>
                <w:color w:val="auto"/>
                <w:sz w:val="21"/>
                <w:szCs w:val="21"/>
              </w:rPr>
              <w:t>注：较大数额罚款金额参照《中华人民共和国政府采购法实施条例》第十九条第一款规定的“较大数额罚款”认定为200万元（含）以上的罚款，法律、行政法规以及国务院有关部门明确规定相关领域“较大数额罚款”标准高于200万元的，从其规定，较大数额罚款金额认定参照《财政部关于《中华人民共和国政府采购法实施条例》第十九条第一款“较大数额罚款”具体适用问题的意见》财库【2023】3号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7</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是否允许代理商响应</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eastAsia="宋体" w:cs="宋体"/>
                <w:color w:val="auto"/>
                <w:sz w:val="21"/>
                <w:szCs w:val="21"/>
                <w:lang w:eastAsia="zh-CN"/>
              </w:rPr>
            </w:pPr>
            <w:r>
              <w:rPr>
                <w:rFonts w:hint="eastAsia" w:ascii="宋体" w:hAnsi="宋体" w:cs="宋体"/>
                <w:color w:val="auto"/>
                <w:sz w:val="21"/>
                <w:szCs w:val="21"/>
              </w:rPr>
              <w:t xml:space="preserve">■   </w:t>
            </w:r>
            <w:r>
              <w:rPr>
                <w:rFonts w:hint="eastAsia" w:ascii="宋体" w:hAnsi="宋体" w:cs="宋体"/>
                <w:color w:val="auto"/>
                <w:sz w:val="21"/>
                <w:szCs w:val="21"/>
                <w:lang w:eastAsia="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8</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是否允许联合体响应</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9</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是否允许进口产品响应</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10</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是否组织现场考察</w:t>
            </w:r>
          </w:p>
          <w:p>
            <w:pPr>
              <w:spacing w:line="400" w:lineRule="exact"/>
              <w:jc w:val="center"/>
              <w:rPr>
                <w:rFonts w:ascii="宋体" w:hAnsi="宋体" w:cs="宋体"/>
                <w:color w:val="auto"/>
                <w:sz w:val="21"/>
                <w:szCs w:val="21"/>
              </w:rPr>
            </w:pPr>
            <w:r>
              <w:rPr>
                <w:rFonts w:hint="eastAsia" w:ascii="宋体" w:hAnsi="宋体" w:cs="宋体"/>
                <w:color w:val="auto"/>
                <w:sz w:val="21"/>
                <w:szCs w:val="21"/>
              </w:rPr>
              <w:t>（标前答疑会）</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11</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构成磋商文件的其他材料</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磋商文件答疑纪要、澄清、更正、说明等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12</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答疑截止时间</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ind w:left="105" w:hanging="105" w:hangingChars="50"/>
              <w:rPr>
                <w:rFonts w:ascii="宋体" w:hAnsi="宋体" w:cs="宋体"/>
                <w:color w:val="auto"/>
                <w:sz w:val="21"/>
                <w:szCs w:val="21"/>
              </w:rPr>
            </w:pPr>
            <w:r>
              <w:rPr>
                <w:rFonts w:hint="eastAsia" w:ascii="宋体" w:hAnsi="宋体" w:cs="宋体"/>
                <w:color w:val="auto"/>
                <w:sz w:val="21"/>
                <w:szCs w:val="21"/>
              </w:rPr>
              <w:t>本项目不召开标前答疑会，响应人如对采购文件有疑问，须在2023年</w:t>
            </w:r>
            <w:r>
              <w:rPr>
                <w:rFonts w:hint="eastAsia" w:ascii="宋体" w:hAnsi="宋体" w:cs="宋体"/>
                <w:color w:val="auto"/>
                <w:sz w:val="21"/>
                <w:szCs w:val="21"/>
                <w:lang w:val="en-US" w:eastAsia="zh-CN"/>
              </w:rPr>
              <w:t>03</w:t>
            </w:r>
            <w:r>
              <w:rPr>
                <w:rFonts w:hint="eastAsia" w:ascii="宋体" w:hAnsi="宋体" w:cs="宋体"/>
                <w:color w:val="auto"/>
                <w:sz w:val="21"/>
                <w:szCs w:val="21"/>
              </w:rPr>
              <w:t xml:space="preserve">月       </w:t>
            </w:r>
            <w:r>
              <w:rPr>
                <w:rFonts w:hint="eastAsia" w:ascii="宋体" w:hAnsi="宋体" w:cs="宋体"/>
                <w:color w:val="auto"/>
                <w:sz w:val="21"/>
                <w:szCs w:val="21"/>
                <w:lang w:val="en-US" w:eastAsia="zh-CN"/>
              </w:rPr>
              <w:t>01</w:t>
            </w:r>
            <w:r>
              <w:rPr>
                <w:rFonts w:hint="eastAsia" w:ascii="宋体" w:hAnsi="宋体" w:cs="宋体"/>
                <w:color w:val="auto"/>
                <w:sz w:val="21"/>
                <w:szCs w:val="21"/>
              </w:rPr>
              <w:t>日</w:t>
            </w:r>
            <w:r>
              <w:rPr>
                <w:rFonts w:ascii="宋体" w:hAnsi="宋体" w:cs="宋体"/>
                <w:color w:val="auto"/>
                <w:sz w:val="21"/>
                <w:szCs w:val="21"/>
              </w:rPr>
              <w:t>11：00</w:t>
            </w:r>
            <w:r>
              <w:rPr>
                <w:rFonts w:hint="eastAsia" w:ascii="宋体" w:hAnsi="宋体" w:cs="宋体"/>
                <w:color w:val="auto"/>
                <w:sz w:val="21"/>
                <w:szCs w:val="21"/>
              </w:rPr>
              <w:t>前，各供应商单位将疑问以书面形式并加盖供应商单位公章，送</w:t>
            </w:r>
            <w:r>
              <w:rPr>
                <w:rFonts w:hint="eastAsia" w:ascii="宋体" w:hAnsi="宋体" w:cs="宋体"/>
                <w:color w:val="auto"/>
                <w:sz w:val="21"/>
                <w:szCs w:val="21"/>
                <w:lang w:val="en-GB"/>
              </w:rPr>
              <w:t>至常州名源全过程工程咨询有限公司并电话联系</w:t>
            </w:r>
            <w:r>
              <w:rPr>
                <w:rFonts w:hint="eastAsia" w:ascii="宋体" w:hAnsi="宋体" w:cs="宋体"/>
                <w:color w:val="auto"/>
                <w:sz w:val="21"/>
                <w:szCs w:val="21"/>
              </w:rPr>
              <w:t>，逾期不予受理。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13</w:t>
            </w:r>
          </w:p>
        </w:tc>
        <w:tc>
          <w:tcPr>
            <w:tcW w:w="227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采购人对磋商文件澄清、修改时间</w:t>
            </w:r>
          </w:p>
        </w:tc>
        <w:tc>
          <w:tcPr>
            <w:tcW w:w="718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2023年</w:t>
            </w:r>
            <w:r>
              <w:rPr>
                <w:rFonts w:hint="eastAsia" w:ascii="宋体" w:hAnsi="宋体" w:cs="宋体"/>
                <w:color w:val="auto"/>
                <w:sz w:val="21"/>
                <w:szCs w:val="21"/>
                <w:lang w:val="en-US" w:eastAsia="zh-CN"/>
              </w:rPr>
              <w:t>02</w:t>
            </w:r>
            <w:r>
              <w:rPr>
                <w:rFonts w:hint="eastAsia" w:ascii="宋体" w:hAnsi="宋体" w:cs="宋体"/>
                <w:color w:val="auto"/>
                <w:sz w:val="21"/>
                <w:szCs w:val="21"/>
              </w:rPr>
              <w:t>月</w:t>
            </w:r>
            <w:r>
              <w:rPr>
                <w:rFonts w:hint="eastAsia" w:ascii="宋体" w:hAnsi="宋体" w:cs="宋体"/>
                <w:color w:val="auto"/>
                <w:sz w:val="21"/>
                <w:szCs w:val="21"/>
                <w:lang w:val="en-US" w:eastAsia="zh-CN"/>
              </w:rPr>
              <w:t>22</w:t>
            </w:r>
            <w:bookmarkStart w:id="66" w:name="_GoBack"/>
            <w:bookmarkEnd w:id="66"/>
            <w:r>
              <w:rPr>
                <w:rFonts w:hint="eastAsia" w:ascii="宋体" w:hAnsi="宋体" w:cs="宋体"/>
                <w:color w:val="auto"/>
                <w:sz w:val="21"/>
                <w:szCs w:val="21"/>
              </w:rPr>
              <w:t>日至响应文件接收截止之日5日前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14</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采购人对磋商文件澄清方式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在</w:t>
            </w:r>
            <w:r>
              <w:rPr>
                <w:rFonts w:hint="eastAsia" w:ascii="宋体" w:hAnsi="宋体" w:cs="宋体"/>
                <w:b/>
                <w:bCs/>
                <w:color w:val="auto"/>
                <w:sz w:val="21"/>
                <w:szCs w:val="21"/>
                <w:u w:val="single"/>
              </w:rPr>
              <w:t>常州市公共资源交易平台</w:t>
            </w:r>
            <w:r>
              <w:rPr>
                <w:rFonts w:hint="eastAsia" w:ascii="宋体" w:hAnsi="宋体" w:cs="宋体"/>
                <w:color w:val="auto"/>
                <w:sz w:val="21"/>
                <w:szCs w:val="21"/>
              </w:rPr>
              <w:t>等媒体上以澄清公告的形式公告。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15</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响应文件递交方式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本项目采用线下</w:t>
            </w:r>
            <w:r>
              <w:rPr>
                <w:rFonts w:hint="eastAsia" w:ascii="宋体" w:hAnsi="宋体" w:cs="宋体"/>
                <w:color w:val="auto"/>
                <w:sz w:val="21"/>
                <w:szCs w:val="21"/>
              </w:rPr>
              <w:t>磋商形式</w:t>
            </w:r>
            <w:r>
              <w:rPr>
                <w:rFonts w:hint="eastAsia" w:ascii="宋体" w:hAnsi="宋体" w:cs="宋体"/>
                <w:color w:val="auto"/>
                <w:sz w:val="21"/>
                <w:szCs w:val="21"/>
                <w:lang w:val="zh-CN"/>
              </w:rPr>
              <w:t>，请符合</w:t>
            </w:r>
            <w:r>
              <w:rPr>
                <w:rFonts w:hint="eastAsia" w:ascii="宋体" w:hAnsi="宋体" w:cs="宋体"/>
                <w:color w:val="auto"/>
                <w:sz w:val="21"/>
                <w:szCs w:val="21"/>
              </w:rPr>
              <w:t>资格</w:t>
            </w:r>
            <w:r>
              <w:rPr>
                <w:rFonts w:hint="eastAsia" w:ascii="宋体" w:hAnsi="宋体" w:cs="宋体"/>
                <w:color w:val="auto"/>
                <w:sz w:val="21"/>
                <w:szCs w:val="21"/>
                <w:lang w:val="zh-CN"/>
              </w:rPr>
              <w:t>条件的响应人应携带规定的材料于开标开始前到开标地点，进行开标。除上述方式之外，不接受响应人以邮箱、快递及其他任何方式提交的响应文件。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16</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响应文件份数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lang w:val="zh-CN"/>
              </w:rPr>
              <w:t>1、份数要求：一式</w:t>
            </w:r>
            <w:r>
              <w:rPr>
                <w:rFonts w:hint="eastAsia" w:ascii="宋体" w:hAnsi="宋体" w:cs="宋体"/>
                <w:color w:val="auto"/>
                <w:sz w:val="21"/>
                <w:szCs w:val="21"/>
              </w:rPr>
              <w:t>三</w:t>
            </w:r>
            <w:r>
              <w:rPr>
                <w:rFonts w:hint="eastAsia" w:ascii="宋体" w:hAnsi="宋体" w:cs="宋体"/>
                <w:color w:val="auto"/>
                <w:sz w:val="21"/>
                <w:szCs w:val="21"/>
                <w:lang w:val="zh-CN"/>
              </w:rPr>
              <w:t>份，一份正本、</w:t>
            </w:r>
            <w:r>
              <w:rPr>
                <w:rFonts w:hint="eastAsia" w:ascii="宋体" w:hAnsi="宋体" w:cs="宋体"/>
                <w:color w:val="auto"/>
                <w:sz w:val="21"/>
                <w:szCs w:val="21"/>
              </w:rPr>
              <w:t>二</w:t>
            </w:r>
            <w:r>
              <w:rPr>
                <w:rFonts w:hint="eastAsia" w:ascii="宋体" w:hAnsi="宋体" w:cs="宋体"/>
                <w:color w:val="auto"/>
                <w:sz w:val="21"/>
                <w:szCs w:val="21"/>
                <w:lang w:val="zh-CN"/>
              </w:rPr>
              <w:t>份副本。</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2、密封和标志要求：</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（1）</w:t>
            </w:r>
            <w:r>
              <w:rPr>
                <w:rFonts w:hint="eastAsia" w:ascii="宋体" w:hAnsi="宋体" w:cs="宋体"/>
                <w:b/>
                <w:color w:val="auto"/>
                <w:sz w:val="21"/>
                <w:szCs w:val="21"/>
                <w:lang w:val="zh-CN"/>
              </w:rPr>
              <w:t>正本与副本分开装袋密封</w:t>
            </w:r>
            <w:r>
              <w:rPr>
                <w:rFonts w:hint="eastAsia" w:ascii="宋体" w:hAnsi="宋体" w:cs="宋体"/>
                <w:color w:val="auto"/>
                <w:sz w:val="21"/>
                <w:szCs w:val="21"/>
                <w:lang w:val="zh-CN"/>
              </w:rPr>
              <w:t>，并在封袋封口处加盖</w:t>
            </w:r>
            <w:r>
              <w:rPr>
                <w:rFonts w:hint="eastAsia" w:ascii="宋体" w:hAnsi="宋体" w:cs="宋体"/>
                <w:color w:val="auto"/>
                <w:sz w:val="21"/>
                <w:szCs w:val="21"/>
              </w:rPr>
              <w:t>响应人</w:t>
            </w:r>
            <w:r>
              <w:rPr>
                <w:rFonts w:hint="eastAsia" w:ascii="宋体" w:hAnsi="宋体" w:cs="宋体"/>
                <w:color w:val="auto"/>
                <w:sz w:val="21"/>
                <w:szCs w:val="21"/>
                <w:lang w:val="zh-CN"/>
              </w:rPr>
              <w:t>单位公章</w:t>
            </w:r>
            <w:r>
              <w:rPr>
                <w:rFonts w:hint="eastAsia" w:ascii="宋体" w:hAnsi="宋体" w:cs="宋体"/>
                <w:b/>
                <w:color w:val="auto"/>
                <w:sz w:val="21"/>
                <w:szCs w:val="21"/>
                <w:lang w:val="zh-CN"/>
              </w:rPr>
              <w:t>。</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（2）响应文件的封袋上应标明采购项目名称、采购项目编号、</w:t>
            </w:r>
            <w:r>
              <w:rPr>
                <w:rFonts w:hint="eastAsia" w:ascii="宋体" w:hAnsi="宋体" w:cs="宋体"/>
                <w:color w:val="auto"/>
                <w:sz w:val="21"/>
                <w:szCs w:val="21"/>
              </w:rPr>
              <w:t>供应商</w:t>
            </w:r>
            <w:r>
              <w:rPr>
                <w:rFonts w:hint="eastAsia" w:ascii="宋体" w:hAnsi="宋体" w:cs="宋体"/>
                <w:color w:val="auto"/>
                <w:sz w:val="21"/>
                <w:szCs w:val="21"/>
                <w:lang w:val="zh-CN"/>
              </w:rPr>
              <w:t>单位名称。</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注：以上材料未按要求提供的，资料不全或不符合要求的作无效响应文件处理。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17</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lang w:val="zh-CN"/>
              </w:rPr>
              <w:t>是否允许响应人将项目非主体、非关键性工作交由他人完成</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18</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磋商报价次数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lang w:val="zh-CN"/>
              </w:rPr>
              <w:t>本项目采用二轮报价，响应文件中书面报价为首轮报价（</w:t>
            </w:r>
            <w:r>
              <w:rPr>
                <w:rFonts w:hint="eastAsia" w:ascii="宋体" w:hAnsi="宋体" w:cs="宋体"/>
                <w:color w:val="auto"/>
                <w:sz w:val="21"/>
                <w:szCs w:val="21"/>
              </w:rPr>
              <w:t>不公开</w:t>
            </w:r>
            <w:r>
              <w:rPr>
                <w:rFonts w:hint="eastAsia" w:ascii="宋体" w:hAnsi="宋体" w:cs="宋体"/>
                <w:color w:val="auto"/>
                <w:sz w:val="21"/>
                <w:szCs w:val="21"/>
                <w:lang w:val="zh-CN"/>
              </w:rPr>
              <w:t>），第二轮报价不得超过首轮报价，第二轮报价即为最终报价；否则作无效报价文件处理。</w:t>
            </w:r>
            <w:r>
              <w:rPr>
                <w:rFonts w:ascii="宋体" w:hAnsi="宋体" w:cs="宋体"/>
                <w:color w:val="auto"/>
                <w:sz w:val="21"/>
                <w:szCs w:val="21"/>
              </w:rPr>
              <w:t>签订合同时单价根据最终报价与</w:t>
            </w:r>
            <w:r>
              <w:rPr>
                <w:rFonts w:hint="eastAsia" w:ascii="宋体" w:hAnsi="宋体" w:cs="宋体"/>
                <w:color w:val="auto"/>
                <w:sz w:val="21"/>
                <w:szCs w:val="21"/>
                <w:lang w:val="zh-CN"/>
              </w:rPr>
              <w:t>首轮</w:t>
            </w:r>
            <w:r>
              <w:rPr>
                <w:rFonts w:ascii="宋体" w:hAnsi="宋体" w:cs="宋体"/>
                <w:color w:val="auto"/>
                <w:sz w:val="21"/>
                <w:szCs w:val="21"/>
              </w:rPr>
              <w:t>报价之比同比例下浮。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19</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响应文件有效期</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lang w:val="zh-CN"/>
              </w:rPr>
              <w:t xml:space="preserve">120 </w:t>
            </w:r>
            <w:r>
              <w:rPr>
                <w:rFonts w:hint="eastAsia" w:ascii="宋体" w:hAnsi="宋体" w:cs="宋体"/>
                <w:color w:val="auto"/>
                <w:sz w:val="21"/>
                <w:szCs w:val="21"/>
              </w:rPr>
              <w:t>日历天（响应有效期从提交响应文件的截止之日起算。有效期短于该规定期限的响应无效）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20</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是否收取响应保证金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是，详见公告</w:t>
            </w:r>
            <w:r>
              <w:rPr>
                <w:rFonts w:hint="eastAsia" w:ascii="宋体" w:hAnsi="宋体" w:cs="宋体"/>
                <w:color w:val="auto"/>
                <w:sz w:val="21"/>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21</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履约保证金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rPr>
            </w:pPr>
            <w:r>
              <w:rPr>
                <w:rFonts w:hint="eastAsia" w:ascii="宋体" w:hAnsi="宋体" w:cs="宋体"/>
                <w:color w:val="auto"/>
                <w:sz w:val="21"/>
                <w:szCs w:val="21"/>
              </w:rPr>
              <w:t>■  是，中标供应商在合同签订前，向采购人提供相当于合同</w:t>
            </w:r>
            <w:r>
              <w:rPr>
                <w:rFonts w:hint="eastAsia" w:ascii="宋体" w:hAnsi="宋体" w:cs="宋体"/>
                <w:b/>
                <w:bCs/>
                <w:color w:val="auto"/>
                <w:sz w:val="21"/>
                <w:szCs w:val="21"/>
                <w:u w:val="single"/>
              </w:rPr>
              <w:t>总价5 %</w:t>
            </w:r>
            <w:r>
              <w:rPr>
                <w:rFonts w:hint="eastAsia" w:ascii="宋体" w:hAnsi="宋体" w:cs="宋体"/>
                <w:color w:val="auto"/>
                <w:sz w:val="21"/>
                <w:szCs w:val="21"/>
              </w:rPr>
              <w:t>的履约保证金（现金或银行保函形式），采购人将在终验完毕后返还中标人履约保证金；</w:t>
            </w:r>
          </w:p>
          <w:p>
            <w:pPr>
              <w:spacing w:line="400" w:lineRule="exact"/>
              <w:rPr>
                <w:rFonts w:ascii="宋体" w:hAnsi="宋体" w:cs="宋体"/>
                <w:color w:val="auto"/>
                <w:sz w:val="21"/>
                <w:szCs w:val="21"/>
              </w:rPr>
            </w:pPr>
            <w:r>
              <w:rPr>
                <w:rFonts w:hint="eastAsia" w:ascii="宋体" w:hAnsi="宋体" w:cs="宋体"/>
                <w:color w:val="auto"/>
                <w:sz w:val="21"/>
                <w:szCs w:val="21"/>
              </w:rPr>
              <w:t>账户名称：江苏金坛经济开发区管理委员会</w:t>
            </w:r>
          </w:p>
          <w:p>
            <w:pPr>
              <w:spacing w:line="400" w:lineRule="exact"/>
              <w:rPr>
                <w:rFonts w:ascii="宋体" w:hAnsi="宋体" w:cs="宋体"/>
                <w:color w:val="auto"/>
                <w:sz w:val="21"/>
                <w:szCs w:val="21"/>
              </w:rPr>
            </w:pPr>
            <w:r>
              <w:rPr>
                <w:rFonts w:hint="eastAsia" w:ascii="宋体" w:hAnsi="宋体" w:cs="宋体"/>
                <w:color w:val="auto"/>
                <w:sz w:val="21"/>
                <w:szCs w:val="21"/>
              </w:rPr>
              <w:t>开户银行：江南农村商业银行金坛华城支行</w:t>
            </w:r>
          </w:p>
          <w:p>
            <w:pPr>
              <w:spacing w:line="400" w:lineRule="exact"/>
              <w:rPr>
                <w:color w:val="auto"/>
              </w:rPr>
            </w:pPr>
            <w:r>
              <w:rPr>
                <w:rFonts w:hint="eastAsia" w:ascii="宋体" w:hAnsi="宋体" w:cs="宋体"/>
                <w:color w:val="auto"/>
                <w:sz w:val="21"/>
                <w:szCs w:val="21"/>
              </w:rPr>
              <w:t>账号：8423 2042 2380 1201 0000 00293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22</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采购资金的支付方式、时间、条件</w:t>
            </w:r>
          </w:p>
        </w:tc>
        <w:tc>
          <w:tcPr>
            <w:tcW w:w="717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bCs/>
                <w:color w:val="auto"/>
                <w:sz w:val="21"/>
                <w:szCs w:val="21"/>
              </w:rPr>
            </w:pPr>
            <w:r>
              <w:rPr>
                <w:rFonts w:hint="eastAsia" w:ascii="宋体" w:hAnsi="宋体" w:cs="宋体"/>
                <w:bCs/>
                <w:color w:val="auto"/>
                <w:sz w:val="21"/>
                <w:szCs w:val="21"/>
              </w:rPr>
              <w:t>详见合同条款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23</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 w:val="21"/>
                <w:szCs w:val="21"/>
              </w:rPr>
            </w:pPr>
            <w:r>
              <w:rPr>
                <w:rFonts w:hint="eastAsia" w:ascii="宋体" w:hAnsi="宋体" w:cs="宋体"/>
                <w:color w:val="auto"/>
                <w:sz w:val="21"/>
                <w:szCs w:val="21"/>
              </w:rPr>
              <w:t>其他</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1、响应人的法定代表人（或委托代理人）必须参加开标会，并在采购人按开标程序进行点名身份核验时，各到场人员需提供以下材料：</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（1）如法定代表人参加开标会，须提交法定代表人身份证明文件原件（除</w:t>
            </w:r>
            <w:r>
              <w:rPr>
                <w:rFonts w:hint="eastAsia" w:ascii="宋体" w:hAnsi="宋体" w:cs="宋体"/>
                <w:color w:val="auto"/>
                <w:sz w:val="21"/>
                <w:szCs w:val="21"/>
              </w:rPr>
              <w:t>响应文件</w:t>
            </w:r>
            <w:r>
              <w:rPr>
                <w:rFonts w:hint="eastAsia" w:ascii="宋体" w:hAnsi="宋体" w:cs="宋体"/>
                <w:color w:val="auto"/>
                <w:sz w:val="21"/>
                <w:szCs w:val="21"/>
                <w:lang w:val="zh-CN"/>
              </w:rPr>
              <w:t>中另单独手持一份）、法定代表人第二代居民身份证原件；</w:t>
            </w:r>
          </w:p>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（2）如委托代理人参加开标会，须提交法定代表人授权委托书原件（除</w:t>
            </w:r>
            <w:r>
              <w:rPr>
                <w:rFonts w:hint="eastAsia" w:ascii="宋体" w:hAnsi="宋体" w:cs="宋体"/>
                <w:color w:val="auto"/>
                <w:sz w:val="21"/>
                <w:szCs w:val="21"/>
              </w:rPr>
              <w:t>响应文件</w:t>
            </w:r>
            <w:r>
              <w:rPr>
                <w:rFonts w:hint="eastAsia" w:ascii="宋体" w:hAnsi="宋体" w:cs="宋体"/>
                <w:color w:val="auto"/>
                <w:sz w:val="21"/>
                <w:szCs w:val="21"/>
                <w:lang w:val="zh-CN"/>
              </w:rPr>
              <w:t>中另单独手持一份）、委托代理人第二代居民身份证原件；</w:t>
            </w:r>
            <w:r>
              <w:rPr>
                <w:rFonts w:hint="eastAsia" w:ascii="宋体" w:hAnsi="宋体" w:cs="宋体"/>
                <w:color w:val="auto"/>
                <w:sz w:val="21"/>
                <w:szCs w:val="21"/>
                <w:lang w:val="zh-CN"/>
              </w:rPr>
              <w:br w:type="textWrapping"/>
            </w:r>
            <w:r>
              <w:rPr>
                <w:rFonts w:hint="eastAsia" w:ascii="宋体" w:hAnsi="宋体" w:cs="宋体"/>
                <w:color w:val="auto"/>
                <w:sz w:val="21"/>
                <w:szCs w:val="21"/>
                <w:lang w:val="zh-CN"/>
              </w:rPr>
              <w:t>（3）其他注意事项</w:t>
            </w:r>
          </w:p>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以上参加人员在开标时间截止时有下列情形之一的，视为自动放弃处理，采购人不予受理：</w:t>
            </w:r>
          </w:p>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1）未到达开标现场的；</w:t>
            </w:r>
          </w:p>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2）未参加</w:t>
            </w:r>
            <w:r>
              <w:rPr>
                <w:rFonts w:hint="eastAsia" w:ascii="宋体" w:hAnsi="宋体" w:cs="宋体"/>
                <w:color w:val="auto"/>
                <w:sz w:val="21"/>
                <w:szCs w:val="21"/>
              </w:rPr>
              <w:t>响应</w:t>
            </w:r>
            <w:r>
              <w:rPr>
                <w:rFonts w:hint="eastAsia" w:ascii="宋体" w:hAnsi="宋体" w:cs="宋体"/>
                <w:color w:val="auto"/>
                <w:sz w:val="21"/>
                <w:szCs w:val="21"/>
                <w:lang w:val="zh-CN"/>
              </w:rPr>
              <w:t>签到的；</w:t>
            </w:r>
          </w:p>
          <w:p>
            <w:pPr>
              <w:spacing w:line="400" w:lineRule="exact"/>
              <w:rPr>
                <w:rFonts w:ascii="宋体" w:hAnsi="宋体" w:cs="宋体"/>
                <w:color w:val="auto"/>
                <w:sz w:val="21"/>
                <w:szCs w:val="21"/>
                <w:lang w:val="zh-CN"/>
              </w:rPr>
            </w:pPr>
            <w:r>
              <w:rPr>
                <w:rFonts w:hint="eastAsia" w:ascii="宋体" w:hAnsi="宋体" w:cs="宋体"/>
                <w:color w:val="auto"/>
                <w:sz w:val="21"/>
                <w:szCs w:val="21"/>
                <w:lang w:val="zh-CN"/>
              </w:rPr>
              <w:t>2、技术服务费：</w:t>
            </w:r>
            <w:r>
              <w:rPr>
                <w:rFonts w:hint="eastAsia" w:ascii="宋体" w:hAnsi="宋体" w:cs="宋体"/>
                <w:color w:val="auto"/>
                <w:sz w:val="21"/>
                <w:szCs w:val="21"/>
              </w:rPr>
              <w:t>3000</w:t>
            </w:r>
            <w:r>
              <w:rPr>
                <w:rFonts w:hint="eastAsia" w:ascii="宋体" w:hAnsi="宋体" w:cs="宋体"/>
                <w:color w:val="auto"/>
                <w:sz w:val="21"/>
                <w:szCs w:val="21"/>
                <w:lang w:val="zh-CN"/>
              </w:rPr>
              <w:t>元整；需中标单位在领取合同时一次性付给招标代理单位，</w:t>
            </w:r>
            <w:r>
              <w:rPr>
                <w:rFonts w:hint="eastAsia" w:ascii="宋体" w:hAnsi="宋体" w:cs="宋体"/>
                <w:color w:val="auto"/>
                <w:sz w:val="21"/>
                <w:szCs w:val="21"/>
              </w:rPr>
              <w:t>供应商</w:t>
            </w:r>
            <w:r>
              <w:rPr>
                <w:rFonts w:hint="eastAsia" w:ascii="宋体" w:hAnsi="宋体" w:cs="宋体"/>
                <w:color w:val="auto"/>
                <w:sz w:val="21"/>
                <w:szCs w:val="21"/>
                <w:lang w:val="zh-CN"/>
              </w:rPr>
              <w:t>在</w:t>
            </w:r>
            <w:r>
              <w:rPr>
                <w:rFonts w:hint="eastAsia" w:ascii="宋体" w:hAnsi="宋体" w:cs="宋体"/>
                <w:color w:val="auto"/>
                <w:sz w:val="21"/>
                <w:szCs w:val="21"/>
              </w:rPr>
              <w:t>磋商</w:t>
            </w:r>
            <w:r>
              <w:rPr>
                <w:rFonts w:hint="eastAsia" w:ascii="宋体" w:hAnsi="宋体" w:cs="宋体"/>
                <w:color w:val="auto"/>
                <w:sz w:val="21"/>
                <w:szCs w:val="21"/>
                <w:lang w:val="zh-CN"/>
              </w:rPr>
              <w:t>报价时综合考虑。</w:t>
            </w:r>
          </w:p>
          <w:p>
            <w:pPr>
              <w:spacing w:line="400" w:lineRule="exact"/>
              <w:rPr>
                <w:rFonts w:ascii="宋体" w:hAnsi="宋体" w:cs="宋体"/>
                <w:color w:val="auto"/>
                <w:sz w:val="21"/>
                <w:szCs w:val="21"/>
              </w:rPr>
            </w:pPr>
            <w:r>
              <w:rPr>
                <w:rFonts w:hint="eastAsia" w:ascii="宋体" w:hAnsi="宋体" w:cs="宋体"/>
                <w:color w:val="auto"/>
                <w:sz w:val="21"/>
                <w:szCs w:val="21"/>
              </w:rPr>
              <w:t>3、异议受理的机构信息：</w:t>
            </w:r>
          </w:p>
          <w:p>
            <w:pPr>
              <w:spacing w:line="400" w:lineRule="exact"/>
              <w:rPr>
                <w:rFonts w:ascii="宋体" w:hAnsi="宋体" w:cs="宋体"/>
                <w:color w:val="auto"/>
                <w:sz w:val="21"/>
                <w:szCs w:val="21"/>
              </w:rPr>
            </w:pPr>
            <w:r>
              <w:rPr>
                <w:rFonts w:hint="eastAsia" w:ascii="宋体" w:hAnsi="宋体" w:cs="宋体"/>
                <w:color w:val="auto"/>
                <w:sz w:val="21"/>
                <w:szCs w:val="21"/>
              </w:rPr>
              <w:t>（1）招标人名称：江苏金坛经济开发区管理委员会</w:t>
            </w:r>
          </w:p>
          <w:p>
            <w:pPr>
              <w:spacing w:line="400" w:lineRule="exact"/>
              <w:rPr>
                <w:rFonts w:ascii="宋体" w:hAnsi="宋体" w:cs="宋体"/>
                <w:color w:val="auto"/>
                <w:sz w:val="21"/>
                <w:szCs w:val="21"/>
              </w:rPr>
            </w:pPr>
            <w:r>
              <w:rPr>
                <w:rFonts w:hint="eastAsia" w:ascii="宋体" w:hAnsi="宋体" w:cs="宋体"/>
                <w:color w:val="auto"/>
                <w:sz w:val="21"/>
                <w:szCs w:val="21"/>
              </w:rPr>
              <w:t>（2）通讯地址：中德产业园</w:t>
            </w:r>
          </w:p>
          <w:p>
            <w:pPr>
              <w:spacing w:line="400" w:lineRule="exact"/>
              <w:rPr>
                <w:rFonts w:ascii="宋体" w:hAnsi="宋体" w:cs="宋体"/>
                <w:color w:val="auto"/>
                <w:sz w:val="21"/>
                <w:szCs w:val="21"/>
              </w:rPr>
            </w:pPr>
            <w:r>
              <w:rPr>
                <w:rFonts w:hint="eastAsia" w:ascii="宋体" w:hAnsi="宋体" w:cs="宋体"/>
                <w:color w:val="auto"/>
                <w:sz w:val="21"/>
                <w:szCs w:val="21"/>
              </w:rPr>
              <w:t xml:space="preserve">（3）电话：15195054909 </w:t>
            </w:r>
          </w:p>
          <w:p>
            <w:pPr>
              <w:spacing w:line="400" w:lineRule="exact"/>
              <w:rPr>
                <w:rFonts w:ascii="宋体" w:hAnsi="宋体" w:cs="宋体"/>
                <w:color w:val="auto"/>
                <w:sz w:val="21"/>
                <w:szCs w:val="21"/>
              </w:rPr>
            </w:pPr>
            <w:r>
              <w:rPr>
                <w:rFonts w:hint="eastAsia" w:ascii="宋体" w:hAnsi="宋体" w:cs="宋体"/>
                <w:color w:val="auto"/>
                <w:sz w:val="21"/>
                <w:szCs w:val="21"/>
              </w:rPr>
              <w:t>4、投诉受理的机构信息：</w:t>
            </w:r>
          </w:p>
          <w:p>
            <w:pPr>
              <w:spacing w:line="400" w:lineRule="exact"/>
              <w:rPr>
                <w:rFonts w:ascii="宋体" w:hAnsi="宋体" w:cs="宋体"/>
                <w:color w:val="auto"/>
                <w:sz w:val="21"/>
                <w:szCs w:val="21"/>
              </w:rPr>
            </w:pPr>
            <w:r>
              <w:rPr>
                <w:rFonts w:hint="eastAsia" w:ascii="宋体" w:hAnsi="宋体" w:cs="宋体"/>
                <w:color w:val="auto"/>
                <w:sz w:val="21"/>
                <w:szCs w:val="21"/>
              </w:rPr>
              <w:t xml:space="preserve">（1）监督部门：江苏金坛建设发展有限公司 </w:t>
            </w:r>
          </w:p>
          <w:p>
            <w:pPr>
              <w:spacing w:line="400" w:lineRule="exact"/>
              <w:rPr>
                <w:rFonts w:ascii="宋体" w:hAnsi="宋体" w:cs="宋体"/>
                <w:color w:val="auto"/>
                <w:sz w:val="21"/>
                <w:szCs w:val="21"/>
              </w:rPr>
            </w:pPr>
            <w:r>
              <w:rPr>
                <w:rFonts w:hint="eastAsia" w:ascii="宋体" w:hAnsi="宋体" w:cs="宋体"/>
                <w:color w:val="auto"/>
                <w:sz w:val="21"/>
                <w:szCs w:val="21"/>
              </w:rPr>
              <w:t>（2）通讯地址：常州市金坛区金沙科技金融中心A楼9-11层</w:t>
            </w:r>
          </w:p>
          <w:p>
            <w:pPr>
              <w:spacing w:line="400" w:lineRule="exact"/>
              <w:rPr>
                <w:color w:val="auto"/>
              </w:rPr>
            </w:pPr>
            <w:r>
              <w:rPr>
                <w:rFonts w:hint="eastAsia" w:ascii="宋体" w:hAnsi="宋体" w:cs="宋体"/>
                <w:color w:val="auto"/>
                <w:sz w:val="21"/>
                <w:szCs w:val="21"/>
              </w:rPr>
              <w:t xml:space="preserve">（3）电话：0519-85658078 </w:t>
            </w:r>
          </w:p>
        </w:tc>
      </w:tr>
    </w:tbl>
    <w:p>
      <w:pPr>
        <w:pStyle w:val="4"/>
        <w:spacing w:line="400" w:lineRule="exact"/>
        <w:rPr>
          <w:rFonts w:ascii="宋体" w:hAnsi="宋体" w:cs="宋体"/>
          <w:bCs w:val="0"/>
          <w:color w:val="auto"/>
          <w:sz w:val="21"/>
          <w:szCs w:val="21"/>
        </w:rPr>
      </w:pPr>
      <w:r>
        <w:rPr>
          <w:rFonts w:hint="eastAsia" w:ascii="宋体" w:hAnsi="宋体" w:cs="宋体"/>
          <w:bCs w:val="0"/>
          <w:color w:val="auto"/>
          <w:sz w:val="21"/>
          <w:szCs w:val="21"/>
        </w:rPr>
        <w:t>注：1.响应人须知前附表内容如与磋商文件其他部分不一致，以响应人须知前附表为准。</w:t>
      </w:r>
    </w:p>
    <w:p>
      <w:pPr>
        <w:spacing w:line="400" w:lineRule="exact"/>
        <w:rPr>
          <w:rFonts w:ascii="宋体" w:hAnsi="宋体" w:cs="宋体"/>
          <w:color w:val="auto"/>
          <w:sz w:val="21"/>
          <w:szCs w:val="21"/>
        </w:rPr>
      </w:pPr>
    </w:p>
    <w:p>
      <w:pPr>
        <w:keepNext/>
        <w:spacing w:line="400" w:lineRule="exact"/>
        <w:outlineLvl w:val="0"/>
        <w:rPr>
          <w:rFonts w:ascii="宋体" w:hAnsi="宋体" w:cs="宋体"/>
          <w:b/>
          <w:color w:val="auto"/>
          <w:sz w:val="32"/>
          <w:szCs w:val="32"/>
        </w:rPr>
      </w:pPr>
    </w:p>
    <w:p>
      <w:pPr>
        <w:keepNext/>
        <w:spacing w:line="400" w:lineRule="exact"/>
        <w:jc w:val="both"/>
        <w:outlineLvl w:val="0"/>
        <w:rPr>
          <w:rFonts w:hint="eastAsia" w:ascii="宋体" w:hAnsi="宋体" w:cs="宋体"/>
          <w:b/>
          <w:color w:val="auto"/>
          <w:sz w:val="32"/>
          <w:szCs w:val="32"/>
        </w:rPr>
      </w:pPr>
    </w:p>
    <w:p>
      <w:pPr>
        <w:pStyle w:val="2"/>
        <w:rPr>
          <w:rFonts w:hint="eastAsia" w:ascii="宋体" w:hAnsi="宋体" w:cs="宋体"/>
          <w:b/>
          <w:color w:val="auto"/>
          <w:sz w:val="32"/>
          <w:szCs w:val="32"/>
        </w:rPr>
      </w:pPr>
    </w:p>
    <w:p>
      <w:pPr>
        <w:rPr>
          <w:rFonts w:hint="eastAsia"/>
        </w:rPr>
      </w:pPr>
    </w:p>
    <w:p>
      <w:pPr>
        <w:keepNext/>
        <w:spacing w:line="400" w:lineRule="exact"/>
        <w:jc w:val="center"/>
        <w:outlineLvl w:val="0"/>
        <w:rPr>
          <w:rFonts w:ascii="宋体" w:hAnsi="宋体" w:cs="宋体"/>
          <w:color w:val="auto"/>
          <w:sz w:val="32"/>
          <w:szCs w:val="32"/>
        </w:rPr>
      </w:pPr>
      <w:r>
        <w:rPr>
          <w:rFonts w:hint="eastAsia" w:ascii="宋体" w:hAnsi="宋体" w:cs="宋体"/>
          <w:b/>
          <w:color w:val="auto"/>
          <w:sz w:val="32"/>
          <w:szCs w:val="32"/>
        </w:rPr>
        <w:t>第三部分 响应人须知</w:t>
      </w:r>
    </w:p>
    <w:p>
      <w:pPr>
        <w:pStyle w:val="52"/>
        <w:widowControl/>
        <w:spacing w:line="400" w:lineRule="exact"/>
        <w:ind w:firstLine="0" w:firstLineChars="0"/>
        <w:rPr>
          <w:rFonts w:ascii="宋体" w:hAnsi="宋体" w:cs="宋体"/>
          <w:b/>
          <w:color w:val="auto"/>
          <w:szCs w:val="21"/>
        </w:rPr>
      </w:pPr>
    </w:p>
    <w:p>
      <w:pPr>
        <w:pStyle w:val="52"/>
        <w:widowControl/>
        <w:spacing w:line="400" w:lineRule="exact"/>
        <w:ind w:firstLine="0" w:firstLineChars="0"/>
        <w:rPr>
          <w:rFonts w:ascii="宋体" w:hAnsi="宋体" w:cs="宋体"/>
          <w:b/>
          <w:color w:val="auto"/>
          <w:szCs w:val="21"/>
        </w:rPr>
      </w:pPr>
      <w:r>
        <w:rPr>
          <w:rFonts w:hint="eastAsia" w:ascii="宋体" w:hAnsi="宋体" w:cs="宋体"/>
          <w:b/>
          <w:color w:val="auto"/>
          <w:szCs w:val="21"/>
        </w:rPr>
        <w:t>一、定义</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1.1“采购人”指本项目的具体采购单位，名称详见</w:t>
      </w:r>
      <w:r>
        <w:rPr>
          <w:rFonts w:hint="eastAsia" w:ascii="宋体" w:hAnsi="宋体" w:cs="宋体"/>
          <w:b/>
          <w:color w:val="auto"/>
          <w:sz w:val="21"/>
          <w:szCs w:val="21"/>
        </w:rPr>
        <w:t>响应人须知前附表</w:t>
      </w:r>
      <w:r>
        <w:rPr>
          <w:rFonts w:hint="eastAsia" w:ascii="宋体" w:hAnsi="宋体" w:cs="宋体"/>
          <w:bCs/>
          <w:color w:val="auto"/>
          <w:sz w:val="21"/>
          <w:szCs w:val="21"/>
        </w:rPr>
        <w:t>。</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1.2“招标货物”指本磋商文件中所述所有货物及实现货物功能价值所必须的配套技术和服务。</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1.3“服务”指本磋商文件所述响应人应该履行的承诺和义务。</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1.4“响应人”指符合本磋商文件规定并参加的供应商。</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1.5“潜在响应人”指符合本磋商文件各项规定的合格供应商。</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1.6 本磋商文件规定按日计算期间的，开始当天不计入，从次日开始计算。期限的最后一日是国家法定节假日的，顺延到节假日后的次日为期限的最后一日。</w:t>
      </w:r>
    </w:p>
    <w:p>
      <w:pPr>
        <w:spacing w:line="400" w:lineRule="exact"/>
        <w:rPr>
          <w:rFonts w:ascii="宋体" w:hAnsi="宋体" w:cs="宋体"/>
          <w:b/>
          <w:color w:val="auto"/>
          <w:sz w:val="21"/>
          <w:szCs w:val="21"/>
        </w:rPr>
      </w:pPr>
      <w:r>
        <w:rPr>
          <w:rFonts w:hint="eastAsia" w:ascii="宋体" w:hAnsi="宋体" w:cs="宋体"/>
          <w:b/>
          <w:color w:val="auto"/>
          <w:sz w:val="21"/>
          <w:szCs w:val="21"/>
        </w:rPr>
        <w:t>二、合格响应人的条件</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2.1具有本项目实施能力，符合、承认并承诺履行本磋商文件各项规定的国内供应商均可参加磋商。</w:t>
      </w:r>
    </w:p>
    <w:p>
      <w:pPr>
        <w:spacing w:line="400" w:lineRule="exact"/>
        <w:ind w:firstLine="420" w:firstLineChars="200"/>
        <w:rPr>
          <w:rFonts w:ascii="宋体" w:hAnsi="宋体" w:cs="宋体"/>
          <w:color w:val="auto"/>
          <w:sz w:val="21"/>
          <w:szCs w:val="21"/>
        </w:rPr>
      </w:pPr>
      <w:r>
        <w:rPr>
          <w:rFonts w:hint="eastAsia" w:ascii="宋体" w:hAnsi="宋体" w:cs="宋体"/>
          <w:bCs/>
          <w:color w:val="auto"/>
          <w:sz w:val="21"/>
          <w:szCs w:val="21"/>
        </w:rPr>
        <w:t>2.2</w:t>
      </w:r>
      <w:r>
        <w:rPr>
          <w:rFonts w:hint="eastAsia" w:ascii="宋体" w:hAnsi="宋体" w:cs="宋体"/>
          <w:color w:val="auto"/>
          <w:sz w:val="21"/>
          <w:szCs w:val="21"/>
        </w:rPr>
        <w:t>合格响应人需符合根据该项目特点设置的特定资格条件。</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（1）具有独立承担民事责任的能力；</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（2）具有良好的商业信誉和健全的财务会计制度；</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（3）具有履行合同所必需的设备和专业技术能力；</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（4）有依法缴纳税收和社会保障资金的良好记录；</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（5）参加采购活动（开标当日）前三年内，在经营活动中没有重大违法记录；</w:t>
      </w:r>
    </w:p>
    <w:p>
      <w:pPr>
        <w:spacing w:line="400" w:lineRule="exact"/>
        <w:ind w:firstLine="630" w:firstLineChars="300"/>
        <w:rPr>
          <w:rFonts w:ascii="宋体" w:hAnsi="宋体" w:cs="宋体"/>
          <w:color w:val="auto"/>
          <w:sz w:val="21"/>
          <w:szCs w:val="21"/>
        </w:rPr>
      </w:pPr>
      <w:r>
        <w:rPr>
          <w:rFonts w:hint="eastAsia" w:ascii="宋体" w:hAnsi="宋体" w:cs="宋体"/>
          <w:color w:val="auto"/>
          <w:sz w:val="21"/>
          <w:szCs w:val="21"/>
        </w:rPr>
        <w:t>（6）法律、行政法规规定的其他条件。</w:t>
      </w:r>
    </w:p>
    <w:p>
      <w:pPr>
        <w:spacing w:line="400" w:lineRule="exact"/>
        <w:ind w:firstLine="420" w:firstLineChars="200"/>
        <w:rPr>
          <w:rFonts w:ascii="宋体" w:hAnsi="宋体" w:cs="宋体"/>
          <w:b/>
          <w:color w:val="auto"/>
          <w:sz w:val="21"/>
          <w:szCs w:val="21"/>
          <w:u w:val="single"/>
        </w:rPr>
      </w:pPr>
      <w:r>
        <w:rPr>
          <w:rFonts w:hint="eastAsia" w:ascii="宋体" w:hAnsi="宋体" w:cs="宋体"/>
          <w:color w:val="auto"/>
          <w:sz w:val="21"/>
          <w:szCs w:val="21"/>
        </w:rPr>
        <w:t>2.3</w:t>
      </w:r>
      <w:r>
        <w:rPr>
          <w:rFonts w:hint="eastAsia" w:ascii="宋体" w:hAnsi="宋体" w:cs="宋体"/>
          <w:b/>
          <w:color w:val="auto"/>
          <w:sz w:val="21"/>
          <w:szCs w:val="21"/>
        </w:rPr>
        <w:t>特定资格条件：详见采购公告</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2.4供应商单位负责人为同一人或者存在直接控股、管理关系的不同供应商，不得参加同一合同项下的采购活动；</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2.5凡为采购项目提供整体设计、规范编制或者项目管理、监理、检测等服务的供应商，不得再参加本项目的采购活动；</w:t>
      </w:r>
    </w:p>
    <w:p>
      <w:pPr>
        <w:spacing w:line="400" w:lineRule="exact"/>
        <w:ind w:firstLine="422" w:firstLineChars="200"/>
        <w:rPr>
          <w:rFonts w:ascii="宋体" w:hAnsi="宋体" w:cs="宋体"/>
          <w:b/>
          <w:color w:val="auto"/>
          <w:sz w:val="21"/>
          <w:szCs w:val="21"/>
        </w:rPr>
      </w:pPr>
      <w:r>
        <w:rPr>
          <w:rFonts w:hint="eastAsia" w:ascii="宋体" w:hAnsi="宋体" w:cs="宋体"/>
          <w:b/>
          <w:color w:val="auto"/>
          <w:sz w:val="21"/>
          <w:szCs w:val="21"/>
        </w:rPr>
        <w:t>2.6关于对参与供应商信用记录的采购要求：</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2.6.1项目评审组织人员于资格审查时通过“信用中国”网站输入供应商全称或统一社会信用代码查询信用记录。</w:t>
      </w:r>
    </w:p>
    <w:p>
      <w:pPr>
        <w:spacing w:line="400" w:lineRule="exact"/>
        <w:ind w:firstLine="420" w:firstLineChars="200"/>
        <w:rPr>
          <w:rFonts w:ascii="宋体" w:hAnsi="宋体" w:cs="宋体"/>
          <w:b/>
          <w:color w:val="auto"/>
          <w:sz w:val="21"/>
          <w:szCs w:val="21"/>
        </w:rPr>
      </w:pPr>
      <w:r>
        <w:rPr>
          <w:rFonts w:hint="eastAsia" w:ascii="宋体" w:hAnsi="宋体" w:cs="宋体"/>
          <w:color w:val="auto"/>
          <w:sz w:val="21"/>
          <w:szCs w:val="21"/>
        </w:rPr>
        <w:t>2.6.2</w:t>
      </w:r>
      <w:r>
        <w:rPr>
          <w:rFonts w:hint="eastAsia" w:ascii="宋体" w:hAnsi="宋体" w:cs="宋体"/>
          <w:b/>
          <w:color w:val="auto"/>
          <w:sz w:val="21"/>
          <w:szCs w:val="21"/>
        </w:rPr>
        <w:t>项目评审组在对供应商进行资格性审查时，应根据查询结果对供应商的不良信用记录逐项甄别确认。下列信用记录属于应依法拒绝供应商参加采购的失信信息：</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（1）包括：</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1）被列入失信被执行人名单；</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2）被列入重大税收违法案件当事人名单；</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3）企业经营异常名录中被责令停产停业、暂扣或者吊销许可证或者执照，或者对经营活动中的违法行为处较大数额罚款等行政处罚的信用记录。处罚生效日至递交（响应）文件日未满三年的。</w:t>
      </w:r>
      <w:r>
        <w:rPr>
          <w:rFonts w:hint="eastAsia" w:ascii="宋体" w:hAnsi="宋体" w:cs="宋体"/>
          <w:b/>
          <w:color w:val="auto"/>
          <w:sz w:val="21"/>
          <w:szCs w:val="21"/>
        </w:rPr>
        <w:t>注：较大数额罚款金额以罚款听证金额标准来确定，因各省标准不同，以被处罚事项发生地，即处罚机关所在省份标准为准。</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2.6.3对存在失信信息的供应商，评审小组应填写失信信息确认函，由失信供应商应签名确认。同时，代理机构工作人员应根据评审小组确认的失信信息，登陆到相关来源网站页面进行复核并打印，作为证据留存。</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2.6.4响应人参加采购活动（开标当日）前三年内，在经营活动中没有重大违法记录，响应人须在响应文件中提交没有重大违法记录的书面声明（详见第七部分），响应人只要存在上述2.6.2项中失信信息情形的，均视为未实质性响应，作无效响应文件处理。</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2.7本次采购是否允许两个（含）以上响应人组成一个联合体以一个响应人身份共同参与，详见</w:t>
      </w:r>
      <w:r>
        <w:rPr>
          <w:rFonts w:hint="eastAsia" w:ascii="宋体" w:hAnsi="宋体" w:cs="宋体"/>
          <w:b/>
          <w:color w:val="auto"/>
          <w:sz w:val="21"/>
          <w:szCs w:val="21"/>
        </w:rPr>
        <w:t>响应人须知前附表</w:t>
      </w:r>
      <w:r>
        <w:rPr>
          <w:rFonts w:hint="eastAsia" w:ascii="宋体" w:hAnsi="宋体" w:cs="宋体"/>
          <w:color w:val="auto"/>
          <w:sz w:val="21"/>
          <w:szCs w:val="21"/>
        </w:rPr>
        <w:t>。如果允许联合体参与，联合体各方应符合下列要求：</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（1）以联合体形式参加开标的，联合体各方均应</w:t>
      </w:r>
      <w:r>
        <w:rPr>
          <w:rFonts w:hint="eastAsia" w:ascii="宋体" w:hAnsi="宋体" w:cs="宋体"/>
          <w:b/>
          <w:color w:val="auto"/>
          <w:sz w:val="21"/>
          <w:szCs w:val="21"/>
        </w:rPr>
        <w:t>响应人须知前附表</w:t>
      </w:r>
      <w:r>
        <w:rPr>
          <w:rFonts w:hint="eastAsia" w:ascii="宋体" w:hAnsi="宋体" w:cs="宋体"/>
          <w:color w:val="auto"/>
          <w:sz w:val="21"/>
          <w:szCs w:val="21"/>
        </w:rPr>
        <w:t>要求提交相关文件。采购人根据采购项目的特殊要求规定响应人特定条件的，联合体各方中至少应当有一方符合采购人规定的特定条件。</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（2）联合体中有同类资质的供应商按照联合体分工承担相同工作的，应当按照资质等级较低的供应商确定资质等级。</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（3）以联合体形式参加采购活动的，联合体各方</w:t>
      </w:r>
      <w:r>
        <w:rPr>
          <w:rFonts w:hint="eastAsia" w:ascii="宋体" w:hAnsi="宋体" w:cs="宋体"/>
          <w:b/>
          <w:color w:val="auto"/>
          <w:sz w:val="21"/>
          <w:szCs w:val="21"/>
        </w:rPr>
        <w:t>不得</w:t>
      </w:r>
      <w:r>
        <w:rPr>
          <w:rFonts w:hint="eastAsia" w:ascii="宋体" w:hAnsi="宋体" w:cs="宋体"/>
          <w:color w:val="auto"/>
          <w:sz w:val="21"/>
          <w:szCs w:val="21"/>
        </w:rPr>
        <w:t>再单独参加或者与其他供应商另外组成联合体参加同一合同项下的采购活动。若该等情形被发现，其单独的响应和与此有关的联合体的响应均将被</w:t>
      </w:r>
      <w:r>
        <w:rPr>
          <w:rFonts w:hint="eastAsia" w:ascii="宋体" w:hAnsi="宋体" w:cs="宋体"/>
          <w:b/>
          <w:color w:val="auto"/>
          <w:sz w:val="21"/>
          <w:szCs w:val="21"/>
        </w:rPr>
        <w:t>拒绝</w:t>
      </w:r>
      <w:r>
        <w:rPr>
          <w:rFonts w:hint="eastAsia" w:ascii="宋体" w:hAnsi="宋体" w:cs="宋体"/>
          <w:color w:val="auto"/>
          <w:sz w:val="21"/>
          <w:szCs w:val="21"/>
        </w:rPr>
        <w:t>。</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联合体必须确定其中一方为供应商的全权代表参加磋商活动，并承担磋商及履约活动中的全部责任与义务，且联合体各方无论是否实际参加、发生的情形怎样，一旦该联合体实际开始磋商，联合体各方均应当就本次采购所引起或相关的任何或所有事项、义务、责任、损失等承担连带责任。</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联合体中标后，合同应由各成员的合法授权代表签字并加盖各成员公章，以便对联合体成员作为整体和他们各自作为独立体均具有法律约束力，但若该等签字或公章不齐全或缺乏，该联合体的全权代表方的签署或类似的意思表示具有代表该联合体的签署或意思表示的法律效力，并且据此各成员为履行合同应向代理机构与采购人承担连带责任。</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2.8响应人应按照采购公告规定的方式获取磋商文件。</w:t>
      </w:r>
    </w:p>
    <w:p>
      <w:pPr>
        <w:spacing w:line="400" w:lineRule="exact"/>
        <w:rPr>
          <w:rFonts w:ascii="宋体" w:hAnsi="宋体" w:cs="宋体"/>
          <w:b/>
          <w:color w:val="auto"/>
          <w:sz w:val="21"/>
          <w:szCs w:val="21"/>
        </w:rPr>
      </w:pPr>
      <w:r>
        <w:rPr>
          <w:rFonts w:hint="eastAsia" w:ascii="宋体" w:hAnsi="宋体" w:cs="宋体"/>
          <w:b/>
          <w:color w:val="auto"/>
          <w:sz w:val="21"/>
          <w:szCs w:val="21"/>
        </w:rPr>
        <w:t>三、磋商费用</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3.1响应人应自行承担其编制、提交响应文件以及参加竞争性磋商活动所产生之一切费用。无论竞争性磋商活动中的做法和结果如何(包括采购单位决定取消采购的)，采购人和</w:t>
      </w:r>
      <w:r>
        <w:rPr>
          <w:rFonts w:hint="eastAsia" w:ascii="宋体" w:hAnsi="宋体" w:cs="宋体"/>
          <w:color w:val="auto"/>
          <w:sz w:val="21"/>
          <w:szCs w:val="21"/>
        </w:rPr>
        <w:t>代理机构</w:t>
      </w:r>
      <w:r>
        <w:rPr>
          <w:rFonts w:hint="eastAsia" w:ascii="宋体" w:hAnsi="宋体" w:cs="宋体"/>
          <w:bCs/>
          <w:color w:val="auto"/>
          <w:sz w:val="21"/>
          <w:szCs w:val="21"/>
        </w:rPr>
        <w:t>对上述费用不负任何责任。</w:t>
      </w:r>
    </w:p>
    <w:p>
      <w:pPr>
        <w:spacing w:line="400" w:lineRule="exact"/>
        <w:rPr>
          <w:rFonts w:ascii="宋体" w:hAnsi="宋体" w:cs="宋体"/>
          <w:b/>
          <w:color w:val="auto"/>
          <w:sz w:val="21"/>
          <w:szCs w:val="21"/>
        </w:rPr>
      </w:pPr>
      <w:r>
        <w:rPr>
          <w:rFonts w:hint="eastAsia" w:ascii="宋体" w:hAnsi="宋体" w:cs="宋体"/>
          <w:b/>
          <w:color w:val="auto"/>
          <w:sz w:val="21"/>
          <w:szCs w:val="21"/>
        </w:rPr>
        <w:t>四、磋商文件</w:t>
      </w:r>
    </w:p>
    <w:p>
      <w:pPr>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4.1磋商文件由下列七部分内容组成：</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 xml:space="preserve">第一部分 采购邀请 </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第二部分 响应人须知前附表</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第三部分 响应人须知</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第四部分 工程量清单及采购需求</w:t>
      </w:r>
    </w:p>
    <w:p>
      <w:pPr>
        <w:snapToGrid w:val="0"/>
        <w:spacing w:line="400" w:lineRule="exact"/>
        <w:ind w:firstLine="840" w:firstLineChars="300"/>
        <w:rPr>
          <w:rFonts w:ascii="宋体" w:hAnsi="宋体" w:cs="宋体"/>
          <w:bCs/>
          <w:color w:val="auto"/>
          <w:sz w:val="21"/>
          <w:szCs w:val="21"/>
        </w:rPr>
      </w:pPr>
      <w:r>
        <w:rPr>
          <w:color w:val="auto"/>
        </w:rPr>
        <w:fldChar w:fldCharType="begin"/>
      </w:r>
      <w:r>
        <w:rPr>
          <w:color w:val="auto"/>
        </w:rPr>
        <w:instrText xml:space="preserve"> HYPERLINK \l "_Toc214163640" </w:instrText>
      </w:r>
      <w:r>
        <w:rPr>
          <w:color w:val="auto"/>
        </w:rPr>
        <w:fldChar w:fldCharType="separate"/>
      </w:r>
      <w:r>
        <w:rPr>
          <w:rFonts w:hint="eastAsia" w:ascii="宋体" w:hAnsi="宋体" w:cs="宋体"/>
          <w:bCs/>
          <w:color w:val="auto"/>
          <w:sz w:val="21"/>
          <w:szCs w:val="21"/>
        </w:rPr>
        <w:t>第五部分 评审办法和</w:t>
      </w:r>
      <w:r>
        <w:rPr>
          <w:rFonts w:hint="eastAsia" w:ascii="宋体" w:hAnsi="宋体" w:cs="宋体"/>
          <w:bCs/>
          <w:color w:val="auto"/>
          <w:sz w:val="21"/>
          <w:szCs w:val="21"/>
        </w:rPr>
        <w:fldChar w:fldCharType="end"/>
      </w:r>
      <w:r>
        <w:rPr>
          <w:rFonts w:hint="eastAsia" w:ascii="宋体" w:hAnsi="宋体" w:cs="宋体"/>
          <w:bCs/>
          <w:color w:val="auto"/>
          <w:sz w:val="21"/>
          <w:szCs w:val="21"/>
        </w:rPr>
        <w:t>评审标准</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第六部分 合同条款</w:t>
      </w:r>
    </w:p>
    <w:p>
      <w:pPr>
        <w:snapToGrid w:val="0"/>
        <w:spacing w:line="400" w:lineRule="exact"/>
        <w:ind w:firstLine="630" w:firstLineChars="300"/>
        <w:rPr>
          <w:rFonts w:ascii="宋体" w:hAnsi="宋体" w:cs="宋体"/>
          <w:bCs/>
          <w:color w:val="auto"/>
          <w:sz w:val="21"/>
          <w:szCs w:val="21"/>
        </w:rPr>
      </w:pPr>
      <w:r>
        <w:rPr>
          <w:rFonts w:hint="eastAsia" w:ascii="宋体" w:hAnsi="宋体" w:cs="宋体"/>
          <w:bCs/>
          <w:color w:val="auto"/>
          <w:sz w:val="21"/>
          <w:szCs w:val="21"/>
        </w:rPr>
        <w:t>第七部分 响应文件格式</w:t>
      </w:r>
    </w:p>
    <w:p>
      <w:pPr>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4.2磋商文件的澄清和修正</w:t>
      </w:r>
    </w:p>
    <w:p>
      <w:pPr>
        <w:snapToGrid w:val="0"/>
        <w:spacing w:line="400" w:lineRule="exact"/>
        <w:ind w:firstLine="630" w:firstLineChars="300"/>
        <w:rPr>
          <w:rFonts w:ascii="宋体" w:hAnsi="宋体" w:cs="宋体"/>
          <w:bCs/>
          <w:color w:val="auto"/>
          <w:sz w:val="21"/>
          <w:szCs w:val="21"/>
        </w:rPr>
      </w:pPr>
      <w:r>
        <w:rPr>
          <w:rFonts w:hint="eastAsia" w:ascii="宋体" w:hAnsi="宋体" w:cs="宋体"/>
          <w:color w:val="auto"/>
          <w:sz w:val="21"/>
          <w:szCs w:val="21"/>
        </w:rPr>
        <w:t>（1）</w:t>
      </w:r>
      <w:r>
        <w:rPr>
          <w:rFonts w:hint="eastAsia" w:ascii="宋体" w:hAnsi="宋体" w:cs="宋体"/>
          <w:bCs/>
          <w:color w:val="auto"/>
          <w:sz w:val="21"/>
          <w:szCs w:val="21"/>
        </w:rPr>
        <w:t>供应商认为磋商文件、采购过程和中标、成交结果使自己的权益受到损害的，可以在知道或者应知其权益受到损害之日起七个工作日内，向采购人提出质疑。</w:t>
      </w:r>
    </w:p>
    <w:p>
      <w:pPr>
        <w:snapToGrid w:val="0"/>
        <w:spacing w:line="400" w:lineRule="exact"/>
        <w:ind w:firstLine="630" w:firstLineChars="300"/>
        <w:rPr>
          <w:rFonts w:ascii="宋体" w:hAnsi="宋体" w:cs="宋体"/>
          <w:bCs/>
          <w:color w:val="auto"/>
          <w:sz w:val="21"/>
          <w:szCs w:val="21"/>
        </w:rPr>
      </w:pPr>
      <w:r>
        <w:rPr>
          <w:rFonts w:hint="eastAsia" w:ascii="宋体" w:hAnsi="宋体" w:cs="宋体"/>
          <w:color w:val="auto"/>
          <w:sz w:val="21"/>
          <w:szCs w:val="21"/>
        </w:rPr>
        <w:t>（2）</w:t>
      </w:r>
      <w:r>
        <w:rPr>
          <w:rFonts w:hint="eastAsia" w:ascii="宋体" w:hAnsi="宋体" w:cs="宋体"/>
          <w:bCs/>
          <w:color w:val="auto"/>
          <w:sz w:val="21"/>
          <w:szCs w:val="21"/>
        </w:rPr>
        <w:t>供应商应当在法定质疑期内一次性提出针对同一采购程序环节的质疑。</w:t>
      </w:r>
    </w:p>
    <w:p>
      <w:pPr>
        <w:snapToGrid w:val="0"/>
        <w:spacing w:line="400" w:lineRule="exact"/>
        <w:ind w:firstLine="630" w:firstLineChars="300"/>
        <w:rPr>
          <w:rFonts w:ascii="宋体" w:hAnsi="宋体" w:cs="宋体"/>
          <w:bCs/>
          <w:color w:val="auto"/>
          <w:sz w:val="21"/>
          <w:szCs w:val="21"/>
        </w:rPr>
      </w:pPr>
      <w:r>
        <w:rPr>
          <w:rFonts w:hint="eastAsia" w:ascii="宋体" w:hAnsi="宋体" w:cs="宋体"/>
          <w:color w:val="auto"/>
          <w:sz w:val="21"/>
          <w:szCs w:val="21"/>
        </w:rPr>
        <w:t>（3）</w:t>
      </w:r>
      <w:r>
        <w:rPr>
          <w:rFonts w:hint="eastAsia" w:ascii="宋体" w:hAnsi="宋体" w:cs="宋体"/>
          <w:bCs/>
          <w:color w:val="auto"/>
          <w:sz w:val="21"/>
          <w:szCs w:val="21"/>
        </w:rPr>
        <w:t>响应人在收到磋商文件后，如有疑问需要澄清，应在答疑规定的时间前以书面形式向采购人提出，如无疑问,视作响应人完全响应磋商文件的条款和要求。采购人作出的澄清或修改将公告通知所有磋商文件收受人。</w:t>
      </w:r>
    </w:p>
    <w:p>
      <w:pPr>
        <w:snapToGrid w:val="0"/>
        <w:spacing w:line="400" w:lineRule="exact"/>
        <w:ind w:firstLine="630" w:firstLineChars="300"/>
        <w:rPr>
          <w:rFonts w:ascii="宋体" w:hAnsi="宋体" w:cs="宋体"/>
          <w:bCs/>
          <w:color w:val="auto"/>
          <w:sz w:val="21"/>
          <w:szCs w:val="21"/>
        </w:rPr>
      </w:pPr>
      <w:r>
        <w:rPr>
          <w:rFonts w:hint="eastAsia" w:ascii="宋体" w:hAnsi="宋体" w:cs="宋体"/>
          <w:color w:val="auto"/>
          <w:sz w:val="21"/>
          <w:szCs w:val="21"/>
        </w:rPr>
        <w:t>（4）</w:t>
      </w:r>
      <w:r>
        <w:rPr>
          <w:rFonts w:hint="eastAsia" w:ascii="宋体" w:hAnsi="宋体" w:cs="宋体"/>
          <w:bCs/>
          <w:color w:val="auto"/>
          <w:sz w:val="21"/>
          <w:szCs w:val="21"/>
        </w:rPr>
        <w:t>采购人或采购代理机构无论出于自己的考虑，还是出于对响应人提问的澄清，均可对磋商文件用更正公告的方式进行修改。</w:t>
      </w:r>
    </w:p>
    <w:p>
      <w:pPr>
        <w:snapToGrid w:val="0"/>
        <w:spacing w:line="400" w:lineRule="exact"/>
        <w:ind w:firstLine="630" w:firstLineChars="300"/>
        <w:rPr>
          <w:rFonts w:ascii="宋体" w:hAnsi="宋体" w:cs="宋体"/>
          <w:bCs/>
          <w:color w:val="auto"/>
          <w:sz w:val="21"/>
          <w:szCs w:val="21"/>
        </w:rPr>
      </w:pPr>
      <w:r>
        <w:rPr>
          <w:rFonts w:hint="eastAsia" w:ascii="宋体" w:hAnsi="宋体" w:cs="宋体"/>
          <w:color w:val="auto"/>
          <w:sz w:val="21"/>
          <w:szCs w:val="21"/>
        </w:rPr>
        <w:t>（5）</w:t>
      </w:r>
      <w:r>
        <w:rPr>
          <w:rFonts w:hint="eastAsia" w:ascii="宋体" w:hAnsi="宋体" w:cs="宋体"/>
          <w:bCs/>
          <w:color w:val="auto"/>
          <w:sz w:val="21"/>
          <w:szCs w:val="21"/>
        </w:rPr>
        <w:t>磋商文件及磋商文件的澄清、修改、补充等内容均以常州市公共资源交易平台发布的内容为准。可通过“常州市公共资源交易平台”——“更正公告”栏定期自行查看、下载相关采购项目的补充通知。</w:t>
      </w:r>
    </w:p>
    <w:p>
      <w:pPr>
        <w:snapToGrid w:val="0"/>
        <w:spacing w:line="400" w:lineRule="exact"/>
        <w:ind w:firstLine="630" w:firstLineChars="300"/>
        <w:rPr>
          <w:rFonts w:ascii="宋体" w:hAnsi="宋体" w:cs="宋体"/>
          <w:b/>
          <w:color w:val="auto"/>
          <w:sz w:val="21"/>
          <w:szCs w:val="21"/>
        </w:rPr>
      </w:pPr>
      <w:r>
        <w:rPr>
          <w:rFonts w:hint="eastAsia" w:ascii="宋体" w:hAnsi="宋体" w:cs="宋体"/>
          <w:color w:val="auto"/>
          <w:sz w:val="21"/>
          <w:szCs w:val="21"/>
        </w:rPr>
        <w:t>（6）</w:t>
      </w:r>
      <w:r>
        <w:rPr>
          <w:rFonts w:hint="eastAsia" w:ascii="宋体" w:hAnsi="宋体" w:cs="宋体"/>
          <w:bCs/>
          <w:color w:val="auto"/>
          <w:sz w:val="21"/>
          <w:szCs w:val="21"/>
        </w:rPr>
        <w:t>磋商文件的更正（含澄清、修改等）内容与原磋商文件在同一内容上表述不一致时，以发出日期最接近开标时间的公告为准。磋商文件的更正（含澄清、修改等）内容将在指定的采购信息发布媒体上发布，作为磋商文件的组成部分，对响应人起约束作用。</w:t>
      </w:r>
    </w:p>
    <w:p>
      <w:pPr>
        <w:spacing w:line="400" w:lineRule="exact"/>
        <w:rPr>
          <w:rFonts w:ascii="宋体" w:hAnsi="宋体" w:cs="宋体"/>
          <w:b/>
          <w:color w:val="auto"/>
          <w:sz w:val="21"/>
          <w:szCs w:val="21"/>
        </w:rPr>
      </w:pPr>
      <w:r>
        <w:rPr>
          <w:rFonts w:hint="eastAsia" w:ascii="宋体" w:hAnsi="宋体" w:cs="宋体"/>
          <w:b/>
          <w:color w:val="auto"/>
          <w:sz w:val="21"/>
          <w:szCs w:val="21"/>
        </w:rPr>
        <w:t>五、响应人的义务</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5.1</w:t>
      </w:r>
      <w:r>
        <w:rPr>
          <w:rFonts w:hint="eastAsia" w:ascii="宋体" w:hAnsi="宋体" w:cs="宋体"/>
          <w:bCs/>
          <w:color w:val="auto"/>
          <w:sz w:val="21"/>
          <w:szCs w:val="21"/>
        </w:rPr>
        <w:t>响应人</w:t>
      </w:r>
      <w:r>
        <w:rPr>
          <w:rFonts w:hint="eastAsia" w:ascii="宋体" w:hAnsi="宋体" w:cs="宋体"/>
          <w:color w:val="auto"/>
          <w:sz w:val="21"/>
          <w:szCs w:val="21"/>
        </w:rPr>
        <w:t>应当认真阅读磋商文件，完全明了采购项目之名称、用途、数量、质量和交货日期，完全明了</w:t>
      </w:r>
      <w:r>
        <w:rPr>
          <w:rFonts w:hint="eastAsia" w:ascii="宋体" w:hAnsi="宋体" w:cs="宋体"/>
          <w:bCs/>
          <w:color w:val="auto"/>
          <w:sz w:val="21"/>
          <w:szCs w:val="21"/>
        </w:rPr>
        <w:t>响应人</w:t>
      </w:r>
      <w:r>
        <w:rPr>
          <w:rFonts w:hint="eastAsia" w:ascii="宋体" w:hAnsi="宋体" w:cs="宋体"/>
          <w:color w:val="auto"/>
          <w:sz w:val="21"/>
          <w:szCs w:val="21"/>
        </w:rPr>
        <w:t>所应具备的资格条件。</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5.2</w:t>
      </w:r>
      <w:r>
        <w:rPr>
          <w:rFonts w:hint="eastAsia" w:ascii="宋体" w:hAnsi="宋体" w:cs="宋体"/>
          <w:bCs/>
          <w:color w:val="auto"/>
          <w:sz w:val="21"/>
          <w:szCs w:val="21"/>
        </w:rPr>
        <w:t>响应人</w:t>
      </w:r>
      <w:r>
        <w:rPr>
          <w:rFonts w:hint="eastAsia" w:ascii="宋体" w:hAnsi="宋体" w:cs="宋体"/>
          <w:color w:val="auto"/>
          <w:sz w:val="21"/>
          <w:szCs w:val="21"/>
        </w:rPr>
        <w:t>应当按照磋商文件的要求编制响应文件。响应文件应对磋商文件提出的实质性要求和条件作出完全响应。</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5.3</w:t>
      </w:r>
      <w:r>
        <w:rPr>
          <w:rFonts w:hint="eastAsia" w:ascii="宋体" w:hAnsi="宋体" w:cs="宋体"/>
          <w:bCs/>
          <w:color w:val="auto"/>
          <w:sz w:val="21"/>
          <w:szCs w:val="21"/>
        </w:rPr>
        <w:t>响应人</w:t>
      </w:r>
      <w:r>
        <w:rPr>
          <w:rFonts w:hint="eastAsia" w:ascii="宋体" w:hAnsi="宋体" w:cs="宋体"/>
          <w:color w:val="auto"/>
          <w:sz w:val="21"/>
          <w:szCs w:val="21"/>
        </w:rPr>
        <w:t>应在响应文件提交截止时间前，将密封的响应文件送达指定地点。</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5.4</w:t>
      </w:r>
      <w:r>
        <w:rPr>
          <w:rFonts w:hint="eastAsia" w:ascii="宋体" w:hAnsi="宋体" w:cs="宋体"/>
          <w:bCs/>
          <w:color w:val="auto"/>
          <w:sz w:val="21"/>
          <w:szCs w:val="21"/>
        </w:rPr>
        <w:t>响应人</w:t>
      </w:r>
      <w:r>
        <w:rPr>
          <w:rFonts w:hint="eastAsia" w:ascii="宋体" w:hAnsi="宋体" w:cs="宋体"/>
          <w:color w:val="auto"/>
          <w:sz w:val="21"/>
          <w:szCs w:val="21"/>
        </w:rPr>
        <w:t>不得相互串通磋商报价，不得排挤其他</w:t>
      </w:r>
      <w:r>
        <w:rPr>
          <w:rFonts w:hint="eastAsia" w:ascii="宋体" w:hAnsi="宋体" w:cs="宋体"/>
          <w:bCs/>
          <w:color w:val="auto"/>
          <w:sz w:val="21"/>
          <w:szCs w:val="21"/>
        </w:rPr>
        <w:t>响应人</w:t>
      </w:r>
      <w:r>
        <w:rPr>
          <w:rFonts w:hint="eastAsia" w:ascii="宋体" w:hAnsi="宋体" w:cs="宋体"/>
          <w:color w:val="auto"/>
          <w:sz w:val="21"/>
          <w:szCs w:val="21"/>
        </w:rPr>
        <w:t>的公平竞争，损害采购人或者其他</w:t>
      </w:r>
      <w:r>
        <w:rPr>
          <w:rFonts w:hint="eastAsia" w:ascii="宋体" w:hAnsi="宋体" w:cs="宋体"/>
          <w:bCs/>
          <w:color w:val="auto"/>
          <w:sz w:val="21"/>
          <w:szCs w:val="21"/>
        </w:rPr>
        <w:t>响应人</w:t>
      </w:r>
      <w:r>
        <w:rPr>
          <w:rFonts w:hint="eastAsia" w:ascii="宋体" w:hAnsi="宋体" w:cs="宋体"/>
          <w:color w:val="auto"/>
          <w:sz w:val="21"/>
          <w:szCs w:val="21"/>
        </w:rPr>
        <w:t>合法权益。</w:t>
      </w:r>
      <w:r>
        <w:rPr>
          <w:rFonts w:hint="eastAsia" w:ascii="宋体" w:hAnsi="宋体" w:cs="宋体"/>
          <w:bCs/>
          <w:color w:val="auto"/>
          <w:sz w:val="21"/>
          <w:szCs w:val="21"/>
        </w:rPr>
        <w:t>响应人</w:t>
      </w:r>
      <w:r>
        <w:rPr>
          <w:rFonts w:hint="eastAsia" w:ascii="宋体" w:hAnsi="宋体" w:cs="宋体"/>
          <w:color w:val="auto"/>
          <w:sz w:val="21"/>
          <w:szCs w:val="21"/>
        </w:rPr>
        <w:t>不得与采购人串通，损害国家利益，公众利益或者他人的合法权益。</w:t>
      </w:r>
    </w:p>
    <w:p>
      <w:pPr>
        <w:snapToGrid w:val="0"/>
        <w:spacing w:line="400" w:lineRule="exact"/>
        <w:ind w:firstLine="420" w:firstLineChars="200"/>
        <w:rPr>
          <w:rFonts w:ascii="宋体" w:hAnsi="宋体" w:cs="宋体"/>
          <w:snapToGrid w:val="0"/>
          <w:color w:val="auto"/>
          <w:spacing w:val="-6"/>
          <w:sz w:val="21"/>
          <w:szCs w:val="21"/>
        </w:rPr>
      </w:pPr>
      <w:r>
        <w:rPr>
          <w:rFonts w:hint="eastAsia" w:ascii="宋体" w:hAnsi="宋体" w:cs="宋体"/>
          <w:color w:val="auto"/>
          <w:sz w:val="21"/>
          <w:szCs w:val="21"/>
        </w:rPr>
        <w:t>5.5</w:t>
      </w:r>
      <w:r>
        <w:rPr>
          <w:rFonts w:hint="eastAsia" w:ascii="宋体" w:hAnsi="宋体" w:cs="宋体"/>
          <w:bCs/>
          <w:color w:val="auto"/>
          <w:sz w:val="21"/>
          <w:szCs w:val="21"/>
        </w:rPr>
        <w:t>响应人</w:t>
      </w:r>
      <w:r>
        <w:rPr>
          <w:rFonts w:hint="eastAsia" w:ascii="宋体" w:hAnsi="宋体" w:cs="宋体"/>
          <w:color w:val="auto"/>
          <w:sz w:val="21"/>
          <w:szCs w:val="21"/>
        </w:rPr>
        <w:t>在响应文件提交截止时间前，对所提交的响应文件可以补充、修改或者撤回，并书面通知代理机构。补充、修改的内容为响应文件的组成部分。</w:t>
      </w:r>
    </w:p>
    <w:p>
      <w:pPr>
        <w:snapToGrid w:val="0"/>
        <w:spacing w:line="400" w:lineRule="exact"/>
        <w:rPr>
          <w:rFonts w:ascii="宋体" w:hAnsi="宋体" w:cs="宋体"/>
          <w:b/>
          <w:color w:val="auto"/>
          <w:sz w:val="21"/>
          <w:szCs w:val="21"/>
        </w:rPr>
      </w:pPr>
      <w:bookmarkStart w:id="13" w:name="_Toc288738331"/>
      <w:bookmarkStart w:id="14" w:name="_Toc288738405"/>
      <w:bookmarkStart w:id="15" w:name="_Toc288738799"/>
      <w:r>
        <w:rPr>
          <w:rFonts w:hint="eastAsia" w:ascii="宋体" w:hAnsi="宋体" w:cs="宋体"/>
          <w:b/>
          <w:color w:val="auto"/>
          <w:sz w:val="21"/>
          <w:szCs w:val="21"/>
        </w:rPr>
        <w:t>六、响应文件组成</w:t>
      </w:r>
      <w:bookmarkEnd w:id="13"/>
      <w:bookmarkEnd w:id="14"/>
      <w:bookmarkEnd w:id="15"/>
      <w:r>
        <w:rPr>
          <w:rFonts w:hint="eastAsia" w:ascii="宋体" w:hAnsi="宋体" w:cs="宋体"/>
          <w:b/>
          <w:color w:val="auto"/>
          <w:sz w:val="21"/>
          <w:szCs w:val="21"/>
        </w:rPr>
        <w:t>及相关要求</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6.1响应文件应当符合磋商文件的要求，并应包括但不限于下列内容。</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6.1.1响应文件编写</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（1）按照磋商文件中</w:t>
      </w:r>
      <w:r>
        <w:rPr>
          <w:rFonts w:hint="eastAsia" w:ascii="宋体" w:hAnsi="宋体" w:cs="宋体"/>
          <w:b/>
          <w:color w:val="auto"/>
          <w:sz w:val="21"/>
          <w:szCs w:val="21"/>
        </w:rPr>
        <w:t>本条6.2响应文件格式部分规定的顺序</w:t>
      </w:r>
      <w:r>
        <w:rPr>
          <w:rFonts w:hint="eastAsia" w:ascii="宋体" w:hAnsi="宋体" w:cs="宋体"/>
          <w:color w:val="auto"/>
          <w:sz w:val="21"/>
          <w:szCs w:val="21"/>
        </w:rPr>
        <w:t>，统一编目编码并编制目录。由于编排混乱导致响应文件被误读或查找不到，责任应当由响应人承担。</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响应人应详细阅读磋商文件的全部内容。响应文件须对磋商文件中的内容做出实质性和完整的响应，如果响应文件填报的内容资料不详，或没有提供磋商文件中所要求的全部资料及数据，将被视为响应文件完整性有缺陷。</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（3）除可填报内容外，对响应函内容的任何实质性修改将被视为非实质性响应，该响应将被拒绝。</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（4）响应文件应按照磋商文件的格式逐项填写，无相应内容可填的项应填写“无”、“未测试”、“没有相应指标”等明确的回答文字。</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（5）响应人必须保证磋商文件所提供的全部资料真实可靠。</w:t>
      </w:r>
    </w:p>
    <w:p>
      <w:pPr>
        <w:snapToGrid w:val="0"/>
        <w:spacing w:line="400" w:lineRule="exact"/>
        <w:ind w:firstLine="420" w:firstLineChars="200"/>
        <w:rPr>
          <w:rFonts w:ascii="宋体" w:hAnsi="宋体" w:cs="宋体"/>
          <w:b/>
          <w:color w:val="auto"/>
          <w:sz w:val="21"/>
          <w:szCs w:val="21"/>
        </w:rPr>
      </w:pPr>
      <w:bookmarkStart w:id="16" w:name="_Toc288738406"/>
      <w:bookmarkStart w:id="17" w:name="_Toc288738332"/>
      <w:bookmarkStart w:id="18" w:name="_Toc288738800"/>
      <w:r>
        <w:rPr>
          <w:rFonts w:hint="eastAsia" w:ascii="宋体" w:hAnsi="宋体" w:cs="宋体"/>
          <w:color w:val="auto"/>
          <w:sz w:val="21"/>
          <w:szCs w:val="21"/>
        </w:rPr>
        <w:t>6.2</w:t>
      </w:r>
      <w:r>
        <w:rPr>
          <w:rFonts w:hint="eastAsia" w:ascii="宋体" w:hAnsi="宋体" w:cs="宋体"/>
          <w:b/>
          <w:color w:val="auto"/>
          <w:sz w:val="21"/>
          <w:szCs w:val="21"/>
        </w:rPr>
        <w:t>响应文件构成</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（1）响应函；</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（2）响应人关于资格的声明函；</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（3）法定代表人资格证明书和本人身份证；</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（4）委托代理人参加开标会的提供：授权委托书和本人身份证；</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（5）开标一览表；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（6）响应人基本资格条件承诺书；</w:t>
      </w:r>
    </w:p>
    <w:p>
      <w:pPr>
        <w:snapToGrid w:val="0"/>
        <w:spacing w:line="400" w:lineRule="exact"/>
        <w:ind w:firstLine="420" w:firstLineChars="200"/>
        <w:rPr>
          <w:rFonts w:hint="eastAsia" w:ascii="宋体" w:hAnsi="宋体" w:eastAsia="宋体" w:cs="宋体"/>
          <w:color w:val="auto"/>
          <w:sz w:val="21"/>
          <w:szCs w:val="21"/>
          <w:lang w:eastAsia="zh-CN"/>
        </w:rPr>
      </w:pPr>
      <w:r>
        <w:rPr>
          <w:rFonts w:hint="eastAsia" w:ascii="宋体" w:hAnsi="宋体" w:cs="宋体"/>
          <w:color w:val="auto"/>
          <w:sz w:val="21"/>
          <w:szCs w:val="21"/>
        </w:rPr>
        <w:t>（7）</w:t>
      </w:r>
      <w:r>
        <w:rPr>
          <w:rFonts w:ascii="宋体" w:hAnsi="宋体" w:cs="宋体"/>
          <w:color w:val="auto"/>
          <w:sz w:val="21"/>
          <w:szCs w:val="21"/>
        </w:rPr>
        <w:t>评分材料（按评分顺序）</w:t>
      </w:r>
      <w:r>
        <w:rPr>
          <w:rFonts w:hint="eastAsia" w:ascii="宋体" w:hAnsi="宋体" w:cs="宋体"/>
          <w:color w:val="auto"/>
          <w:sz w:val="21"/>
          <w:szCs w:val="21"/>
          <w:lang w:eastAsia="zh-CN"/>
        </w:rPr>
        <w:t>；</w:t>
      </w:r>
    </w:p>
    <w:p>
      <w:pPr>
        <w:snapToGrid w:val="0"/>
        <w:spacing w:line="400" w:lineRule="exact"/>
        <w:ind w:firstLine="210" w:firstLineChars="100"/>
        <w:rPr>
          <w:rFonts w:ascii="宋体" w:hAnsi="宋体" w:cs="宋体"/>
          <w:color w:val="auto"/>
          <w:sz w:val="21"/>
          <w:szCs w:val="21"/>
        </w:rPr>
      </w:pPr>
      <w:r>
        <w:rPr>
          <w:rFonts w:hint="eastAsia" w:ascii="宋体" w:hAnsi="宋体" w:cs="宋体"/>
          <w:color w:val="auto"/>
          <w:sz w:val="21"/>
          <w:szCs w:val="21"/>
        </w:rPr>
        <w:t>6.3磋商报价：</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所有磋商报价均以人民币元为计算单位。只要投报了一个确定数额的总价，无论分项价格是否全部填报了相应的金额或免费字样，报价应被视为已经包含了但并不限于各项购买货物及其保管、运送、安装、调试、验收、保险和相关服务等的费用和所需缴纳的所有价格、税、费。在其他情况下，由于分项报价填报不完整、不清楚或存在其他任何失误，所导致的任何不利后果均应当由响应人自行承担。</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（2）响应人投报多包的，应对每包分别报价并分别填报报价一览表。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（3）响应人应按第七部分项报价明细表的内容填写货物单价（包括货物报价，装箱、包装、包装物料、送货和保险费用等）、总价及其他事项。报价一览表中价格填报处不应有空白，如无费用可填报“/”。</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（4）响应人对磋商报价若有说明应在报价一览表显著处注明。</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（5）磋商的报价优惠应对应报价一览表、分项报价明细表等提供相应的明细清单。除报价优惠外，任何超出磋商文件要求而额外赠送的货物、免费培训等其他形式的优惠，在评标时将不具有竞争优势。</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对于有配件、耗材、选件和特殊工具的货物，还应填报磋商货物配件、耗材、选件表和备件及特殊工具清单，注明品牌、型号、产地、功能、单价、批量折扣等内容，该表格式由响应人自行设计。响应人按照上述要求分类报价，其目的是便于评标，但在任何情况下并不限制采购人或代理机构以其他条款签订合同的权利。</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（7）最低报价不能作为中标的保证。</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具体要求详见磋商文件。</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6.4小微企业、监狱企业、残疾人企业的相关材料（如属）；</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6.5其他评审相关材料：</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（1）响应人依据评分办法应提交的各类证明资料(要求“原件核查”的材料应当将原件（或公证件）在响应截止时间前随同响应文件一并提交以供核查，过时不予接收，未提供的评审中将不予计分。)</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（2）其他需响应人对本次响应的详细说明（响应人视具体项目情况自行编制）；</w:t>
      </w:r>
    </w:p>
    <w:p>
      <w:pPr>
        <w:snapToGrid w:val="0"/>
        <w:spacing w:line="400" w:lineRule="exact"/>
        <w:rPr>
          <w:rFonts w:ascii="宋体" w:hAnsi="宋体" w:cs="宋体"/>
          <w:color w:val="auto"/>
          <w:sz w:val="21"/>
          <w:szCs w:val="21"/>
        </w:rPr>
      </w:pPr>
      <w:r>
        <w:rPr>
          <w:rFonts w:hint="eastAsia" w:ascii="宋体" w:hAnsi="宋体" w:cs="宋体"/>
          <w:b/>
          <w:color w:val="auto"/>
          <w:sz w:val="21"/>
          <w:szCs w:val="21"/>
        </w:rPr>
        <w:t>七、响应人应认真检查磋商文件的内容是否齐全，如有遗漏，应及时向代理机构索取，否则责任自负。</w:t>
      </w:r>
      <w:bookmarkEnd w:id="16"/>
      <w:bookmarkEnd w:id="17"/>
      <w:bookmarkEnd w:id="18"/>
      <w:bookmarkStart w:id="19" w:name="_Toc288738801"/>
      <w:bookmarkStart w:id="20" w:name="_Toc288738333"/>
      <w:bookmarkStart w:id="21" w:name="_Toc288738407"/>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八、响应文件的制作应当符合以下要求</w:t>
      </w:r>
      <w:bookmarkEnd w:id="19"/>
      <w:bookmarkEnd w:id="20"/>
      <w:bookmarkEnd w:id="21"/>
    </w:p>
    <w:p>
      <w:pPr>
        <w:snapToGrid w:val="0"/>
        <w:spacing w:line="400" w:lineRule="exact"/>
        <w:ind w:firstLine="420" w:firstLineChars="200"/>
        <w:rPr>
          <w:rFonts w:ascii="宋体" w:hAnsi="宋体" w:cs="宋体"/>
          <w:color w:val="auto"/>
          <w:sz w:val="21"/>
          <w:szCs w:val="21"/>
        </w:rPr>
      </w:pPr>
      <w:bookmarkStart w:id="22" w:name="_Toc288738408"/>
      <w:bookmarkStart w:id="23" w:name="_Toc288738802"/>
      <w:bookmarkStart w:id="24" w:name="_Toc288738334"/>
      <w:r>
        <w:rPr>
          <w:rFonts w:hint="eastAsia" w:ascii="宋体" w:hAnsi="宋体" w:cs="宋体"/>
          <w:color w:val="auto"/>
          <w:sz w:val="21"/>
          <w:szCs w:val="21"/>
        </w:rPr>
        <w:t>8.1响应文件的正本和副本均需打印或使用不褪色的蓝、黑墨水笔书写，字迹应清晰易于辨认，并应在响应文件封面的右上角清楚地注明“正本”或“副本”。正本和副本如有不一致之处，以正本为准。</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8.2响应文件由响应人按磋商文件规定的格式如实填写（编写），须有法人、法定代表人或法定代表人授权代表签字（盖章），方为有效。副本可通过正本复印并在规定地方加盖公章。</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8.3全套响应文件应无修改和行间插字。</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8.4磋商报价清晰准确，不存在影响其他响应人评分的严重错误。</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8.5所有文件、往来函件均应使用简体中文（规格、型号辅助符号例外）。</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8.6响应人报价一律以人民币为结算货币,结算单位为“元”。</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8.7响应文件格式部分，应由响应人按给定格式提供，不得更改。</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8.8响应文件不应有涂改、增删和潦草之处，如有必须修改时，修改处必须有法人、法定代表人或法定代表人授权代表的签字和盖章。</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8.9响应人在响应文件中应加盖与响应人全称相一致的标准公章，不得使用其他形式如带有“专用章”等字样的印章；响应人法定代表人或授权代表的签字或盖章须为全名。</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九、在响应文件提交截止时间之前的密封完好的响应文件可以接受。</w:t>
      </w:r>
      <w:bookmarkEnd w:id="22"/>
      <w:bookmarkEnd w:id="23"/>
      <w:bookmarkEnd w:id="24"/>
    </w:p>
    <w:p>
      <w:pPr>
        <w:snapToGrid w:val="0"/>
        <w:spacing w:line="400" w:lineRule="exact"/>
        <w:jc w:val="left"/>
        <w:rPr>
          <w:rFonts w:hint="default" w:ascii="宋体" w:hAnsi="宋体" w:eastAsia="宋体" w:cs="宋体"/>
          <w:color w:val="auto"/>
          <w:sz w:val="21"/>
          <w:szCs w:val="21"/>
          <w:lang w:val="en-US" w:eastAsia="zh-CN"/>
        </w:rPr>
      </w:pPr>
      <w:bookmarkStart w:id="25" w:name="_Toc288738409"/>
      <w:bookmarkStart w:id="26" w:name="_Toc288738335"/>
      <w:bookmarkStart w:id="27" w:name="_Toc288738803"/>
      <w:r>
        <w:rPr>
          <w:rFonts w:hint="eastAsia" w:ascii="宋体" w:hAnsi="宋体" w:cs="宋体"/>
          <w:b/>
          <w:color w:val="auto"/>
          <w:sz w:val="21"/>
          <w:szCs w:val="21"/>
        </w:rPr>
        <w:t>十、磋商保证金</w:t>
      </w:r>
      <w:bookmarkEnd w:id="25"/>
      <w:bookmarkEnd w:id="26"/>
      <w:bookmarkEnd w:id="27"/>
      <w:r>
        <w:rPr>
          <w:rFonts w:hint="eastAsia" w:ascii="宋体" w:hAnsi="宋体" w:cs="宋体"/>
          <w:b/>
          <w:color w:val="auto"/>
          <w:sz w:val="21"/>
          <w:szCs w:val="21"/>
        </w:rPr>
        <w:t>：</w:t>
      </w:r>
      <w:r>
        <w:rPr>
          <w:rFonts w:hint="eastAsia" w:ascii="宋体" w:hAnsi="宋体" w:cs="宋体"/>
          <w:b/>
          <w:color w:val="auto"/>
          <w:sz w:val="21"/>
          <w:szCs w:val="21"/>
          <w:lang w:val="en-US" w:eastAsia="zh-CN"/>
        </w:rPr>
        <w:t>详见公告</w:t>
      </w:r>
    </w:p>
    <w:p>
      <w:pPr>
        <w:snapToGrid w:val="0"/>
        <w:spacing w:line="400" w:lineRule="exact"/>
        <w:rPr>
          <w:rFonts w:ascii="宋体" w:hAnsi="宋体" w:cs="宋体"/>
          <w:b/>
          <w:color w:val="auto"/>
          <w:sz w:val="21"/>
          <w:szCs w:val="21"/>
        </w:rPr>
      </w:pPr>
      <w:bookmarkStart w:id="28" w:name="_Toc288738411"/>
      <w:bookmarkStart w:id="29" w:name="_Toc288738805"/>
      <w:bookmarkStart w:id="30" w:name="_Toc288738337"/>
      <w:r>
        <w:rPr>
          <w:rFonts w:hint="eastAsia" w:ascii="宋体" w:hAnsi="宋体" w:cs="宋体"/>
          <w:b/>
          <w:color w:val="auto"/>
          <w:sz w:val="21"/>
          <w:szCs w:val="21"/>
        </w:rPr>
        <w:t>十一、响应文件的密封与标志</w:t>
      </w:r>
      <w:bookmarkEnd w:id="28"/>
      <w:bookmarkEnd w:id="29"/>
      <w:bookmarkEnd w:id="30"/>
      <w:r>
        <w:rPr>
          <w:rFonts w:hint="eastAsia" w:ascii="宋体" w:hAnsi="宋体" w:cs="宋体"/>
          <w:b/>
          <w:color w:val="auto"/>
          <w:sz w:val="21"/>
          <w:szCs w:val="21"/>
        </w:rPr>
        <w:t>：详见前附表</w:t>
      </w:r>
    </w:p>
    <w:p>
      <w:pPr>
        <w:snapToGrid w:val="0"/>
        <w:spacing w:line="400" w:lineRule="exact"/>
        <w:rPr>
          <w:rFonts w:ascii="宋体" w:hAnsi="宋体" w:cs="宋体"/>
          <w:b/>
          <w:color w:val="auto"/>
          <w:sz w:val="21"/>
          <w:szCs w:val="21"/>
        </w:rPr>
      </w:pPr>
      <w:bookmarkStart w:id="31" w:name="_Toc288738338"/>
      <w:bookmarkStart w:id="32" w:name="_Toc288738412"/>
      <w:bookmarkStart w:id="33" w:name="_Toc288738806"/>
      <w:r>
        <w:rPr>
          <w:rFonts w:hint="eastAsia" w:ascii="宋体" w:hAnsi="宋体" w:cs="宋体"/>
          <w:b/>
          <w:color w:val="auto"/>
          <w:sz w:val="21"/>
          <w:szCs w:val="21"/>
        </w:rPr>
        <w:t>十二、响应文件提交，截止时间和地</w:t>
      </w:r>
      <w:bookmarkEnd w:id="31"/>
      <w:bookmarkEnd w:id="32"/>
      <w:bookmarkEnd w:id="33"/>
      <w:r>
        <w:rPr>
          <w:rFonts w:hint="eastAsia" w:ascii="宋体" w:hAnsi="宋体" w:cs="宋体"/>
          <w:b/>
          <w:color w:val="auto"/>
          <w:sz w:val="21"/>
          <w:szCs w:val="21"/>
        </w:rPr>
        <w:t>点</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12.1响应人须在采购公告规定的响应文件提交截止时间之前在指定地点将响应文件提交给代理机构。</w:t>
      </w:r>
    </w:p>
    <w:p>
      <w:pPr>
        <w:snapToGrid w:val="0"/>
        <w:spacing w:line="400" w:lineRule="exact"/>
        <w:rPr>
          <w:rFonts w:ascii="宋体" w:hAnsi="宋体" w:cs="宋体"/>
          <w:b/>
          <w:color w:val="auto"/>
          <w:sz w:val="21"/>
          <w:szCs w:val="21"/>
        </w:rPr>
      </w:pPr>
      <w:bookmarkStart w:id="34" w:name="_Toc288738807"/>
      <w:bookmarkStart w:id="35" w:name="_Toc288738413"/>
      <w:bookmarkStart w:id="36" w:name="_Toc288738339"/>
      <w:r>
        <w:rPr>
          <w:rFonts w:hint="eastAsia" w:ascii="宋体" w:hAnsi="宋体" w:cs="宋体"/>
          <w:b/>
          <w:color w:val="auto"/>
          <w:sz w:val="21"/>
          <w:szCs w:val="21"/>
        </w:rPr>
        <w:t>十三、响应文件的修改和撤回</w:t>
      </w:r>
      <w:bookmarkEnd w:id="34"/>
      <w:bookmarkEnd w:id="35"/>
      <w:bookmarkEnd w:id="36"/>
    </w:p>
    <w:p>
      <w:pPr>
        <w:snapToGrid w:val="0"/>
        <w:spacing w:line="400" w:lineRule="exact"/>
        <w:ind w:firstLine="420" w:firstLineChars="200"/>
        <w:rPr>
          <w:rFonts w:ascii="宋体" w:hAnsi="宋体" w:cs="宋体"/>
          <w:b/>
          <w:color w:val="auto"/>
          <w:sz w:val="21"/>
          <w:szCs w:val="21"/>
        </w:rPr>
      </w:pPr>
      <w:r>
        <w:rPr>
          <w:rFonts w:hint="eastAsia" w:ascii="宋体" w:hAnsi="宋体" w:cs="宋体"/>
          <w:color w:val="auto"/>
          <w:sz w:val="21"/>
          <w:szCs w:val="21"/>
        </w:rPr>
        <w:t>13.1在响应文件提交截止时间之前，响应人可以对所提交的响应文件进行修改和撤回，但所提交的修改或撤回通知必须按磋商文件的规定进行编制、密封、标志（在包封上标明“修改”或“撤回”字样，并注</w:t>
      </w:r>
      <w:r>
        <w:rPr>
          <w:rFonts w:hint="eastAsia" w:ascii="宋体" w:hAnsi="宋体" w:cs="宋体"/>
          <w:b/>
          <w:color w:val="auto"/>
          <w:sz w:val="21"/>
          <w:szCs w:val="21"/>
        </w:rPr>
        <w:t>明修改或撤回的时间）和提交。响应文件提交截止时间之后，响应人不得修改或撤回响应文件。</w:t>
      </w:r>
      <w:bookmarkStart w:id="37" w:name="_Toc288738808"/>
      <w:bookmarkStart w:id="38" w:name="_Toc471819247"/>
      <w:bookmarkStart w:id="39" w:name="_Toc288738340"/>
    </w:p>
    <w:bookmarkEnd w:id="37"/>
    <w:bookmarkEnd w:id="38"/>
    <w:bookmarkEnd w:id="39"/>
    <w:p>
      <w:pPr>
        <w:snapToGrid w:val="0"/>
        <w:spacing w:line="400" w:lineRule="exact"/>
        <w:rPr>
          <w:rFonts w:ascii="宋体" w:hAnsi="宋体" w:cs="宋体"/>
          <w:b/>
          <w:color w:val="auto"/>
          <w:sz w:val="21"/>
          <w:szCs w:val="21"/>
        </w:rPr>
      </w:pPr>
      <w:r>
        <w:rPr>
          <w:rFonts w:hint="eastAsia" w:ascii="宋体" w:hAnsi="宋体" w:cs="宋体"/>
          <w:b/>
          <w:color w:val="auto"/>
          <w:sz w:val="21"/>
          <w:szCs w:val="21"/>
        </w:rPr>
        <w:t>十四、磋商报价次数：详见前附表</w:t>
      </w:r>
    </w:p>
    <w:p>
      <w:pPr>
        <w:snapToGrid w:val="0"/>
        <w:spacing w:line="400" w:lineRule="exact"/>
        <w:rPr>
          <w:rFonts w:ascii="宋体" w:hAnsi="宋体" w:cs="宋体"/>
          <w:b/>
          <w:color w:val="auto"/>
          <w:sz w:val="21"/>
          <w:szCs w:val="21"/>
        </w:rPr>
      </w:pPr>
      <w:bookmarkStart w:id="40" w:name="_Toc288738344"/>
      <w:bookmarkStart w:id="41" w:name="_Toc288738812"/>
      <w:bookmarkStart w:id="42" w:name="_Toc288738418"/>
      <w:r>
        <w:rPr>
          <w:rFonts w:hint="eastAsia" w:ascii="宋体" w:hAnsi="宋体" w:cs="宋体"/>
          <w:b/>
          <w:color w:val="auto"/>
          <w:sz w:val="21"/>
          <w:szCs w:val="21"/>
        </w:rPr>
        <w:t>十五、响应文件的有效期</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15.1本项目响应文件的有效期</w:t>
      </w:r>
      <w:r>
        <w:rPr>
          <w:rFonts w:hint="eastAsia" w:ascii="宋体" w:hAnsi="宋体" w:cs="宋体"/>
          <w:b/>
          <w:color w:val="auto"/>
          <w:sz w:val="21"/>
          <w:szCs w:val="21"/>
        </w:rPr>
        <w:t>详见响应人须知前附表</w:t>
      </w:r>
      <w:r>
        <w:rPr>
          <w:rFonts w:hint="eastAsia" w:ascii="宋体" w:hAnsi="宋体" w:cs="宋体"/>
          <w:bCs/>
          <w:color w:val="auto"/>
          <w:sz w:val="21"/>
          <w:szCs w:val="21"/>
        </w:rPr>
        <w:t>。响应截止时间后，响应人在响应有效期内不得撤销响应文件。</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15.2在特殊情况下，采购人或</w:t>
      </w:r>
      <w:r>
        <w:rPr>
          <w:rFonts w:hint="eastAsia" w:ascii="宋体" w:hAnsi="宋体" w:cs="宋体"/>
          <w:color w:val="auto"/>
          <w:sz w:val="21"/>
          <w:szCs w:val="21"/>
        </w:rPr>
        <w:t>代理机构</w:t>
      </w:r>
      <w:r>
        <w:rPr>
          <w:rFonts w:hint="eastAsia" w:ascii="宋体" w:hAnsi="宋体" w:cs="宋体"/>
          <w:bCs/>
          <w:color w:val="auto"/>
          <w:sz w:val="21"/>
          <w:szCs w:val="21"/>
        </w:rPr>
        <w:t>可与响应人协商延长响应文件的有效期。这种要求和答复都应以书面形式进行。同意延长有效期的响应人除按照采购人或</w:t>
      </w:r>
      <w:r>
        <w:rPr>
          <w:rFonts w:hint="eastAsia" w:ascii="宋体" w:hAnsi="宋体" w:cs="宋体"/>
          <w:color w:val="auto"/>
          <w:sz w:val="21"/>
          <w:szCs w:val="21"/>
        </w:rPr>
        <w:t>代理机构</w:t>
      </w:r>
      <w:r>
        <w:rPr>
          <w:rFonts w:hint="eastAsia" w:ascii="宋体" w:hAnsi="宋体" w:cs="宋体"/>
          <w:bCs/>
          <w:color w:val="auto"/>
          <w:sz w:val="21"/>
          <w:szCs w:val="21"/>
        </w:rPr>
        <w:t>要求修改响应文件有效期外，不得修改响应文件的其他内容。</w:t>
      </w:r>
    </w:p>
    <w:bookmarkEnd w:id="40"/>
    <w:bookmarkEnd w:id="41"/>
    <w:bookmarkEnd w:id="42"/>
    <w:p>
      <w:pPr>
        <w:snapToGrid w:val="0"/>
        <w:spacing w:line="400" w:lineRule="exact"/>
        <w:rPr>
          <w:rFonts w:ascii="宋体" w:hAnsi="宋体" w:cs="宋体"/>
          <w:b/>
          <w:color w:val="auto"/>
          <w:sz w:val="21"/>
          <w:szCs w:val="21"/>
        </w:rPr>
      </w:pPr>
      <w:bookmarkStart w:id="43" w:name="_Toc288738813"/>
      <w:bookmarkStart w:id="44" w:name="_Toc288738419"/>
      <w:bookmarkStart w:id="45" w:name="_Toc288738345"/>
      <w:r>
        <w:rPr>
          <w:rFonts w:hint="eastAsia" w:ascii="宋体" w:hAnsi="宋体" w:cs="宋体"/>
          <w:b/>
          <w:color w:val="auto"/>
          <w:sz w:val="21"/>
          <w:szCs w:val="21"/>
        </w:rPr>
        <w:t>十六、成交服务费：详见前附表</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十七、评审、评定成交方法</w:t>
      </w:r>
      <w:bookmarkEnd w:id="43"/>
      <w:bookmarkEnd w:id="44"/>
      <w:bookmarkEnd w:id="45"/>
    </w:p>
    <w:p>
      <w:pPr>
        <w:spacing w:line="400" w:lineRule="exact"/>
        <w:ind w:firstLine="420" w:firstLineChars="200"/>
        <w:rPr>
          <w:rFonts w:ascii="宋体" w:hAnsi="宋体" w:cs="宋体"/>
          <w:color w:val="auto"/>
          <w:sz w:val="21"/>
          <w:szCs w:val="21"/>
        </w:rPr>
      </w:pPr>
      <w:bookmarkStart w:id="46" w:name="_Toc288738814"/>
      <w:bookmarkStart w:id="47" w:name="_Toc288738346"/>
      <w:bookmarkStart w:id="48" w:name="_Toc288738420"/>
      <w:r>
        <w:rPr>
          <w:rFonts w:hint="eastAsia" w:ascii="宋体" w:hAnsi="宋体" w:cs="宋体"/>
          <w:color w:val="auto"/>
          <w:sz w:val="21"/>
          <w:szCs w:val="21"/>
        </w:rPr>
        <w:t>17.1本项目采用综合评分法，响应文件满足磋商文件全部实质性要求且最终评分最高的响应人为成交供应商。</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十八、磋商及评审程序</w:t>
      </w:r>
    </w:p>
    <w:bookmarkEnd w:id="46"/>
    <w:bookmarkEnd w:id="47"/>
    <w:bookmarkEnd w:id="48"/>
    <w:p>
      <w:pPr>
        <w:spacing w:line="400" w:lineRule="exact"/>
        <w:ind w:firstLine="420"/>
        <w:rPr>
          <w:rFonts w:ascii="宋体" w:hAnsi="宋体" w:cs="宋体"/>
          <w:b/>
          <w:color w:val="auto"/>
          <w:sz w:val="21"/>
          <w:szCs w:val="21"/>
          <w:u w:val="single"/>
        </w:rPr>
      </w:pPr>
      <w:bookmarkStart w:id="49" w:name="_Toc288738423"/>
      <w:bookmarkStart w:id="50" w:name="_Toc288738349"/>
      <w:bookmarkStart w:id="51" w:name="_Toc288738817"/>
      <w:r>
        <w:rPr>
          <w:rFonts w:hint="eastAsia" w:ascii="宋体" w:hAnsi="宋体" w:cs="宋体"/>
          <w:color w:val="auto"/>
          <w:sz w:val="21"/>
          <w:szCs w:val="21"/>
        </w:rPr>
        <w:t>18.1成立磋商小组，磋商小组由三人以上单数组成，其中经济、技术等方面的专家不少于磋商小组成员总数的三分之二。</w:t>
      </w:r>
    </w:p>
    <w:p>
      <w:pPr>
        <w:pStyle w:val="11"/>
        <w:widowControl/>
        <w:spacing w:line="400" w:lineRule="exact"/>
        <w:ind w:firstLine="420"/>
        <w:rPr>
          <w:rFonts w:hint="default" w:hAnsi="宋体" w:cs="宋体"/>
          <w:color w:val="auto"/>
          <w:sz w:val="21"/>
          <w:szCs w:val="21"/>
        </w:rPr>
      </w:pPr>
      <w:r>
        <w:rPr>
          <w:rFonts w:hAnsi="宋体" w:cs="宋体"/>
          <w:color w:val="auto"/>
          <w:sz w:val="21"/>
          <w:szCs w:val="21"/>
        </w:rPr>
        <w:t>18.2</w:t>
      </w:r>
      <w:r>
        <w:rPr>
          <w:rFonts w:hAnsi="宋体" w:cs="宋体"/>
          <w:color w:val="auto"/>
          <w:kern w:val="2"/>
          <w:sz w:val="21"/>
          <w:szCs w:val="21"/>
        </w:rPr>
        <w:t>代理机构</w:t>
      </w:r>
      <w:r>
        <w:rPr>
          <w:rFonts w:hAnsi="宋体" w:cs="宋体"/>
          <w:color w:val="auto"/>
          <w:sz w:val="21"/>
          <w:szCs w:val="21"/>
        </w:rPr>
        <w:t>将按</w:t>
      </w:r>
      <w:r>
        <w:rPr>
          <w:rFonts w:hAnsi="宋体" w:cs="宋体"/>
          <w:b/>
          <w:color w:val="auto"/>
          <w:sz w:val="21"/>
          <w:szCs w:val="21"/>
        </w:rPr>
        <w:t>第一部分采购邀请</w:t>
      </w:r>
      <w:r>
        <w:rPr>
          <w:rFonts w:hAnsi="宋体" w:cs="宋体"/>
          <w:color w:val="auto"/>
          <w:sz w:val="21"/>
          <w:szCs w:val="21"/>
        </w:rPr>
        <w:t>中规定的时间和地点举行磋商会议。</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18.3磋商会议由</w:t>
      </w:r>
      <w:r>
        <w:rPr>
          <w:rFonts w:hint="eastAsia" w:ascii="宋体" w:hAnsi="宋体" w:cs="宋体"/>
          <w:color w:val="auto"/>
          <w:sz w:val="21"/>
          <w:szCs w:val="21"/>
        </w:rPr>
        <w:t>代理机构</w:t>
      </w:r>
      <w:r>
        <w:rPr>
          <w:rFonts w:hint="eastAsia" w:ascii="宋体" w:hAnsi="宋体" w:cs="宋体"/>
          <w:color w:val="auto"/>
          <w:spacing w:val="2"/>
          <w:sz w:val="21"/>
          <w:szCs w:val="21"/>
        </w:rPr>
        <w:t>组织并主持，由</w:t>
      </w:r>
      <w:r>
        <w:rPr>
          <w:rFonts w:hint="eastAsia" w:ascii="宋体" w:hAnsi="宋体" w:cs="宋体"/>
          <w:color w:val="auto"/>
          <w:sz w:val="21"/>
          <w:szCs w:val="21"/>
        </w:rPr>
        <w:t>响应人</w:t>
      </w:r>
      <w:r>
        <w:rPr>
          <w:rFonts w:hint="eastAsia" w:ascii="宋体" w:hAnsi="宋体" w:cs="宋体"/>
          <w:color w:val="auto"/>
          <w:spacing w:val="2"/>
          <w:sz w:val="21"/>
          <w:szCs w:val="21"/>
        </w:rPr>
        <w:t>或者其推选的代表检查响应文件的密封情况；对响应文件进行检查，确认是否完整，文件签署是否正确，是否按本须知编制。</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18.4经确认无误后，由采购人或者</w:t>
      </w:r>
      <w:r>
        <w:rPr>
          <w:rFonts w:hint="eastAsia" w:ascii="宋体" w:hAnsi="宋体" w:cs="宋体"/>
          <w:color w:val="auto"/>
          <w:sz w:val="21"/>
          <w:szCs w:val="21"/>
        </w:rPr>
        <w:t>代理机构</w:t>
      </w:r>
      <w:r>
        <w:rPr>
          <w:rFonts w:hint="eastAsia" w:ascii="宋体" w:hAnsi="宋体" w:cs="宋体"/>
          <w:color w:val="auto"/>
          <w:spacing w:val="2"/>
          <w:sz w:val="21"/>
          <w:szCs w:val="21"/>
        </w:rPr>
        <w:t>工作人员当众宣布响应文件密封性核查结果；</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18.5</w:t>
      </w:r>
      <w:r>
        <w:rPr>
          <w:rFonts w:hint="eastAsia" w:ascii="宋体" w:hAnsi="宋体" w:cs="宋体"/>
          <w:color w:val="auto"/>
          <w:sz w:val="21"/>
          <w:szCs w:val="21"/>
        </w:rPr>
        <w:t>响应人</w:t>
      </w:r>
      <w:r>
        <w:rPr>
          <w:rFonts w:hint="eastAsia" w:ascii="宋体" w:hAnsi="宋体" w:cs="宋体"/>
          <w:color w:val="auto"/>
          <w:spacing w:val="2"/>
          <w:sz w:val="21"/>
          <w:szCs w:val="21"/>
        </w:rPr>
        <w:t>法定代表人或代理人在评审结果宣布前，未经同意不得擅自离开；</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18.6拆封响应文件；</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18.7磋商小组检验已开封的响应文件是否符合磋商文件有关规定，是否完整，文件签署是否正确；</w:t>
      </w:r>
      <w:r>
        <w:rPr>
          <w:rFonts w:hint="eastAsia" w:ascii="宋体" w:hAnsi="宋体" w:cs="宋体"/>
          <w:color w:val="auto"/>
          <w:sz w:val="21"/>
          <w:szCs w:val="21"/>
        </w:rPr>
        <w:t>磋商小组</w:t>
      </w:r>
      <w:r>
        <w:rPr>
          <w:rFonts w:hint="eastAsia" w:ascii="宋体" w:hAnsi="宋体" w:cs="宋体"/>
          <w:color w:val="auto"/>
          <w:spacing w:val="2"/>
          <w:sz w:val="21"/>
          <w:szCs w:val="21"/>
        </w:rPr>
        <w:t>依据磋商文件规定进行资格审查、有效性审查，审查每份响应文件是否实质上响应了磋商文件的要求；</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（1）实质上响应的响应是指与磋商文件的主要条款、条件和规格相符，没有重大偏离或保留。</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2）重大偏离或保留系指响应产品的质量、数量和交货期限等明显不能满足磋商文件的要求，或者实质上与磋商文件不一致，而且限制了采购人的权利或响应人的义务，纠正这些偏离或保留将对其他实质上响应要求的响应人的竞争地位产生不公正的影响。包括但不限于：</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a.应当交纳响应保证金的响应人未提交响应保证金或金额不足的；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b.本文件“响应人须知”第5条资格审查文件不全或无效的；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c.响应文件未按磋商文件的规定签署、盖章的；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d.响应有效期不足的；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e.响应产品性能、规格、数量、交货时间、货物包装方式、检验标准和方法、售后服务承诺等不满足磋商文件中的相关要求和超出采购人可接受的偏差范围的；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f.未按照磋商文件规定报价的；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g.不符合磋商文件有关分包、转包规定的；</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h.联合体响应文件未附联合体响应协议书的（如有）；</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i.响应文件附有采购人不能接受的条件；</w:t>
      </w:r>
    </w:p>
    <w:p>
      <w:pPr>
        <w:spacing w:line="400" w:lineRule="exact"/>
        <w:ind w:firstLine="648" w:firstLineChars="303"/>
        <w:rPr>
          <w:rFonts w:ascii="宋体" w:hAnsi="宋体" w:cs="宋体"/>
          <w:color w:val="auto"/>
          <w:spacing w:val="2"/>
          <w:sz w:val="21"/>
          <w:szCs w:val="21"/>
        </w:rPr>
      </w:pPr>
      <w:r>
        <w:rPr>
          <w:rFonts w:hint="eastAsia" w:ascii="宋体" w:hAnsi="宋体" w:cs="宋体"/>
          <w:color w:val="auto"/>
          <w:spacing w:val="2"/>
          <w:sz w:val="21"/>
          <w:szCs w:val="21"/>
        </w:rPr>
        <w:t>j.不符合磋商文件中规定的其他实质性要求；</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（3）重大偏离不允许在响应截止时间后修正，但磋商小组将允许修正响应中不构成重大偏离的地方，这些修正不会对其他实质上响应磋商文件要求的响应人的竞争地位产生不公正的影响。</w:t>
      </w:r>
    </w:p>
    <w:p>
      <w:pPr>
        <w:spacing w:line="400" w:lineRule="exact"/>
        <w:ind w:firstLine="428"/>
        <w:rPr>
          <w:rFonts w:ascii="宋体" w:hAnsi="宋体" w:cs="宋体"/>
          <w:color w:val="auto"/>
          <w:spacing w:val="2"/>
          <w:sz w:val="21"/>
          <w:szCs w:val="21"/>
        </w:rPr>
      </w:pPr>
      <w:r>
        <w:rPr>
          <w:rFonts w:hint="eastAsia" w:ascii="宋体" w:hAnsi="宋体" w:cs="宋体"/>
          <w:color w:val="auto"/>
          <w:spacing w:val="2"/>
          <w:sz w:val="21"/>
          <w:szCs w:val="21"/>
        </w:rPr>
        <w:t>（4）如果响应文件实质上没有响应磋商文件的要求，磋商小组将予以拒绝，响应人不得再对响应文件进行任何修正从而使其响应成为实质上响应的响应。</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18.8只有通过资格审查并合格的</w:t>
      </w:r>
      <w:r>
        <w:rPr>
          <w:rFonts w:hint="eastAsia" w:ascii="宋体" w:hAnsi="宋体" w:cs="宋体"/>
          <w:color w:val="auto"/>
          <w:sz w:val="21"/>
          <w:szCs w:val="21"/>
        </w:rPr>
        <w:t>响应人</w:t>
      </w:r>
      <w:r>
        <w:rPr>
          <w:rFonts w:hint="eastAsia" w:ascii="宋体" w:hAnsi="宋体" w:cs="宋体"/>
          <w:color w:val="auto"/>
          <w:spacing w:val="2"/>
          <w:sz w:val="21"/>
          <w:szCs w:val="21"/>
        </w:rPr>
        <w:t>才能进入下面的磋商程序，同时通过资格审查合格的</w:t>
      </w:r>
      <w:r>
        <w:rPr>
          <w:rFonts w:hint="eastAsia" w:ascii="宋体" w:hAnsi="宋体" w:cs="宋体"/>
          <w:color w:val="auto"/>
          <w:sz w:val="21"/>
          <w:szCs w:val="21"/>
        </w:rPr>
        <w:t>响应人</w:t>
      </w:r>
      <w:r>
        <w:rPr>
          <w:rFonts w:hint="eastAsia" w:ascii="宋体" w:hAnsi="宋体" w:cs="宋体"/>
          <w:color w:val="auto"/>
          <w:spacing w:val="2"/>
          <w:sz w:val="21"/>
          <w:szCs w:val="21"/>
        </w:rPr>
        <w:t>须不少于三家，否则磋商失败。磋商小组核对磋商响应文件一次报价,一次报价不得超过采购预算或采购</w:t>
      </w:r>
      <w:r>
        <w:rPr>
          <w:rFonts w:hint="eastAsia" w:ascii="宋体" w:hAnsi="宋体" w:cs="宋体"/>
          <w:color w:val="auto"/>
          <w:sz w:val="21"/>
          <w:szCs w:val="21"/>
        </w:rPr>
        <w:t>最高限价</w:t>
      </w:r>
      <w:r>
        <w:rPr>
          <w:rFonts w:hint="eastAsia" w:ascii="宋体" w:hAnsi="宋体" w:cs="宋体"/>
          <w:color w:val="auto"/>
          <w:spacing w:val="2"/>
          <w:sz w:val="21"/>
          <w:szCs w:val="21"/>
        </w:rPr>
        <w:t>,否则不得进入后面的磋商程序。</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18.9在磋商小组评审磋商结束后，所有继续参加磋商的供应商填写有关第二次报价内容（最后总报价）(除因磋商文件修改导致成本增加，二次报价不得超过第一次报价，否则为无效响应报价)，在规定时间内递交第二次报价表（此表由代理机构提供）；如未按上述时间递交承诺函的</w:t>
      </w:r>
      <w:r>
        <w:rPr>
          <w:rFonts w:hint="eastAsia" w:ascii="宋体" w:hAnsi="宋体" w:cs="宋体"/>
          <w:color w:val="auto"/>
          <w:sz w:val="21"/>
          <w:szCs w:val="21"/>
        </w:rPr>
        <w:t>响应人</w:t>
      </w:r>
      <w:r>
        <w:rPr>
          <w:rFonts w:hint="eastAsia" w:ascii="宋体" w:hAnsi="宋体" w:cs="宋体"/>
          <w:color w:val="auto"/>
          <w:spacing w:val="2"/>
          <w:sz w:val="21"/>
          <w:szCs w:val="21"/>
        </w:rPr>
        <w:t>，将作为自动放弃此次磋商，最后总报价超采购预算或采购最高限价的磋商</w:t>
      </w:r>
      <w:r>
        <w:rPr>
          <w:rFonts w:hint="eastAsia" w:ascii="宋体" w:hAnsi="宋体" w:cs="宋体"/>
          <w:color w:val="auto"/>
          <w:sz w:val="21"/>
          <w:szCs w:val="21"/>
        </w:rPr>
        <w:t>响应人</w:t>
      </w:r>
      <w:r>
        <w:rPr>
          <w:rFonts w:hint="eastAsia" w:ascii="宋体" w:hAnsi="宋体" w:cs="宋体"/>
          <w:color w:val="auto"/>
          <w:spacing w:val="2"/>
          <w:sz w:val="21"/>
          <w:szCs w:val="21"/>
        </w:rPr>
        <w:t>不具备成交资格。</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18.10磋商小组根据</w:t>
      </w:r>
      <w:r>
        <w:rPr>
          <w:rFonts w:hint="eastAsia" w:ascii="宋体" w:hAnsi="宋体" w:cs="宋体"/>
          <w:color w:val="auto"/>
          <w:sz w:val="21"/>
          <w:szCs w:val="21"/>
        </w:rPr>
        <w:t>响应人</w:t>
      </w:r>
      <w:r>
        <w:rPr>
          <w:rFonts w:hint="eastAsia" w:ascii="宋体" w:hAnsi="宋体" w:cs="宋体"/>
          <w:color w:val="auto"/>
          <w:spacing w:val="2"/>
          <w:sz w:val="21"/>
          <w:szCs w:val="21"/>
        </w:rPr>
        <w:t>的承诺、响应程度和</w:t>
      </w:r>
      <w:r>
        <w:rPr>
          <w:rFonts w:hint="eastAsia" w:ascii="宋体" w:hAnsi="宋体" w:cs="宋体"/>
          <w:color w:val="auto"/>
          <w:sz w:val="21"/>
          <w:szCs w:val="21"/>
        </w:rPr>
        <w:t>响应人</w:t>
      </w:r>
      <w:r>
        <w:rPr>
          <w:rFonts w:hint="eastAsia" w:ascii="宋体" w:hAnsi="宋体" w:cs="宋体"/>
          <w:color w:val="auto"/>
          <w:spacing w:val="2"/>
          <w:sz w:val="21"/>
          <w:szCs w:val="21"/>
        </w:rPr>
        <w:t>的最后总报价进行按磋商文件规定的评审办法进行评审并给出评审意见。</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18.11磋商小组根据磋商成交原则确定成交供应商，并将结果通知所有参加磋商的未成交的供应商。</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18.12磋商小组认为响应人的报价明显低于其他通过符合性审查响应人的报价，有可能影响产品质量或者不能诚信履约的，应当要求其在评标现场合理的时间内提供书面说明，必要时提交相关证明材料；响应人不能证明其报价合理性的，磋商小组应当将其作为无效响应处理。</w:t>
      </w:r>
    </w:p>
    <w:p>
      <w:pPr>
        <w:spacing w:line="400" w:lineRule="exact"/>
        <w:ind w:firstLine="417"/>
        <w:rPr>
          <w:rFonts w:ascii="宋体" w:hAnsi="宋体" w:cs="宋体"/>
          <w:color w:val="auto"/>
          <w:spacing w:val="2"/>
          <w:sz w:val="21"/>
          <w:szCs w:val="21"/>
        </w:rPr>
      </w:pPr>
      <w:r>
        <w:rPr>
          <w:rFonts w:hint="eastAsia" w:ascii="宋体" w:hAnsi="宋体" w:cs="宋体"/>
          <w:color w:val="auto"/>
          <w:spacing w:val="2"/>
          <w:sz w:val="21"/>
          <w:szCs w:val="21"/>
        </w:rPr>
        <w:t>18.13磋商小组各成员应当在评审报告上签字，对自己的评审意见承担法律责任。对需要共同认定的事项存在争议的，应当按照少数服从多数的原则作出结论。持不同意见的磋商小组成员应当在评标报告上签署不同意见及理由，否则视为同意评标报告。</w:t>
      </w:r>
    </w:p>
    <w:p>
      <w:pPr>
        <w:spacing w:line="400" w:lineRule="exact"/>
        <w:ind w:firstLine="417"/>
        <w:rPr>
          <w:rFonts w:ascii="宋体" w:hAnsi="宋体" w:cs="宋体"/>
          <w:color w:val="auto"/>
          <w:sz w:val="21"/>
          <w:szCs w:val="21"/>
        </w:rPr>
      </w:pPr>
      <w:r>
        <w:rPr>
          <w:rFonts w:hint="eastAsia" w:ascii="宋体" w:hAnsi="宋体" w:cs="宋体"/>
          <w:color w:val="auto"/>
          <w:spacing w:val="2"/>
          <w:sz w:val="21"/>
          <w:szCs w:val="21"/>
        </w:rPr>
        <w:t>18.14如磋商过程中出现本采购磋商文件未尽事宜，由磋商小组根据采购有关法律、法规讨论决定。</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十九、响应文件出现下列情况之一的，将作为无效响应文件处理，无效响应文件不予参加评审。</w:t>
      </w:r>
      <w:bookmarkEnd w:id="49"/>
      <w:bookmarkEnd w:id="50"/>
      <w:bookmarkEnd w:id="51"/>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19.1响应文件未按规定标志、密封、盖章的；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19.2响应文件未加盖响应人公章的；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19.3授权委托书无响应人公章、法定代表人的印鉴（或签名），或委托书非原件的；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19.4响应人未通过报名的或者在名称上和法人地位上与报名情况发生实质性的改变的；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19.5响应人不符合磋商文件中规定资格要求的，或者资格要求证明材料提供不齐全的；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19.6响应文件未按磋商文件规定的格式、内容和要求编制，响应文件字迹潦草、模糊、难以辨认；</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19.7响应人在一份响应文件中，对同一采购项目报有两个或多个报价，且未书面确定以哪个报价为准的；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19.8响应人在磋商报价中存在严重错误，并影响对其他响应人的评分的；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19.9响应文件材料所述情况和所附相关资料不实的；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19.10响应人以他人的名义参与、串通、以行贿手段谋取中标或者以其他弄虚作假方式响应的。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19.11逾期送达的响应文件；</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19.12磋商保证金未按磋商文件规定的方式和时间缴至指定帐户的（达到免收保证金条件的此款忽略）；</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19.13响应人的最终磋商报价超出最高限价（单价或总价）；</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19.14磋商文件明确规定无效的其他情形，或者其他被磋商小组认定无效的情况；</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19.15磋商文件中约定的其他无效标要求；</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19.16响应文件的已标价工程量清单与采购文件提供的工程量清单中的项目编码、项目名称、项目特征、计量单位、工程量不一致的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19.17不符合法律、法规和磋商文件规定的其他实质性要求的。</w:t>
      </w:r>
    </w:p>
    <w:p>
      <w:pPr>
        <w:snapToGrid w:val="0"/>
        <w:spacing w:line="400" w:lineRule="exact"/>
        <w:rPr>
          <w:rFonts w:ascii="宋体" w:hAnsi="宋体" w:cs="宋体"/>
          <w:b/>
          <w:color w:val="auto"/>
          <w:sz w:val="21"/>
          <w:szCs w:val="21"/>
        </w:rPr>
      </w:pPr>
      <w:bookmarkStart w:id="52" w:name="_Toc288738350"/>
      <w:bookmarkStart w:id="53" w:name="_Toc288738818"/>
      <w:bookmarkStart w:id="54" w:name="_Toc288738424"/>
      <w:r>
        <w:rPr>
          <w:rFonts w:hint="eastAsia" w:ascii="宋体" w:hAnsi="宋体" w:cs="宋体"/>
          <w:b/>
          <w:color w:val="auto"/>
          <w:sz w:val="21"/>
          <w:szCs w:val="21"/>
        </w:rPr>
        <w:t>二十、</w:t>
      </w:r>
      <w:bookmarkEnd w:id="52"/>
      <w:bookmarkEnd w:id="53"/>
      <w:bookmarkEnd w:id="54"/>
      <w:r>
        <w:rPr>
          <w:rFonts w:hint="eastAsia" w:ascii="宋体" w:hAnsi="宋体" w:cs="宋体"/>
          <w:b/>
          <w:color w:val="auto"/>
          <w:sz w:val="21"/>
          <w:szCs w:val="21"/>
        </w:rPr>
        <w:t>确定成交供应商</w:t>
      </w:r>
    </w:p>
    <w:p>
      <w:pPr>
        <w:snapToGrid w:val="0"/>
        <w:spacing w:line="400" w:lineRule="exact"/>
        <w:ind w:firstLine="420" w:firstLineChars="200"/>
        <w:rPr>
          <w:rFonts w:ascii="宋体" w:hAnsi="宋体" w:cs="宋体"/>
          <w:color w:val="auto"/>
          <w:sz w:val="21"/>
          <w:szCs w:val="21"/>
        </w:rPr>
      </w:pPr>
      <w:bookmarkStart w:id="55" w:name="_Toc288738425"/>
      <w:bookmarkStart w:id="56" w:name="_Toc288738819"/>
      <w:bookmarkStart w:id="57" w:name="_Toc288738351"/>
      <w:r>
        <w:rPr>
          <w:rFonts w:hint="eastAsia" w:ascii="宋体" w:hAnsi="宋体" w:cs="宋体"/>
          <w:color w:val="auto"/>
          <w:sz w:val="21"/>
          <w:szCs w:val="21"/>
        </w:rPr>
        <w:t>20.1磋商小组应当根据综合评分情况，按照评审得分由高到低顺序推荐3名以上成交候选响应人，并编写评审报告。符合《政府采购竞争性磋商采购方式管理暂行办法》的通知(财库〔2014〕214号)第二十一条第三款情形的，可以推荐2家成交候选响应人。评审得分相同的，按照最后报价由低到高的顺序推荐。评审得分且最后报价相同的，由采购人现场抽签决定第一候选人。</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20.2采购人将确定排名第一的成交候选人为成交供应商并向其授予合同。排名第一的成交候选人因不可抗力或者自身原因不能履行合同，或者本文件规定应当提交保证金而在规定期限未能提交的，采购人可以按照《政府采购竞争性磋商采购方式管理暂行办法》的通知(财库〔2014〕214号)第二十八条第二款规定及第三十三条的原则确定其他响应人作为成交供应商并签订采购合同或重新开展采购活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20.3采购人也可授权磋商小组按本条规定直接确定成交供应商。</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20.4除资格性检查认定错误、分值汇总计算错误、分项评分超出评分标准范围、客观分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主管部门。</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二十一、响应文件的澄清</w:t>
      </w:r>
      <w:bookmarkEnd w:id="55"/>
      <w:bookmarkEnd w:id="56"/>
      <w:bookmarkEnd w:id="57"/>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21.1为了有助于响应文件的审查、评价和比较，磋商小组可以书面方式要求响应人对响应文件中含义不明确、对同类问题表述不一致或者明显文字和计算错误的内容作必要的澄清、说明或者补正。响应人的澄清、说明或者补正应以书面方式进行并不得超出响应文件的范围或者改变响应文件的实质性内容。</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21.2响应文件中的大写金额和小写金额不一致时的，以大写金额为准；单价乘数量不等于总价，数量符合磋商文件要求，以单价计算金额为准；单价金额小数点有明细错位的，应以总价为准，并修改单价；对不同文字文本响应文件的解释发生异议的，以中文文本为准。</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21.3所有澄清或说明必须以书面方式正式为之，由法定代表人或其代理人的签名或盖章。</w:t>
      </w:r>
    </w:p>
    <w:p>
      <w:pPr>
        <w:snapToGrid w:val="0"/>
        <w:spacing w:line="400" w:lineRule="exact"/>
        <w:rPr>
          <w:rFonts w:ascii="宋体" w:hAnsi="宋体" w:cs="宋体"/>
          <w:b/>
          <w:color w:val="auto"/>
          <w:sz w:val="21"/>
          <w:szCs w:val="21"/>
        </w:rPr>
      </w:pPr>
      <w:bookmarkStart w:id="58" w:name="_Toc288738352"/>
      <w:bookmarkStart w:id="59" w:name="_Toc288738426"/>
      <w:bookmarkStart w:id="60" w:name="_Toc288738820"/>
      <w:r>
        <w:rPr>
          <w:rFonts w:hint="eastAsia" w:ascii="宋体" w:hAnsi="宋体" w:cs="宋体"/>
          <w:b/>
          <w:color w:val="auto"/>
          <w:sz w:val="21"/>
          <w:szCs w:val="21"/>
        </w:rPr>
        <w:t>二十二、评审中作为终止竞争性磋商活动的情况</w:t>
      </w:r>
      <w:bookmarkEnd w:id="58"/>
      <w:bookmarkEnd w:id="59"/>
      <w:bookmarkEnd w:id="60"/>
    </w:p>
    <w:p>
      <w:pPr>
        <w:snapToGrid w:val="0"/>
        <w:spacing w:line="400" w:lineRule="exact"/>
        <w:ind w:firstLine="420" w:firstLineChars="200"/>
        <w:rPr>
          <w:rFonts w:ascii="宋体" w:hAnsi="宋体" w:cs="宋体"/>
          <w:color w:val="auto"/>
          <w:sz w:val="21"/>
          <w:szCs w:val="21"/>
        </w:rPr>
      </w:pPr>
      <w:bookmarkStart w:id="61" w:name="_Toc288738428"/>
      <w:bookmarkStart w:id="62" w:name="_Toc288738822"/>
      <w:bookmarkStart w:id="63" w:name="_Toc288738354"/>
      <w:r>
        <w:rPr>
          <w:rFonts w:hint="eastAsia" w:ascii="宋体" w:hAnsi="宋体" w:cs="宋体"/>
          <w:color w:val="auto"/>
          <w:sz w:val="21"/>
          <w:szCs w:val="21"/>
        </w:rPr>
        <w:t>22.1在磋商过程中，磋商小组发现有下列情形之一的，应当终止竞争性磋商采购活动：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1)因情况变化，不再符合规定的竞争性磋商采购方式适用情形的；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2)出现影响采购公正的违法、违规行为的；</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竞争性磋商采购活动终止后，磋商小组应作出书面报告。</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22.2在采购活动中因重大变故，采购任务取消的，采购人或者代理机构应当终止采购活动，通知所有参加采购活动的响应人，并将项目实施情况和采购任务取消原因报送主管部门。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22.3终止后，代理机构应当将终止原因通知所有响应人。</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二十三、</w:t>
      </w:r>
      <w:bookmarkEnd w:id="61"/>
      <w:bookmarkEnd w:id="62"/>
      <w:bookmarkEnd w:id="63"/>
      <w:r>
        <w:rPr>
          <w:rFonts w:hint="eastAsia" w:ascii="宋体" w:hAnsi="宋体" w:cs="宋体"/>
          <w:b/>
          <w:color w:val="auto"/>
          <w:sz w:val="21"/>
          <w:szCs w:val="21"/>
        </w:rPr>
        <w:t>成交通知</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23.1采购人或者代理机构应当在成交供应商确定后2个工作日内，在主管部门指定的采购信息发布媒体上公告成交结果，公示无异议后向成交供应商发出成交通知书。成交通知书对采购人和成交供应商具有同等法律效力。成交通知书发出以后，采购人改变成交结果或者成交供应商放弃成交，应当承担相应的法律责任。</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23.2成交通知书是合同的组成部分。</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二十四、签订合同</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24.1采购人与成交供应商应当在成交通知书发出之日起15日内，按照磋商文件确定的合同文本以及采购标的、规格型号、采购金额、采购数量、技术和服务要求等事项签订采购合同。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24.2采购人如需追加与合同标的相同的货物，在不改变合同其他条款的前提下，成交供应商可与采购人协商签订补充合同，但所有补充合同的采购金额不得超过原合同金额的百分之十。</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24.3成交供应商拒绝签订采购合同的，采购人可以按照《政府采购竞争性磋商采购方式管理暂行办法》第二十八条第二款规定的原则确定其他响应人作为成交供应商并签订采购合同，也可以重新开展采购活动。拒绝签订采购合同的成交供应商不得参加对该项目重新开展的采购活动。</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24.4成交供应商一旦成交，及签订合同后，不得转包、分包，亦不得将合同全部及任何权利、义务向第三方转让，否则将被视为严重违约，代理机构有权决定按照成交供应商成交后终止或解除合同等依约处理。</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24.5违反24.1条、24.2的规定，给对方造成损失的，应承担赔偿责任。</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二十五、询问、质疑、投诉</w:t>
      </w:r>
    </w:p>
    <w:p>
      <w:pPr>
        <w:snapToGrid w:val="0"/>
        <w:spacing w:line="400" w:lineRule="exact"/>
        <w:ind w:firstLine="422" w:firstLineChars="200"/>
        <w:rPr>
          <w:rFonts w:ascii="宋体" w:hAnsi="宋体" w:cs="宋体"/>
          <w:b/>
          <w:color w:val="auto"/>
          <w:sz w:val="21"/>
          <w:szCs w:val="21"/>
        </w:rPr>
      </w:pPr>
      <w:r>
        <w:rPr>
          <w:rFonts w:hint="eastAsia" w:ascii="宋体" w:hAnsi="宋体" w:cs="宋体"/>
          <w:b/>
          <w:color w:val="auto"/>
          <w:sz w:val="21"/>
          <w:szCs w:val="21"/>
        </w:rPr>
        <w:t>25.1询问</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供应商对采购活动有疑问的，可以按照</w:t>
      </w:r>
      <w:r>
        <w:rPr>
          <w:rFonts w:hint="eastAsia" w:ascii="宋体" w:hAnsi="宋体" w:cs="宋体"/>
          <w:b/>
          <w:color w:val="auto"/>
          <w:sz w:val="21"/>
          <w:szCs w:val="21"/>
        </w:rPr>
        <w:t>响应人须知前附表要求</w:t>
      </w:r>
      <w:r>
        <w:rPr>
          <w:rFonts w:hint="eastAsia" w:ascii="宋体" w:hAnsi="宋体" w:cs="宋体"/>
          <w:bCs/>
          <w:color w:val="auto"/>
          <w:sz w:val="21"/>
          <w:szCs w:val="21"/>
        </w:rPr>
        <w:t>向采购人或</w:t>
      </w:r>
      <w:r>
        <w:rPr>
          <w:rFonts w:hint="eastAsia" w:ascii="宋体" w:hAnsi="宋体" w:cs="宋体"/>
          <w:color w:val="auto"/>
          <w:sz w:val="21"/>
          <w:szCs w:val="21"/>
        </w:rPr>
        <w:t>代理机构</w:t>
      </w:r>
      <w:r>
        <w:rPr>
          <w:rFonts w:hint="eastAsia" w:ascii="宋体" w:hAnsi="宋体" w:cs="宋体"/>
          <w:bCs/>
          <w:color w:val="auto"/>
          <w:sz w:val="21"/>
          <w:szCs w:val="21"/>
        </w:rPr>
        <w:t>提出询问。</w:t>
      </w:r>
    </w:p>
    <w:p>
      <w:pPr>
        <w:snapToGrid w:val="0"/>
        <w:spacing w:line="400" w:lineRule="exact"/>
        <w:ind w:firstLine="422" w:firstLineChars="200"/>
        <w:rPr>
          <w:rFonts w:ascii="宋体" w:hAnsi="宋体" w:cs="宋体"/>
          <w:b/>
          <w:color w:val="auto"/>
          <w:sz w:val="21"/>
          <w:szCs w:val="21"/>
        </w:rPr>
      </w:pPr>
      <w:r>
        <w:rPr>
          <w:rFonts w:hint="eastAsia" w:ascii="宋体" w:hAnsi="宋体" w:cs="宋体"/>
          <w:b/>
          <w:color w:val="auto"/>
          <w:sz w:val="21"/>
          <w:szCs w:val="21"/>
        </w:rPr>
        <w:t>25.2质疑</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（1）响应人（潜在响应人）对磋商文件条款或技术参数有异议的，应当在响应截止时间前提出，于响应截止时间后对磋商文件提出质疑的，其质疑被视为无效质疑。</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（2）响应人（潜在响应人）认为磋商文件、招标过程、中标结果使自己的权益受到损害的，可以在知道或者应知其权益受到损害之日起7个工作日内，通过书面材料向</w:t>
      </w:r>
      <w:r>
        <w:rPr>
          <w:rFonts w:hint="eastAsia" w:ascii="宋体" w:hAnsi="宋体" w:cs="宋体"/>
          <w:color w:val="auto"/>
          <w:sz w:val="21"/>
          <w:szCs w:val="21"/>
        </w:rPr>
        <w:t>代理机构</w:t>
      </w:r>
      <w:r>
        <w:rPr>
          <w:rFonts w:hint="eastAsia" w:ascii="宋体" w:hAnsi="宋体" w:cs="宋体"/>
          <w:bCs/>
          <w:color w:val="auto"/>
          <w:sz w:val="21"/>
          <w:szCs w:val="21"/>
        </w:rPr>
        <w:t>提出质疑。响应人应知其权益受到损害之日，是指：</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a.对磋商文件提出质疑的，在满足25.2第（1）条款的前提下，为获取磋商文件之日或者磋商文件公告期限届满之日；</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b.对招标过程提出质疑的，为各招标程序环节结束之日；</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c.对中标结果提出质疑的，为中标结果公告期限届满之日。</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响应人（潜在响应人）针对同一采购程序环节的质疑须一次性提出。</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（3）提出质疑的响应人（潜在响应人）应当是参与所质疑项目采购活动的供应商，潜在响应人已依法获取其可质疑的磋商文件的，可以对该文件提出质疑。</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（4）响应人（潜在响应人）提出质疑应当提交质疑函和必要的证明材料。质疑函应当包括下列内容：</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a.响应人（潜在响应人）的姓名或者名称、地址、邮编、联系人及联系电话；</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b.质疑项目的名称、编号；</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c.具体、明确的质疑事项和与质疑事项相关的请求；</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d.事实依据；</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e.必要的法律依据；</w:t>
      </w:r>
    </w:p>
    <w:p>
      <w:pPr>
        <w:snapToGrid w:val="0"/>
        <w:spacing w:line="400" w:lineRule="exact"/>
        <w:ind w:firstLine="840" w:firstLineChars="400"/>
        <w:rPr>
          <w:rFonts w:ascii="宋体" w:hAnsi="宋体" w:cs="宋体"/>
          <w:bCs/>
          <w:color w:val="auto"/>
          <w:sz w:val="21"/>
          <w:szCs w:val="21"/>
        </w:rPr>
      </w:pPr>
      <w:r>
        <w:rPr>
          <w:rFonts w:hint="eastAsia" w:ascii="宋体" w:hAnsi="宋体" w:cs="宋体"/>
          <w:bCs/>
          <w:color w:val="auto"/>
          <w:sz w:val="21"/>
          <w:szCs w:val="21"/>
        </w:rPr>
        <w:t>f.提出质疑的日期。</w:t>
      </w:r>
    </w:p>
    <w:p>
      <w:pPr>
        <w:snapToGrid w:val="0"/>
        <w:spacing w:line="400" w:lineRule="exact"/>
        <w:ind w:firstLine="630" w:firstLineChars="300"/>
        <w:rPr>
          <w:rFonts w:ascii="宋体" w:hAnsi="宋体" w:cs="宋体"/>
          <w:b/>
          <w:color w:val="auto"/>
          <w:sz w:val="21"/>
          <w:szCs w:val="21"/>
        </w:rPr>
      </w:pPr>
      <w:r>
        <w:rPr>
          <w:rFonts w:hint="eastAsia" w:ascii="宋体" w:hAnsi="宋体" w:cs="宋体"/>
          <w:bCs/>
          <w:color w:val="auto"/>
          <w:sz w:val="21"/>
          <w:szCs w:val="21"/>
        </w:rPr>
        <w:t>响应人（潜在响应人）为自然人的，应当由本人签字；响应人（潜在响应人）为法人或者其他组织的，应当由法定代表人、主要负责人，或者其授权代表签字或者盖名章，并加盖公章。质疑函内容有缺失的，</w:t>
      </w:r>
      <w:r>
        <w:rPr>
          <w:rFonts w:hint="eastAsia" w:ascii="宋体" w:hAnsi="宋体" w:cs="宋体"/>
          <w:color w:val="auto"/>
          <w:sz w:val="21"/>
          <w:szCs w:val="21"/>
        </w:rPr>
        <w:t>代理机构</w:t>
      </w:r>
      <w:r>
        <w:rPr>
          <w:rFonts w:hint="eastAsia" w:ascii="宋体" w:hAnsi="宋体" w:cs="宋体"/>
          <w:bCs/>
          <w:color w:val="auto"/>
          <w:sz w:val="21"/>
          <w:szCs w:val="21"/>
        </w:rPr>
        <w:t>、采购人应当一次性告知质疑人需补全的材料及补交的截止时间。补交的截止时间与法定质疑期的截止时间一致。质疑人于截止时间后递交补充材料的，将被拒绝。</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（5）质疑事项如无实质内容，仅为询问质疑人得分情况或质疑人未中标原因等的，</w:t>
      </w:r>
      <w:r>
        <w:rPr>
          <w:rFonts w:hint="eastAsia" w:ascii="宋体" w:hAnsi="宋体" w:cs="宋体"/>
          <w:color w:val="auto"/>
          <w:sz w:val="21"/>
          <w:szCs w:val="21"/>
        </w:rPr>
        <w:t>代理机构</w:t>
      </w:r>
      <w:r>
        <w:rPr>
          <w:rFonts w:hint="eastAsia" w:ascii="宋体" w:hAnsi="宋体" w:cs="宋体"/>
          <w:bCs/>
          <w:color w:val="auto"/>
          <w:sz w:val="21"/>
          <w:szCs w:val="21"/>
        </w:rPr>
        <w:t>、采购人可将此类质疑函作为书面询问接收，</w:t>
      </w:r>
      <w:r>
        <w:rPr>
          <w:rFonts w:hint="eastAsia" w:ascii="宋体" w:hAnsi="宋体" w:cs="宋体"/>
          <w:color w:val="auto"/>
          <w:sz w:val="21"/>
          <w:szCs w:val="21"/>
        </w:rPr>
        <w:t>代理机构</w:t>
      </w:r>
      <w:r>
        <w:rPr>
          <w:rFonts w:hint="eastAsia" w:ascii="宋体" w:hAnsi="宋体" w:cs="宋体"/>
          <w:bCs/>
          <w:color w:val="auto"/>
          <w:sz w:val="21"/>
          <w:szCs w:val="21"/>
        </w:rPr>
        <w:t>按询问程序处理。</w:t>
      </w:r>
    </w:p>
    <w:p>
      <w:pPr>
        <w:snapToGrid w:val="0"/>
        <w:spacing w:line="400" w:lineRule="exact"/>
        <w:ind w:firstLine="420" w:firstLineChars="200"/>
        <w:rPr>
          <w:rFonts w:ascii="宋体" w:hAnsi="宋体" w:cs="宋体"/>
          <w:bCs/>
          <w:color w:val="auto"/>
          <w:sz w:val="21"/>
          <w:szCs w:val="21"/>
        </w:rPr>
      </w:pPr>
      <w:r>
        <w:rPr>
          <w:rFonts w:hint="eastAsia" w:ascii="宋体" w:hAnsi="宋体" w:cs="宋体"/>
          <w:bCs/>
          <w:color w:val="auto"/>
          <w:sz w:val="21"/>
          <w:szCs w:val="21"/>
        </w:rPr>
        <w:t>（6）采购人、</w:t>
      </w:r>
      <w:r>
        <w:rPr>
          <w:rFonts w:hint="eastAsia" w:ascii="宋体" w:hAnsi="宋体" w:cs="宋体"/>
          <w:color w:val="auto"/>
          <w:sz w:val="21"/>
          <w:szCs w:val="21"/>
        </w:rPr>
        <w:t>代理机构</w:t>
      </w:r>
      <w:r>
        <w:rPr>
          <w:rFonts w:hint="eastAsia" w:ascii="宋体" w:hAnsi="宋体" w:cs="宋体"/>
          <w:bCs/>
          <w:color w:val="auto"/>
          <w:sz w:val="21"/>
          <w:szCs w:val="21"/>
        </w:rPr>
        <w:t>不得拒收质疑供应商在法定质疑期内发出的质疑函，应当在收到质疑函后7个工作日内作出答复，并通过书面答复质疑供应商和其他相关当事人。</w:t>
      </w:r>
    </w:p>
    <w:p>
      <w:pPr>
        <w:snapToGrid w:val="0"/>
        <w:spacing w:line="400" w:lineRule="exact"/>
        <w:ind w:firstLine="422" w:firstLineChars="200"/>
        <w:rPr>
          <w:rFonts w:ascii="宋体" w:hAnsi="宋体" w:cs="宋体"/>
          <w:b/>
          <w:color w:val="auto"/>
          <w:sz w:val="21"/>
          <w:szCs w:val="21"/>
        </w:rPr>
      </w:pPr>
      <w:r>
        <w:rPr>
          <w:rFonts w:hint="eastAsia" w:ascii="宋体" w:hAnsi="宋体" w:cs="宋体"/>
          <w:b/>
          <w:color w:val="auto"/>
          <w:sz w:val="21"/>
          <w:szCs w:val="21"/>
        </w:rPr>
        <w:t>25.3投诉</w:t>
      </w:r>
    </w:p>
    <w:p>
      <w:pPr>
        <w:snapToGrid w:val="0"/>
        <w:spacing w:line="400" w:lineRule="exact"/>
        <w:ind w:firstLine="420" w:firstLineChars="200"/>
        <w:rPr>
          <w:rFonts w:ascii="宋体" w:hAnsi="宋体" w:cs="宋体"/>
          <w:color w:val="auto"/>
          <w:sz w:val="21"/>
          <w:szCs w:val="21"/>
        </w:rPr>
      </w:pPr>
      <w:r>
        <w:rPr>
          <w:rFonts w:hint="eastAsia" w:ascii="宋体" w:hAnsi="宋体" w:cs="宋体"/>
          <w:bCs/>
          <w:color w:val="auto"/>
          <w:sz w:val="21"/>
          <w:szCs w:val="21"/>
        </w:rPr>
        <w:t>质疑人对采购人、</w:t>
      </w:r>
      <w:r>
        <w:rPr>
          <w:rFonts w:hint="eastAsia" w:ascii="宋体" w:hAnsi="宋体" w:cs="宋体"/>
          <w:color w:val="auto"/>
          <w:sz w:val="21"/>
          <w:szCs w:val="21"/>
        </w:rPr>
        <w:t>代理机构</w:t>
      </w:r>
      <w:r>
        <w:rPr>
          <w:rFonts w:hint="eastAsia" w:ascii="宋体" w:hAnsi="宋体" w:cs="宋体"/>
          <w:bCs/>
          <w:color w:val="auto"/>
          <w:sz w:val="21"/>
          <w:szCs w:val="21"/>
        </w:rPr>
        <w:t>的答复不满意，或者</w:t>
      </w:r>
      <w:r>
        <w:rPr>
          <w:rFonts w:hint="eastAsia" w:ascii="宋体" w:hAnsi="宋体" w:cs="宋体"/>
          <w:color w:val="auto"/>
          <w:sz w:val="21"/>
          <w:szCs w:val="21"/>
        </w:rPr>
        <w:t>代理机构</w:t>
      </w:r>
      <w:r>
        <w:rPr>
          <w:rFonts w:hint="eastAsia" w:ascii="宋体" w:hAnsi="宋体" w:cs="宋体"/>
          <w:bCs/>
          <w:color w:val="auto"/>
          <w:sz w:val="21"/>
          <w:szCs w:val="21"/>
        </w:rPr>
        <w:t>、</w:t>
      </w:r>
      <w:r>
        <w:rPr>
          <w:rFonts w:hint="eastAsia" w:ascii="宋体" w:hAnsi="宋体" w:cs="宋体"/>
          <w:color w:val="auto"/>
          <w:sz w:val="21"/>
          <w:szCs w:val="21"/>
        </w:rPr>
        <w:t>采购人</w:t>
      </w:r>
      <w:r>
        <w:rPr>
          <w:rFonts w:hint="eastAsia" w:ascii="宋体" w:hAnsi="宋体" w:cs="宋体"/>
          <w:bCs/>
          <w:color w:val="auto"/>
          <w:sz w:val="21"/>
          <w:szCs w:val="21"/>
        </w:rPr>
        <w:t>未在规定时间内作出答复的，</w:t>
      </w:r>
      <w:r>
        <w:rPr>
          <w:rFonts w:hint="eastAsia" w:ascii="宋体" w:hAnsi="宋体" w:cs="宋体"/>
          <w:color w:val="auto"/>
          <w:sz w:val="21"/>
          <w:szCs w:val="21"/>
        </w:rPr>
        <w:t>质疑人可以在答复期满后15个工作日内依法向相关部门提起投诉。</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二十六、响应人在参与采购活动中失信行为惩戒相关规定：</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 xml:space="preserve">26.1对于被行政处罚尚在禁止参加采购活动期内的响应人，不得参加采购活动，否则中标、成交结果无效。 </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二十七、保密和披露</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27.1响应人自获取磋商文件之日起，须履行本招标项目下保密义务，不得将因本次招标获得的信息向第三人外传。</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27.2采购人或代理机构有权将响应人提供的所有资料向有关部门或评审委员会披露。</w:t>
      </w:r>
    </w:p>
    <w:p>
      <w:pPr>
        <w:snapToGrid w:val="0"/>
        <w:spacing w:line="400" w:lineRule="exact"/>
        <w:ind w:firstLine="420" w:firstLineChars="200"/>
        <w:rPr>
          <w:rFonts w:ascii="宋体" w:hAnsi="宋体" w:cs="宋体"/>
          <w:color w:val="auto"/>
          <w:sz w:val="21"/>
          <w:szCs w:val="21"/>
        </w:rPr>
      </w:pPr>
      <w:r>
        <w:rPr>
          <w:rFonts w:hint="eastAsia" w:ascii="宋体" w:hAnsi="宋体" w:cs="宋体"/>
          <w:color w:val="auto"/>
          <w:sz w:val="21"/>
          <w:szCs w:val="21"/>
        </w:rPr>
        <w:t>27.3在采购人或代理机构认为适当时、国家机关调查、审查、审计时以及其他符合法律规定的情形下，采购人或代理机构无须事先征求响应人同意而可以披露关于采购过程、合同文本、签署情况的资料、响应人的名称及地址、响应文件的有关信息以及补充条款等，但应当在合理的必要范围内。对任何已经公布过的内容或与之内容相同的资料，以及响应人已经泄露或公开的，无须再承担保密责任。</w:t>
      </w:r>
    </w:p>
    <w:p>
      <w:pPr>
        <w:snapToGrid w:val="0"/>
        <w:spacing w:line="400" w:lineRule="exact"/>
        <w:rPr>
          <w:rFonts w:ascii="宋体" w:hAnsi="宋体" w:cs="宋体"/>
          <w:b/>
          <w:color w:val="auto"/>
          <w:sz w:val="21"/>
          <w:szCs w:val="21"/>
        </w:rPr>
      </w:pPr>
      <w:r>
        <w:rPr>
          <w:rFonts w:hint="eastAsia" w:ascii="宋体" w:hAnsi="宋体" w:cs="宋体"/>
          <w:b/>
          <w:color w:val="auto"/>
          <w:sz w:val="21"/>
          <w:szCs w:val="21"/>
        </w:rPr>
        <w:t>二十八、未尽事宜</w:t>
      </w:r>
    </w:p>
    <w:p>
      <w:pPr>
        <w:spacing w:line="400" w:lineRule="exact"/>
        <w:ind w:firstLine="420" w:firstLineChars="200"/>
        <w:rPr>
          <w:rFonts w:ascii="宋体" w:hAnsi="宋体" w:cs="宋体"/>
          <w:b/>
          <w:bCs/>
          <w:color w:val="auto"/>
          <w:sz w:val="21"/>
          <w:szCs w:val="21"/>
          <w:u w:color="000000"/>
        </w:rPr>
      </w:pPr>
      <w:r>
        <w:rPr>
          <w:rFonts w:hint="eastAsia" w:ascii="宋体" w:hAnsi="宋体" w:cs="宋体"/>
          <w:color w:val="auto"/>
          <w:sz w:val="21"/>
          <w:szCs w:val="21"/>
        </w:rPr>
        <w:t>28.1按其他有关法律法规的规定执行。</w:t>
      </w:r>
      <w:r>
        <w:rPr>
          <w:rFonts w:hint="eastAsia" w:ascii="宋体" w:hAnsi="宋体" w:cs="宋体"/>
          <w:b/>
          <w:color w:val="auto"/>
          <w:sz w:val="21"/>
          <w:szCs w:val="21"/>
        </w:rPr>
        <w:br w:type="page"/>
      </w:r>
    </w:p>
    <w:p>
      <w:pPr>
        <w:snapToGrid w:val="0"/>
        <w:spacing w:line="400" w:lineRule="exact"/>
        <w:jc w:val="center"/>
        <w:rPr>
          <w:color w:val="auto"/>
          <w:sz w:val="21"/>
          <w:szCs w:val="21"/>
        </w:rPr>
      </w:pPr>
      <w:r>
        <w:rPr>
          <w:rFonts w:hint="eastAsia" w:ascii="宋体" w:hAnsi="宋体" w:cs="宋体"/>
          <w:b/>
          <w:bCs/>
          <w:color w:val="auto"/>
          <w:sz w:val="32"/>
          <w:szCs w:val="32"/>
          <w:u w:color="000000"/>
        </w:rPr>
        <w:t>第四部分 采购需求</w:t>
      </w:r>
    </w:p>
    <w:p>
      <w:pPr>
        <w:spacing w:line="360" w:lineRule="auto"/>
        <w:jc w:val="left"/>
        <w:rPr>
          <w:rFonts w:ascii="宋体" w:hAnsi="宋体" w:cs="宋体"/>
          <w:color w:val="auto"/>
          <w:sz w:val="21"/>
          <w:szCs w:val="21"/>
        </w:rPr>
      </w:pPr>
      <w:r>
        <w:rPr>
          <w:rFonts w:hint="eastAsia" w:ascii="宋体" w:hAnsi="宋体" w:cs="宋体"/>
          <w:color w:val="auto"/>
          <w:sz w:val="21"/>
          <w:szCs w:val="21"/>
        </w:rPr>
        <w:t>一、采购需求</w:t>
      </w:r>
    </w:p>
    <w:p>
      <w:pP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rPr>
        <w:t>为更好的服务企业，不断提升网格化服务水平，拟在辖区企业的生产经营区域悬挂网格监管人员信息宣</w:t>
      </w:r>
      <w:r>
        <w:rPr>
          <w:rFonts w:hint="eastAsia" w:ascii="宋体" w:hAnsi="宋体" w:cs="宋体"/>
          <w:color w:val="auto"/>
          <w:sz w:val="21"/>
          <w:szCs w:val="21"/>
          <w:highlight w:val="none"/>
        </w:rPr>
        <w:t>传牌，每家企业2套。本项目企业网格公示牌约</w:t>
      </w:r>
      <w:r>
        <w:rPr>
          <w:rFonts w:hint="eastAsia" w:ascii="宋体" w:hAnsi="宋体" w:cs="宋体"/>
          <w:color w:val="auto"/>
          <w:sz w:val="21"/>
          <w:szCs w:val="21"/>
          <w:highlight w:val="none"/>
          <w:lang w:val="en-US" w:eastAsia="zh-CN"/>
        </w:rPr>
        <w:t>1200</w:t>
      </w:r>
      <w:r>
        <w:rPr>
          <w:rFonts w:hint="eastAsia" w:ascii="宋体" w:hAnsi="宋体" w:cs="宋体"/>
          <w:color w:val="auto"/>
          <w:sz w:val="21"/>
          <w:szCs w:val="21"/>
          <w:highlight w:val="none"/>
        </w:rPr>
        <w:t>家，实际以甲方通知为准，数量或有增减，</w:t>
      </w:r>
      <w:r>
        <w:rPr>
          <w:rFonts w:hint="eastAsia" w:ascii="宋体" w:hAnsi="宋体" w:cs="宋体"/>
          <w:color w:val="auto"/>
          <w:sz w:val="21"/>
          <w:szCs w:val="21"/>
          <w:highlight w:val="none"/>
          <w:lang w:eastAsia="zh-CN"/>
        </w:rPr>
        <w:t>响应人</w:t>
      </w:r>
      <w:r>
        <w:rPr>
          <w:rFonts w:hint="eastAsia" w:ascii="宋体" w:hAnsi="宋体" w:cs="宋体"/>
          <w:color w:val="auto"/>
          <w:sz w:val="21"/>
          <w:szCs w:val="21"/>
          <w:highlight w:val="none"/>
        </w:rPr>
        <w:t>综合考虑</w:t>
      </w:r>
      <w:r>
        <w:rPr>
          <w:rFonts w:hint="eastAsia" w:ascii="宋体" w:hAnsi="宋体" w:cs="宋体"/>
          <w:color w:val="auto"/>
          <w:sz w:val="21"/>
          <w:szCs w:val="21"/>
          <w:highlight w:val="none"/>
          <w:lang w:eastAsia="zh-CN"/>
        </w:rPr>
        <w:t>到</w:t>
      </w:r>
      <w:r>
        <w:rPr>
          <w:rFonts w:hint="eastAsia" w:ascii="宋体" w:hAnsi="宋体" w:cs="宋体"/>
          <w:color w:val="auto"/>
          <w:sz w:val="21"/>
          <w:szCs w:val="21"/>
          <w:highlight w:val="none"/>
        </w:rPr>
        <w:t>报价</w:t>
      </w:r>
      <w:r>
        <w:rPr>
          <w:rFonts w:hint="eastAsia" w:ascii="宋体" w:hAnsi="宋体" w:cs="宋体"/>
          <w:color w:val="auto"/>
          <w:sz w:val="21"/>
          <w:szCs w:val="21"/>
          <w:highlight w:val="none"/>
          <w:lang w:eastAsia="zh-CN"/>
        </w:rPr>
        <w:t>中。</w:t>
      </w:r>
    </w:p>
    <w:p>
      <w:pPr>
        <w:spacing w:line="360" w:lineRule="auto"/>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二、网格化服务公示牌要求</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包含设计、制作、安装</w:t>
      </w:r>
      <w:r>
        <w:rPr>
          <w:rFonts w:hint="eastAsia" w:ascii="宋体" w:hAnsi="宋体" w:cs="宋体"/>
          <w:color w:val="auto"/>
          <w:sz w:val="21"/>
          <w:szCs w:val="21"/>
          <w:highlight w:val="none"/>
          <w:lang w:eastAsia="zh-CN"/>
        </w:rPr>
        <w:t>）</w:t>
      </w:r>
    </w:p>
    <w:p>
      <w:pPr>
        <w:spacing w:line="360" w:lineRule="auto"/>
        <w:ind w:firstLine="420" w:firstLineChars="20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1、</w:t>
      </w:r>
      <w:r>
        <w:rPr>
          <w:rFonts w:hint="eastAsia" w:ascii="宋体" w:hAnsi="宋体" w:cs="宋体"/>
          <w:color w:val="auto"/>
          <w:sz w:val="21"/>
          <w:szCs w:val="21"/>
          <w:highlight w:val="none"/>
          <w:lang w:val="en-US" w:eastAsia="zh-CN"/>
        </w:rPr>
        <w:t>设计合理、信息全面；</w:t>
      </w:r>
    </w:p>
    <w:p>
      <w:pPr>
        <w:spacing w:line="360" w:lineRule="auto"/>
        <w:ind w:firstLine="420" w:firstLineChars="200"/>
        <w:jc w:val="left"/>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公示牌尺寸大小40×60厘米。</w:t>
      </w:r>
    </w:p>
    <w:p>
      <w:pP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rPr>
        <w:t>、材质：底板5毫米雪弗板、底板底图采用UV高精度打印</w:t>
      </w:r>
      <w:r>
        <w:rPr>
          <w:rFonts w:hint="eastAsia" w:ascii="宋体" w:hAnsi="宋体" w:cs="宋体"/>
          <w:color w:val="auto"/>
          <w:sz w:val="21"/>
          <w:szCs w:val="21"/>
          <w:highlight w:val="none"/>
          <w:lang w:eastAsia="zh-CN"/>
        </w:rPr>
        <w:t>；</w:t>
      </w:r>
    </w:p>
    <w:p>
      <w:pPr>
        <w:spacing w:line="360" w:lineRule="auto"/>
        <w:ind w:firstLine="420" w:firstLineChars="200"/>
        <w:jc w:val="left"/>
        <w:rPr>
          <w:rFonts w:hint="eastAsia" w:eastAsia="宋体"/>
          <w:color w:val="auto"/>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公示牌</w:t>
      </w:r>
      <w:r>
        <w:rPr>
          <w:rFonts w:hint="eastAsia" w:ascii="宋体" w:hAnsi="宋体" w:cs="宋体"/>
          <w:color w:val="auto"/>
          <w:sz w:val="21"/>
          <w:szCs w:val="21"/>
          <w:highlight w:val="none"/>
        </w:rPr>
        <w:t>信息资料可更换</w:t>
      </w:r>
      <w:r>
        <w:rPr>
          <w:rFonts w:hint="eastAsia" w:ascii="宋体" w:hAnsi="宋体" w:cs="宋体"/>
          <w:color w:val="auto"/>
          <w:sz w:val="21"/>
          <w:szCs w:val="21"/>
          <w:highlight w:val="none"/>
          <w:lang w:eastAsia="zh-CN"/>
        </w:rPr>
        <w:t>；</w:t>
      </w:r>
    </w:p>
    <w:p>
      <w:pP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、安装材料：广告钉、幕墙胶</w:t>
      </w:r>
      <w:r>
        <w:rPr>
          <w:rFonts w:hint="eastAsia" w:ascii="宋体" w:hAnsi="宋体" w:cs="宋体"/>
          <w:color w:val="auto"/>
          <w:sz w:val="21"/>
          <w:szCs w:val="21"/>
          <w:highlight w:val="none"/>
          <w:lang w:eastAsia="zh-CN"/>
        </w:rPr>
        <w:t>；</w:t>
      </w:r>
    </w:p>
    <w:p>
      <w:pPr>
        <w:spacing w:line="360" w:lineRule="auto"/>
        <w:ind w:firstLine="420" w:firstLineChars="200"/>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rPr>
        <w:t>、质保</w:t>
      </w:r>
      <w:r>
        <w:rPr>
          <w:rFonts w:hint="eastAsia" w:ascii="宋体" w:hAnsi="宋体" w:cs="宋体"/>
          <w:color w:val="auto"/>
          <w:sz w:val="21"/>
          <w:szCs w:val="21"/>
          <w:highlight w:val="none"/>
          <w:lang w:eastAsia="zh-CN"/>
        </w:rPr>
        <w:t>期：合同期满后</w:t>
      </w:r>
      <w:r>
        <w:rPr>
          <w:rFonts w:hint="eastAsia" w:ascii="宋体" w:hAnsi="宋体" w:cs="宋体"/>
          <w:color w:val="auto"/>
          <w:sz w:val="21"/>
          <w:szCs w:val="21"/>
          <w:highlight w:val="none"/>
          <w:lang w:val="en-US" w:eastAsia="zh-CN"/>
        </w:rPr>
        <w:t>3个月。</w:t>
      </w:r>
    </w:p>
    <w:p>
      <w:pPr>
        <w:pStyle w:val="2"/>
        <w:rPr>
          <w:color w:val="auto"/>
        </w:rPr>
      </w:pPr>
    </w:p>
    <w:p>
      <w:pPr>
        <w:pStyle w:val="2"/>
        <w:ind w:left="0" w:leftChars="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560"/>
        <w:rPr>
          <w:color w:val="auto"/>
        </w:rPr>
      </w:pPr>
    </w:p>
    <w:p>
      <w:pPr>
        <w:rPr>
          <w:color w:val="auto"/>
        </w:rPr>
      </w:pPr>
    </w:p>
    <w:p>
      <w:pPr>
        <w:pStyle w:val="2"/>
        <w:ind w:left="0" w:leftChars="0" w:firstLine="0" w:firstLineChars="0"/>
        <w:rPr>
          <w:color w:val="auto"/>
        </w:rPr>
      </w:pPr>
    </w:p>
    <w:p>
      <w:pPr>
        <w:spacing w:line="400" w:lineRule="exact"/>
        <w:jc w:val="center"/>
        <w:rPr>
          <w:rFonts w:ascii="宋体" w:hAnsi="宋体" w:cs="宋体"/>
          <w:b/>
          <w:bCs/>
          <w:color w:val="auto"/>
          <w:sz w:val="21"/>
          <w:szCs w:val="21"/>
        </w:rPr>
      </w:pPr>
      <w:r>
        <w:rPr>
          <w:color w:val="auto"/>
        </w:rPr>
        <w:fldChar w:fldCharType="begin"/>
      </w:r>
      <w:r>
        <w:rPr>
          <w:color w:val="auto"/>
        </w:rPr>
        <w:instrText xml:space="preserve"> HYPERLINK \l "_Toc214163640" </w:instrText>
      </w:r>
      <w:r>
        <w:rPr>
          <w:color w:val="auto"/>
        </w:rPr>
        <w:fldChar w:fldCharType="separate"/>
      </w:r>
      <w:r>
        <w:rPr>
          <w:rFonts w:hint="eastAsia" w:ascii="宋体" w:hAnsi="宋体" w:cs="宋体"/>
          <w:b/>
          <w:bCs/>
          <w:color w:val="auto"/>
          <w:sz w:val="32"/>
          <w:szCs w:val="32"/>
        </w:rPr>
        <w:t>第五部分   评审办法和</w:t>
      </w:r>
      <w:r>
        <w:rPr>
          <w:rFonts w:hint="eastAsia" w:ascii="宋体" w:hAnsi="宋体" w:cs="宋体"/>
          <w:b/>
          <w:bCs/>
          <w:color w:val="auto"/>
          <w:sz w:val="32"/>
          <w:szCs w:val="32"/>
        </w:rPr>
        <w:fldChar w:fldCharType="end"/>
      </w:r>
      <w:r>
        <w:rPr>
          <w:rFonts w:hint="eastAsia" w:ascii="宋体" w:hAnsi="宋体" w:cs="宋体"/>
          <w:b/>
          <w:bCs/>
          <w:color w:val="auto"/>
          <w:sz w:val="32"/>
          <w:szCs w:val="32"/>
        </w:rPr>
        <w:t>评审标准</w:t>
      </w:r>
    </w:p>
    <w:p>
      <w:pPr>
        <w:spacing w:line="400" w:lineRule="exact"/>
        <w:rPr>
          <w:rFonts w:ascii="宋体" w:hAnsi="宋体" w:cs="宋体"/>
          <w:b/>
          <w:bCs/>
          <w:color w:val="auto"/>
          <w:sz w:val="21"/>
          <w:szCs w:val="21"/>
        </w:rPr>
      </w:pPr>
      <w:r>
        <w:rPr>
          <w:rFonts w:hint="eastAsia" w:ascii="宋体" w:hAnsi="宋体" w:cs="宋体"/>
          <w:b/>
          <w:bCs/>
          <w:color w:val="auto"/>
          <w:sz w:val="21"/>
          <w:szCs w:val="21"/>
        </w:rPr>
        <w:t>一、评审办法</w:t>
      </w:r>
    </w:p>
    <w:p>
      <w:pPr>
        <w:spacing w:line="360" w:lineRule="auto"/>
        <w:ind w:firstLine="420" w:firstLineChars="200"/>
        <w:rPr>
          <w:rFonts w:ascii="宋体" w:hAnsi="宋体" w:cs="宋体"/>
          <w:color w:val="auto"/>
          <w:kern w:val="0"/>
          <w:sz w:val="21"/>
          <w:szCs w:val="21"/>
        </w:rPr>
      </w:pPr>
      <w:r>
        <w:rPr>
          <w:rFonts w:hint="eastAsia" w:ascii="宋体" w:hAnsi="宋体" w:cs="宋体"/>
          <w:color w:val="auto"/>
          <w:kern w:val="0"/>
          <w:sz w:val="21"/>
          <w:szCs w:val="21"/>
        </w:rPr>
        <w:t>本次采购采用综合评分法，将响应人资质条件、磋商产品（服务）质量、售后服务、价格等各项因素作为评价的基础，综合评选出最佳磋商方案。每一响应人的最终得分为所有磋商小组成员给其评分的算数平均值（保留2位小数）。磋商小组按照评标标准评定响应人的分值,按最终评审分由高到低顺序排列。得分相同的，按磋商最后报价由低到高顺序排列。得分且磋商报价相同的，由采购人现场抽签决定第一中标候选人。磋商小组共同认定的客观分评审部分，需磋商小组成员共同讨论、独立打分，存在不同意见的，磋商小组成员分别作出书面说明。</w:t>
      </w:r>
    </w:p>
    <w:p>
      <w:pPr>
        <w:numPr>
          <w:ilvl w:val="0"/>
          <w:numId w:val="1"/>
        </w:numPr>
        <w:spacing w:line="400" w:lineRule="exact"/>
        <w:rPr>
          <w:rFonts w:ascii="宋体" w:hAnsi="宋体" w:cs="宋体"/>
          <w:b/>
          <w:bCs/>
          <w:color w:val="auto"/>
          <w:sz w:val="21"/>
          <w:szCs w:val="21"/>
        </w:rPr>
      </w:pPr>
      <w:r>
        <w:rPr>
          <w:rFonts w:hint="eastAsia" w:ascii="宋体" w:hAnsi="宋体" w:cs="宋体"/>
          <w:b/>
          <w:bCs/>
          <w:color w:val="auto"/>
          <w:sz w:val="21"/>
          <w:szCs w:val="21"/>
        </w:rPr>
        <w:t>评分细则</w:t>
      </w:r>
    </w:p>
    <w:tbl>
      <w:tblPr>
        <w:tblStyle w:val="22"/>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087"/>
        <w:gridCol w:w="800"/>
        <w:gridCol w:w="5038"/>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noWrap/>
            <w:vAlign w:val="center"/>
          </w:tcPr>
          <w:p>
            <w:pPr>
              <w:ind w:firstLine="28"/>
              <w:jc w:val="center"/>
              <w:rPr>
                <w:b/>
                <w:color w:val="auto"/>
                <w:sz w:val="21"/>
                <w:szCs w:val="21"/>
              </w:rPr>
            </w:pPr>
            <w:r>
              <w:rPr>
                <w:b/>
                <w:color w:val="auto"/>
                <w:sz w:val="21"/>
                <w:szCs w:val="21"/>
              </w:rPr>
              <w:t>序号</w:t>
            </w:r>
          </w:p>
        </w:tc>
        <w:tc>
          <w:tcPr>
            <w:tcW w:w="2087" w:type="dxa"/>
            <w:noWrap/>
            <w:vAlign w:val="center"/>
          </w:tcPr>
          <w:p>
            <w:pPr>
              <w:ind w:firstLine="28"/>
              <w:jc w:val="center"/>
              <w:rPr>
                <w:b/>
                <w:color w:val="auto"/>
                <w:sz w:val="21"/>
                <w:szCs w:val="21"/>
              </w:rPr>
            </w:pPr>
            <w:r>
              <w:rPr>
                <w:b/>
                <w:color w:val="auto"/>
                <w:sz w:val="21"/>
                <w:szCs w:val="21"/>
              </w:rPr>
              <w:t>评分因素</w:t>
            </w:r>
          </w:p>
        </w:tc>
        <w:tc>
          <w:tcPr>
            <w:tcW w:w="800" w:type="dxa"/>
            <w:noWrap/>
            <w:vAlign w:val="center"/>
          </w:tcPr>
          <w:p>
            <w:pPr>
              <w:ind w:firstLine="28"/>
              <w:jc w:val="center"/>
              <w:rPr>
                <w:b/>
                <w:color w:val="auto"/>
                <w:sz w:val="21"/>
                <w:szCs w:val="21"/>
              </w:rPr>
            </w:pPr>
            <w:r>
              <w:rPr>
                <w:b/>
                <w:color w:val="auto"/>
                <w:sz w:val="21"/>
                <w:szCs w:val="21"/>
              </w:rPr>
              <w:t>分值</w:t>
            </w:r>
          </w:p>
        </w:tc>
        <w:tc>
          <w:tcPr>
            <w:tcW w:w="5038" w:type="dxa"/>
            <w:noWrap/>
            <w:vAlign w:val="center"/>
          </w:tcPr>
          <w:p>
            <w:pPr>
              <w:ind w:firstLine="28"/>
              <w:jc w:val="center"/>
              <w:rPr>
                <w:b/>
                <w:color w:val="auto"/>
                <w:sz w:val="21"/>
                <w:szCs w:val="21"/>
              </w:rPr>
            </w:pPr>
            <w:r>
              <w:rPr>
                <w:b/>
                <w:color w:val="auto"/>
                <w:sz w:val="21"/>
                <w:szCs w:val="21"/>
              </w:rPr>
              <w:t>评分标准</w:t>
            </w:r>
          </w:p>
        </w:tc>
        <w:tc>
          <w:tcPr>
            <w:tcW w:w="1048" w:type="dxa"/>
            <w:noWrap/>
            <w:vAlign w:val="center"/>
          </w:tcPr>
          <w:p>
            <w:pPr>
              <w:pStyle w:val="67"/>
              <w:spacing w:before="0" w:after="0" w:line="240" w:lineRule="auto"/>
              <w:rPr>
                <w:rFonts w:eastAsia="宋体"/>
                <w:color w:val="auto"/>
                <w:sz w:val="21"/>
                <w:szCs w:val="21"/>
              </w:rPr>
            </w:pPr>
            <w:r>
              <w:rPr>
                <w:rFonts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655" w:type="dxa"/>
            <w:noWrap/>
            <w:vAlign w:val="center"/>
          </w:tcPr>
          <w:p>
            <w:pPr>
              <w:ind w:firstLine="28"/>
              <w:jc w:val="center"/>
              <w:rPr>
                <w:b/>
                <w:color w:val="auto"/>
                <w:sz w:val="21"/>
                <w:szCs w:val="21"/>
              </w:rPr>
            </w:pPr>
            <w:r>
              <w:rPr>
                <w:rFonts w:hint="eastAsia"/>
                <w:b/>
                <w:color w:val="auto"/>
                <w:sz w:val="21"/>
                <w:szCs w:val="21"/>
              </w:rPr>
              <w:t>1</w:t>
            </w:r>
          </w:p>
        </w:tc>
        <w:tc>
          <w:tcPr>
            <w:tcW w:w="2087" w:type="dxa"/>
            <w:noWrap/>
            <w:vAlign w:val="center"/>
          </w:tcPr>
          <w:p>
            <w:pPr>
              <w:ind w:firstLine="28"/>
              <w:jc w:val="center"/>
              <w:rPr>
                <w:color w:val="auto"/>
                <w:sz w:val="21"/>
                <w:szCs w:val="21"/>
              </w:rPr>
            </w:pPr>
            <w:r>
              <w:rPr>
                <w:rFonts w:hint="eastAsia"/>
                <w:color w:val="auto"/>
                <w:sz w:val="21"/>
                <w:szCs w:val="21"/>
              </w:rPr>
              <w:t>价格分</w:t>
            </w:r>
          </w:p>
        </w:tc>
        <w:tc>
          <w:tcPr>
            <w:tcW w:w="800" w:type="dxa"/>
            <w:noWrap/>
            <w:vAlign w:val="center"/>
          </w:tcPr>
          <w:p>
            <w:pPr>
              <w:ind w:firstLine="28"/>
              <w:jc w:val="center"/>
              <w:rPr>
                <w:color w:val="auto"/>
                <w:sz w:val="21"/>
                <w:szCs w:val="21"/>
              </w:rPr>
            </w:pPr>
            <w:r>
              <w:rPr>
                <w:rFonts w:hint="eastAsia"/>
                <w:color w:val="auto"/>
                <w:sz w:val="21"/>
                <w:szCs w:val="21"/>
              </w:rPr>
              <w:t>30分</w:t>
            </w:r>
          </w:p>
        </w:tc>
        <w:tc>
          <w:tcPr>
            <w:tcW w:w="5038" w:type="dxa"/>
            <w:noWrap/>
            <w:vAlign w:val="center"/>
          </w:tcPr>
          <w:p>
            <w:pPr>
              <w:ind w:firstLine="28"/>
              <w:jc w:val="left"/>
              <w:rPr>
                <w:color w:val="auto"/>
                <w:sz w:val="21"/>
                <w:szCs w:val="21"/>
              </w:rPr>
            </w:pPr>
            <w:r>
              <w:rPr>
                <w:rFonts w:hint="eastAsia"/>
                <w:color w:val="auto"/>
                <w:sz w:val="21"/>
                <w:szCs w:val="21"/>
              </w:rPr>
              <w:t>满足磋商文件要求且最终报价最低的报价为评标基准价，其价格分为满分。其他供应商的价格分统一按照下列公式计算：</w:t>
            </w:r>
          </w:p>
          <w:p>
            <w:pPr>
              <w:ind w:firstLine="28"/>
              <w:jc w:val="left"/>
              <w:rPr>
                <w:color w:val="auto"/>
                <w:sz w:val="21"/>
                <w:szCs w:val="21"/>
              </w:rPr>
            </w:pPr>
            <w:r>
              <w:rPr>
                <w:rFonts w:hint="eastAsia"/>
                <w:color w:val="auto"/>
                <w:sz w:val="21"/>
                <w:szCs w:val="21"/>
              </w:rPr>
              <w:t>价格分得分＝（评标基准价/最终报价）×30。</w:t>
            </w:r>
          </w:p>
        </w:tc>
        <w:tc>
          <w:tcPr>
            <w:tcW w:w="1048" w:type="dxa"/>
            <w:noWrap/>
            <w:vAlign w:val="center"/>
          </w:tcPr>
          <w:p>
            <w:pPr>
              <w:ind w:left="-38"/>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noWrap/>
            <w:vAlign w:val="center"/>
          </w:tcPr>
          <w:p>
            <w:pPr>
              <w:ind w:firstLine="28"/>
              <w:jc w:val="center"/>
              <w:rPr>
                <w:color w:val="auto"/>
                <w:sz w:val="21"/>
                <w:szCs w:val="21"/>
              </w:rPr>
            </w:pPr>
            <w:r>
              <w:rPr>
                <w:rFonts w:hint="eastAsia"/>
                <w:color w:val="auto"/>
                <w:sz w:val="21"/>
                <w:szCs w:val="21"/>
              </w:rPr>
              <w:t>2</w:t>
            </w:r>
          </w:p>
        </w:tc>
        <w:tc>
          <w:tcPr>
            <w:tcW w:w="2087" w:type="dxa"/>
            <w:noWrap/>
            <w:vAlign w:val="center"/>
          </w:tcPr>
          <w:p>
            <w:pPr>
              <w:ind w:firstLine="28"/>
              <w:jc w:val="center"/>
              <w:rPr>
                <w:color w:val="auto"/>
                <w:sz w:val="21"/>
                <w:szCs w:val="21"/>
              </w:rPr>
            </w:pPr>
            <w:r>
              <w:rPr>
                <w:rFonts w:hint="eastAsia"/>
                <w:color w:val="auto"/>
                <w:sz w:val="21"/>
                <w:szCs w:val="21"/>
              </w:rPr>
              <w:t>主观分</w:t>
            </w:r>
          </w:p>
        </w:tc>
        <w:tc>
          <w:tcPr>
            <w:tcW w:w="800" w:type="dxa"/>
            <w:noWrap/>
            <w:vAlign w:val="center"/>
          </w:tcPr>
          <w:p>
            <w:pPr>
              <w:ind w:firstLine="28"/>
              <w:jc w:val="center"/>
              <w:rPr>
                <w:color w:val="auto"/>
                <w:sz w:val="21"/>
                <w:szCs w:val="21"/>
              </w:rPr>
            </w:pPr>
            <w:r>
              <w:rPr>
                <w:rFonts w:hint="eastAsia"/>
                <w:color w:val="auto"/>
                <w:sz w:val="21"/>
                <w:szCs w:val="21"/>
              </w:rPr>
              <w:t>60分</w:t>
            </w:r>
          </w:p>
        </w:tc>
        <w:tc>
          <w:tcPr>
            <w:tcW w:w="5038" w:type="dxa"/>
            <w:noWrap/>
            <w:vAlign w:val="center"/>
          </w:tcPr>
          <w:p>
            <w:pPr>
              <w:rPr>
                <w:color w:val="auto"/>
                <w:sz w:val="21"/>
                <w:szCs w:val="21"/>
              </w:rPr>
            </w:pPr>
          </w:p>
        </w:tc>
        <w:tc>
          <w:tcPr>
            <w:tcW w:w="1048" w:type="dxa"/>
            <w:noWrap/>
            <w:vAlign w:val="center"/>
          </w:tcPr>
          <w:p>
            <w:pPr>
              <w:ind w:left="-38"/>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5" w:type="dxa"/>
            <w:noWrap/>
            <w:vAlign w:val="center"/>
          </w:tcPr>
          <w:p>
            <w:pPr>
              <w:jc w:val="center"/>
              <w:rPr>
                <w:rFonts w:ascii="宋体" w:hAnsi="宋体" w:cs="宋体"/>
                <w:color w:val="auto"/>
                <w:sz w:val="21"/>
                <w:szCs w:val="21"/>
              </w:rPr>
            </w:pPr>
            <w:r>
              <w:rPr>
                <w:rFonts w:hint="eastAsia" w:ascii="宋体" w:hAnsi="宋体" w:cs="宋体"/>
                <w:color w:val="auto"/>
                <w:sz w:val="21"/>
                <w:szCs w:val="21"/>
              </w:rPr>
              <w:t>2.1</w:t>
            </w:r>
          </w:p>
        </w:tc>
        <w:tc>
          <w:tcPr>
            <w:tcW w:w="2087" w:type="dxa"/>
            <w:noWrap/>
            <w:vAlign w:val="center"/>
          </w:tcPr>
          <w:p>
            <w:pPr>
              <w:jc w:val="center"/>
              <w:rPr>
                <w:rFonts w:ascii="宋体" w:hAnsi="宋体" w:cs="宋体"/>
                <w:color w:val="auto"/>
                <w:sz w:val="21"/>
                <w:szCs w:val="21"/>
              </w:rPr>
            </w:pPr>
            <w:r>
              <w:rPr>
                <w:rFonts w:hint="eastAsia" w:ascii="宋体" w:hAnsi="宋体" w:cs="宋体"/>
                <w:color w:val="auto"/>
                <w:kern w:val="0"/>
                <w:sz w:val="21"/>
                <w:szCs w:val="21"/>
              </w:rPr>
              <w:t>总体设计</w:t>
            </w:r>
          </w:p>
        </w:tc>
        <w:tc>
          <w:tcPr>
            <w:tcW w:w="800" w:type="dxa"/>
            <w:noWrap/>
            <w:vAlign w:val="center"/>
          </w:tcPr>
          <w:p>
            <w:pPr>
              <w:jc w:val="center"/>
              <w:rPr>
                <w:rFonts w:ascii="宋体" w:hAnsi="宋体" w:cs="宋体"/>
                <w:color w:val="auto"/>
                <w:sz w:val="21"/>
                <w:szCs w:val="21"/>
              </w:rPr>
            </w:pPr>
            <w:r>
              <w:rPr>
                <w:rFonts w:hint="eastAsia" w:ascii="宋体" w:hAnsi="宋体" w:cs="宋体"/>
                <w:color w:val="auto"/>
                <w:sz w:val="21"/>
                <w:szCs w:val="21"/>
              </w:rPr>
              <w:t>20分</w:t>
            </w:r>
          </w:p>
        </w:tc>
        <w:tc>
          <w:tcPr>
            <w:tcW w:w="5038" w:type="dxa"/>
            <w:noWrap/>
            <w:vAlign w:val="center"/>
          </w:tcPr>
          <w:p>
            <w:pPr>
              <w:rPr>
                <w:rFonts w:ascii="宋体" w:hAnsi="宋体" w:cs="宋体"/>
                <w:color w:val="auto"/>
                <w:kern w:val="0"/>
                <w:sz w:val="21"/>
                <w:szCs w:val="21"/>
              </w:rPr>
            </w:pPr>
            <w:r>
              <w:rPr>
                <w:rFonts w:hint="eastAsia" w:ascii="宋体" w:hAnsi="宋体" w:cs="宋体"/>
                <w:color w:val="auto"/>
                <w:kern w:val="0"/>
                <w:sz w:val="21"/>
                <w:szCs w:val="21"/>
              </w:rPr>
              <w:t>总体设计说明能对项目的设计方案解读准确，构思新颖，主题鲜明突出，符合项目概述要求，符合国家规范标准及地方规划要求，得20分；</w:t>
            </w:r>
          </w:p>
          <w:p>
            <w:pPr>
              <w:rPr>
                <w:rFonts w:ascii="宋体" w:hAnsi="宋体" w:cs="宋体"/>
                <w:color w:val="auto"/>
                <w:kern w:val="0"/>
                <w:sz w:val="21"/>
                <w:szCs w:val="21"/>
              </w:rPr>
            </w:pPr>
            <w:r>
              <w:rPr>
                <w:rFonts w:hint="eastAsia" w:ascii="宋体" w:hAnsi="宋体" w:cs="宋体"/>
                <w:color w:val="auto"/>
                <w:kern w:val="0"/>
                <w:sz w:val="21"/>
                <w:szCs w:val="21"/>
              </w:rPr>
              <w:t>总体设计说明能对项目的设计方案解读基本准确，主题一般突出，一般符合项目概述要求，得15分；</w:t>
            </w:r>
          </w:p>
          <w:p>
            <w:pPr>
              <w:rPr>
                <w:rFonts w:ascii="宋体" w:hAnsi="宋体" w:cs="宋体"/>
                <w:color w:val="auto"/>
                <w:kern w:val="0"/>
                <w:sz w:val="21"/>
                <w:szCs w:val="21"/>
              </w:rPr>
            </w:pPr>
            <w:r>
              <w:rPr>
                <w:rFonts w:hint="eastAsia" w:ascii="宋体" w:hAnsi="宋体" w:cs="宋体"/>
                <w:color w:val="auto"/>
                <w:kern w:val="0"/>
                <w:sz w:val="21"/>
                <w:szCs w:val="21"/>
              </w:rPr>
              <w:t>总体设计说明能对项目的设计方案解读不够，主题不够突出，不够符合项目概述要求，得7分；</w:t>
            </w:r>
          </w:p>
          <w:p>
            <w:pPr>
              <w:rPr>
                <w:rFonts w:ascii="宋体" w:hAnsi="宋体" w:cs="宋体"/>
                <w:color w:val="auto"/>
                <w:kern w:val="0"/>
                <w:sz w:val="21"/>
                <w:szCs w:val="21"/>
              </w:rPr>
            </w:pPr>
            <w:r>
              <w:rPr>
                <w:rFonts w:hint="eastAsia" w:ascii="宋体" w:hAnsi="宋体" w:cs="宋体"/>
                <w:color w:val="auto"/>
                <w:kern w:val="0"/>
                <w:sz w:val="21"/>
                <w:szCs w:val="21"/>
              </w:rPr>
              <w:t>不提供的不得分。</w:t>
            </w:r>
          </w:p>
        </w:tc>
        <w:tc>
          <w:tcPr>
            <w:tcW w:w="1048" w:type="dxa"/>
            <w:noWrap/>
            <w:vAlign w:val="center"/>
          </w:tcPr>
          <w:p>
            <w:pPr>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2.2</w:t>
            </w:r>
          </w:p>
        </w:tc>
        <w:tc>
          <w:tcPr>
            <w:tcW w:w="2087" w:type="dxa"/>
            <w:noWrap/>
            <w:vAlign w:val="center"/>
          </w:tcPr>
          <w:p>
            <w:pPr>
              <w:autoSpaceDE w:val="0"/>
              <w:autoSpaceDN w:val="0"/>
              <w:adjustRightInd w:val="0"/>
              <w:snapToGrid w:val="0"/>
              <w:jc w:val="center"/>
              <w:rPr>
                <w:rFonts w:ascii="宋体" w:hAnsi="宋体" w:cs="宋体"/>
                <w:color w:val="auto"/>
                <w:sz w:val="21"/>
                <w:szCs w:val="21"/>
              </w:rPr>
            </w:pPr>
            <w:r>
              <w:rPr>
                <w:rFonts w:hint="eastAsia" w:ascii="宋体" w:hAnsi="宋体" w:cs="宋体"/>
                <w:color w:val="auto"/>
                <w:sz w:val="21"/>
                <w:szCs w:val="21"/>
              </w:rPr>
              <w:t>设计效果图</w:t>
            </w:r>
          </w:p>
        </w:tc>
        <w:tc>
          <w:tcPr>
            <w:tcW w:w="800"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20分</w:t>
            </w:r>
          </w:p>
        </w:tc>
        <w:tc>
          <w:tcPr>
            <w:tcW w:w="5038" w:type="dxa"/>
            <w:noWrap/>
            <w:vAlign w:val="center"/>
          </w:tcPr>
          <w:p>
            <w:pPr>
              <w:rPr>
                <w:rFonts w:ascii="宋体" w:hAnsi="宋体" w:cs="宋体"/>
                <w:color w:val="auto"/>
                <w:kern w:val="0"/>
                <w:sz w:val="21"/>
                <w:szCs w:val="21"/>
              </w:rPr>
            </w:pPr>
            <w:r>
              <w:rPr>
                <w:rFonts w:hint="eastAsia" w:ascii="宋体" w:hAnsi="宋体" w:cs="宋体"/>
                <w:color w:val="auto"/>
                <w:kern w:val="0"/>
                <w:sz w:val="21"/>
                <w:szCs w:val="21"/>
              </w:rPr>
              <w:t>符合设计要求，与建设主题的融合度较高，各区域设计的完整度、表现力，形式、色调相统一，得20分；</w:t>
            </w:r>
          </w:p>
          <w:p>
            <w:pPr>
              <w:rPr>
                <w:rFonts w:ascii="宋体" w:hAnsi="宋体" w:cs="宋体"/>
                <w:color w:val="auto"/>
                <w:kern w:val="0"/>
                <w:sz w:val="21"/>
                <w:szCs w:val="21"/>
              </w:rPr>
            </w:pPr>
            <w:r>
              <w:rPr>
                <w:rFonts w:hint="eastAsia" w:ascii="宋体" w:hAnsi="宋体" w:cs="宋体"/>
                <w:color w:val="auto"/>
                <w:kern w:val="0"/>
                <w:sz w:val="21"/>
                <w:szCs w:val="21"/>
              </w:rPr>
              <w:t>基本符合设计要求，与建设主题的融合度一般，得15分；</w:t>
            </w:r>
          </w:p>
          <w:p>
            <w:pPr>
              <w:rPr>
                <w:rFonts w:ascii="宋体" w:hAnsi="宋体" w:cs="宋体"/>
                <w:color w:val="auto"/>
                <w:kern w:val="0"/>
                <w:sz w:val="21"/>
                <w:szCs w:val="21"/>
              </w:rPr>
            </w:pPr>
            <w:r>
              <w:rPr>
                <w:rFonts w:hint="eastAsia" w:ascii="宋体" w:hAnsi="宋体" w:cs="宋体"/>
                <w:color w:val="auto"/>
                <w:kern w:val="0"/>
                <w:sz w:val="21"/>
                <w:szCs w:val="21"/>
              </w:rPr>
              <w:t>基本符合设计要求，与建设主题的融合度不够，得7分；</w:t>
            </w:r>
          </w:p>
          <w:p>
            <w:pPr>
              <w:rPr>
                <w:rFonts w:ascii="宋体" w:hAnsi="宋体" w:cs="宋体"/>
                <w:color w:val="auto"/>
                <w:kern w:val="0"/>
                <w:sz w:val="21"/>
                <w:szCs w:val="21"/>
              </w:rPr>
            </w:pPr>
            <w:r>
              <w:rPr>
                <w:rFonts w:hint="eastAsia" w:ascii="宋体" w:hAnsi="宋体" w:cs="宋体"/>
                <w:color w:val="auto"/>
                <w:kern w:val="0"/>
                <w:sz w:val="21"/>
                <w:szCs w:val="21"/>
              </w:rPr>
              <w:t>不提供的不得分。</w:t>
            </w:r>
          </w:p>
        </w:tc>
        <w:tc>
          <w:tcPr>
            <w:tcW w:w="1048" w:type="dxa"/>
            <w:noWrap/>
            <w:vAlign w:val="center"/>
          </w:tcPr>
          <w:p>
            <w:pPr>
              <w:ind w:left="-38"/>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2.3</w:t>
            </w:r>
          </w:p>
        </w:tc>
        <w:tc>
          <w:tcPr>
            <w:tcW w:w="2087" w:type="dxa"/>
            <w:noWrap/>
            <w:vAlign w:val="center"/>
          </w:tcPr>
          <w:p>
            <w:pPr>
              <w:autoSpaceDE w:val="0"/>
              <w:autoSpaceDN w:val="0"/>
              <w:adjustRightInd w:val="0"/>
              <w:snapToGrid w:val="0"/>
              <w:jc w:val="center"/>
              <w:rPr>
                <w:rFonts w:ascii="宋体" w:hAnsi="宋体" w:cs="宋体"/>
                <w:color w:val="auto"/>
                <w:sz w:val="21"/>
                <w:szCs w:val="21"/>
              </w:rPr>
            </w:pPr>
            <w:r>
              <w:rPr>
                <w:rFonts w:hint="eastAsia" w:ascii="宋体" w:hAnsi="宋体" w:cs="宋体"/>
                <w:color w:val="auto"/>
                <w:kern w:val="0"/>
                <w:sz w:val="21"/>
                <w:szCs w:val="21"/>
              </w:rPr>
              <w:t>表现形式</w:t>
            </w:r>
          </w:p>
        </w:tc>
        <w:tc>
          <w:tcPr>
            <w:tcW w:w="800"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20分</w:t>
            </w:r>
          </w:p>
        </w:tc>
        <w:tc>
          <w:tcPr>
            <w:tcW w:w="5038" w:type="dxa"/>
            <w:noWrap/>
            <w:vAlign w:val="center"/>
          </w:tcPr>
          <w:p>
            <w:pPr>
              <w:rPr>
                <w:rFonts w:ascii="宋体" w:hAnsi="宋体" w:cs="宋体"/>
                <w:color w:val="auto"/>
                <w:kern w:val="0"/>
                <w:sz w:val="21"/>
                <w:szCs w:val="21"/>
              </w:rPr>
            </w:pPr>
            <w:r>
              <w:rPr>
                <w:rFonts w:hint="eastAsia" w:ascii="宋体" w:hAnsi="宋体" w:cs="宋体"/>
                <w:color w:val="auto"/>
                <w:kern w:val="0"/>
                <w:sz w:val="21"/>
                <w:szCs w:val="21"/>
              </w:rPr>
              <w:t>合理运用新技术、新材料和新工艺，充分考虑技术、材料和结构的安全性、通用性、牢固性、美观性和标准化，得20分；</w:t>
            </w:r>
          </w:p>
          <w:p>
            <w:pPr>
              <w:rPr>
                <w:rFonts w:ascii="宋体" w:hAnsi="宋体" w:cs="宋体"/>
                <w:color w:val="auto"/>
                <w:kern w:val="0"/>
                <w:sz w:val="21"/>
                <w:szCs w:val="21"/>
              </w:rPr>
            </w:pPr>
            <w:r>
              <w:rPr>
                <w:rFonts w:hint="eastAsia" w:ascii="宋体" w:hAnsi="宋体" w:cs="宋体"/>
                <w:color w:val="auto"/>
                <w:kern w:val="0"/>
                <w:sz w:val="21"/>
                <w:szCs w:val="21"/>
              </w:rPr>
              <w:t>合理运用技术、材料和工艺，考虑技术、材料、设备和结构的安全性、通用性、牢固性、美观性和标准化，得15分；</w:t>
            </w:r>
          </w:p>
          <w:p>
            <w:pPr>
              <w:rPr>
                <w:rFonts w:ascii="宋体" w:hAnsi="宋体" w:cs="宋体"/>
                <w:color w:val="auto"/>
                <w:kern w:val="0"/>
                <w:sz w:val="21"/>
                <w:szCs w:val="21"/>
              </w:rPr>
            </w:pPr>
            <w:r>
              <w:rPr>
                <w:rFonts w:hint="eastAsia" w:ascii="宋体" w:hAnsi="宋体" w:cs="宋体"/>
                <w:color w:val="auto"/>
                <w:kern w:val="0"/>
                <w:sz w:val="21"/>
                <w:szCs w:val="21"/>
              </w:rPr>
              <w:t>技术、材料和结构的安全性一般、通用性一般、牢固性一般、美观性一般、标准化一般，得7分；</w:t>
            </w:r>
          </w:p>
          <w:p>
            <w:pPr>
              <w:rPr>
                <w:rFonts w:ascii="宋体" w:hAnsi="宋体" w:cs="宋体"/>
                <w:color w:val="auto"/>
                <w:kern w:val="0"/>
                <w:sz w:val="21"/>
                <w:szCs w:val="21"/>
              </w:rPr>
            </w:pPr>
            <w:r>
              <w:rPr>
                <w:rFonts w:hint="eastAsia" w:ascii="宋体" w:hAnsi="宋体" w:cs="宋体"/>
                <w:color w:val="auto"/>
                <w:kern w:val="0"/>
                <w:sz w:val="21"/>
                <w:szCs w:val="21"/>
              </w:rPr>
              <w:t>不提供的不得分。</w:t>
            </w:r>
          </w:p>
        </w:tc>
        <w:tc>
          <w:tcPr>
            <w:tcW w:w="1048" w:type="dxa"/>
            <w:noWrap/>
            <w:vAlign w:val="center"/>
          </w:tcPr>
          <w:p>
            <w:pPr>
              <w:ind w:left="-38"/>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5"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3</w:t>
            </w:r>
          </w:p>
        </w:tc>
        <w:tc>
          <w:tcPr>
            <w:tcW w:w="2087"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客观分</w:t>
            </w:r>
          </w:p>
        </w:tc>
        <w:tc>
          <w:tcPr>
            <w:tcW w:w="800"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10分</w:t>
            </w:r>
          </w:p>
        </w:tc>
        <w:tc>
          <w:tcPr>
            <w:tcW w:w="5038" w:type="dxa"/>
            <w:noWrap/>
            <w:vAlign w:val="center"/>
          </w:tcPr>
          <w:p>
            <w:pPr>
              <w:spacing w:line="400" w:lineRule="exact"/>
              <w:jc w:val="left"/>
              <w:rPr>
                <w:rFonts w:ascii="宋体" w:hAnsi="宋体" w:cs="宋体"/>
                <w:color w:val="auto"/>
                <w:sz w:val="21"/>
                <w:szCs w:val="21"/>
              </w:rPr>
            </w:pPr>
          </w:p>
        </w:tc>
        <w:tc>
          <w:tcPr>
            <w:tcW w:w="1048" w:type="dxa"/>
            <w:noWrap/>
            <w:vAlign w:val="center"/>
          </w:tcPr>
          <w:p>
            <w:pPr>
              <w:ind w:left="-38"/>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655"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3.1</w:t>
            </w:r>
          </w:p>
        </w:tc>
        <w:tc>
          <w:tcPr>
            <w:tcW w:w="2087" w:type="dxa"/>
            <w:noWrap/>
            <w:vAlign w:val="center"/>
          </w:tcPr>
          <w:p>
            <w:pPr>
              <w:autoSpaceDE w:val="0"/>
              <w:autoSpaceDN w:val="0"/>
              <w:adjustRightInd w:val="0"/>
              <w:snapToGrid w:val="0"/>
              <w:jc w:val="center"/>
              <w:rPr>
                <w:rFonts w:ascii="宋体" w:hAnsi="宋体" w:cs="宋体"/>
                <w:color w:val="auto"/>
                <w:sz w:val="21"/>
                <w:szCs w:val="21"/>
              </w:rPr>
            </w:pPr>
            <w:r>
              <w:rPr>
                <w:rFonts w:hint="eastAsia" w:ascii="宋体" w:hAnsi="宋体" w:cs="宋体"/>
                <w:color w:val="auto"/>
                <w:sz w:val="21"/>
                <w:szCs w:val="21"/>
              </w:rPr>
              <w:t>类似业绩</w:t>
            </w:r>
          </w:p>
        </w:tc>
        <w:tc>
          <w:tcPr>
            <w:tcW w:w="800"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10分</w:t>
            </w:r>
          </w:p>
        </w:tc>
        <w:tc>
          <w:tcPr>
            <w:tcW w:w="5038" w:type="dxa"/>
            <w:noWrap/>
            <w:vAlign w:val="center"/>
          </w:tcPr>
          <w:p>
            <w:pPr>
              <w:rPr>
                <w:rFonts w:ascii="宋体" w:hAnsi="宋体" w:cs="宋体"/>
                <w:color w:val="auto"/>
                <w:kern w:val="0"/>
                <w:sz w:val="21"/>
                <w:szCs w:val="21"/>
              </w:rPr>
            </w:pPr>
            <w:r>
              <w:rPr>
                <w:rFonts w:hint="eastAsia" w:ascii="宋体" w:hAnsi="宋体" w:cs="宋体"/>
                <w:color w:val="auto"/>
                <w:kern w:val="0"/>
                <w:sz w:val="21"/>
                <w:szCs w:val="21"/>
              </w:rPr>
              <w:t>响应人按近3年(响应时间截止前)承接过类似项目的，有1个得</w:t>
            </w:r>
            <w:r>
              <w:rPr>
                <w:rFonts w:hint="eastAsia" w:ascii="宋体" w:hAnsi="宋体" w:cs="宋体"/>
                <w:color w:val="auto"/>
                <w:kern w:val="0"/>
                <w:sz w:val="21"/>
                <w:szCs w:val="21"/>
                <w:lang w:val="en-US" w:eastAsia="zh-CN"/>
              </w:rPr>
              <w:t>5</w:t>
            </w:r>
            <w:r>
              <w:rPr>
                <w:rFonts w:hint="eastAsia" w:ascii="宋体" w:hAnsi="宋体" w:cs="宋体"/>
                <w:color w:val="auto"/>
                <w:kern w:val="0"/>
                <w:sz w:val="21"/>
                <w:szCs w:val="21"/>
              </w:rPr>
              <w:t>分，最多得10分。</w:t>
            </w:r>
          </w:p>
          <w:p>
            <w:pPr>
              <w:rPr>
                <w:rFonts w:ascii="宋体" w:hAnsi="宋体" w:cs="宋体"/>
                <w:color w:val="auto"/>
                <w:kern w:val="0"/>
                <w:sz w:val="21"/>
                <w:szCs w:val="21"/>
              </w:rPr>
            </w:pPr>
            <w:r>
              <w:rPr>
                <w:rFonts w:hint="eastAsia" w:ascii="宋体" w:hAnsi="宋体" w:cs="宋体"/>
                <w:color w:val="auto"/>
                <w:kern w:val="0"/>
                <w:sz w:val="21"/>
                <w:szCs w:val="21"/>
              </w:rPr>
              <w:t>注：响应人须同时提供合同【时间以合同签订时间为准】。</w:t>
            </w:r>
          </w:p>
        </w:tc>
        <w:tc>
          <w:tcPr>
            <w:tcW w:w="1048" w:type="dxa"/>
            <w:noWrap/>
            <w:vAlign w:val="center"/>
          </w:tcPr>
          <w:p>
            <w:pPr>
              <w:ind w:left="-38"/>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742" w:type="dxa"/>
            <w:gridSpan w:val="2"/>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合计</w:t>
            </w:r>
          </w:p>
        </w:tc>
        <w:tc>
          <w:tcPr>
            <w:tcW w:w="800" w:type="dxa"/>
            <w:noWrap/>
            <w:vAlign w:val="center"/>
          </w:tcPr>
          <w:p>
            <w:pPr>
              <w:ind w:firstLine="28"/>
              <w:jc w:val="center"/>
              <w:rPr>
                <w:rFonts w:ascii="宋体" w:hAnsi="宋体" w:cs="宋体"/>
                <w:color w:val="auto"/>
                <w:sz w:val="21"/>
                <w:szCs w:val="21"/>
              </w:rPr>
            </w:pPr>
            <w:r>
              <w:rPr>
                <w:rFonts w:hint="eastAsia" w:ascii="宋体" w:hAnsi="宋体" w:cs="宋体"/>
                <w:color w:val="auto"/>
                <w:sz w:val="21"/>
                <w:szCs w:val="21"/>
              </w:rPr>
              <w:t>100分</w:t>
            </w:r>
          </w:p>
        </w:tc>
        <w:tc>
          <w:tcPr>
            <w:tcW w:w="6086" w:type="dxa"/>
            <w:gridSpan w:val="2"/>
            <w:noWrap/>
            <w:vAlign w:val="center"/>
          </w:tcPr>
          <w:p>
            <w:pPr>
              <w:rPr>
                <w:rFonts w:ascii="宋体" w:hAnsi="宋体" w:cs="宋体"/>
                <w:color w:val="auto"/>
                <w:sz w:val="21"/>
                <w:szCs w:val="21"/>
              </w:rPr>
            </w:pPr>
          </w:p>
        </w:tc>
      </w:tr>
    </w:tbl>
    <w:p>
      <w:pPr>
        <w:adjustRightInd w:val="0"/>
        <w:snapToGrid w:val="0"/>
        <w:rPr>
          <w:rFonts w:ascii="宋体" w:hAnsi="宋体"/>
          <w:bCs/>
          <w:color w:val="auto"/>
          <w:sz w:val="21"/>
          <w:szCs w:val="21"/>
        </w:rPr>
      </w:pPr>
      <w:r>
        <w:rPr>
          <w:rFonts w:hint="eastAsia" w:ascii="宋体" w:hAnsi="宋体"/>
          <w:bCs/>
          <w:color w:val="auto"/>
          <w:sz w:val="21"/>
          <w:szCs w:val="21"/>
        </w:rPr>
        <w:t xml:space="preserve">注： </w:t>
      </w:r>
    </w:p>
    <w:p>
      <w:pPr>
        <w:spacing w:line="400" w:lineRule="exact"/>
        <w:jc w:val="left"/>
        <w:rPr>
          <w:rFonts w:ascii="宋体" w:hAnsi="宋体" w:cs="楷体_GB2312"/>
          <w:color w:val="auto"/>
          <w:sz w:val="21"/>
          <w:szCs w:val="21"/>
        </w:rPr>
      </w:pPr>
      <w:r>
        <w:rPr>
          <w:rFonts w:hint="eastAsia" w:ascii="宋体" w:hAnsi="宋体" w:cs="楷体_GB2312"/>
          <w:color w:val="auto"/>
          <w:sz w:val="21"/>
          <w:szCs w:val="21"/>
        </w:rPr>
        <w:t>1.评分细则中要求提供的证明文件及资料等在响应文件中提供复印件并加盖公章，不提供的不得分。</w:t>
      </w:r>
    </w:p>
    <w:p>
      <w:pPr>
        <w:spacing w:line="400" w:lineRule="exact"/>
        <w:jc w:val="left"/>
        <w:rPr>
          <w:rFonts w:ascii="宋体" w:hAnsi="宋体" w:cs="楷体_GB2312"/>
          <w:color w:val="auto"/>
          <w:sz w:val="21"/>
          <w:szCs w:val="21"/>
        </w:rPr>
      </w:pPr>
      <w:r>
        <w:rPr>
          <w:rFonts w:hint="eastAsia" w:ascii="宋体" w:hAnsi="宋体" w:cs="楷体_GB2312"/>
          <w:color w:val="auto"/>
          <w:sz w:val="21"/>
          <w:szCs w:val="21"/>
        </w:rPr>
        <w:t>2.评标时，未能按以上要求提供相应证明的，不作为评标依据，不得分。</w:t>
      </w:r>
    </w:p>
    <w:p>
      <w:pPr>
        <w:spacing w:line="400" w:lineRule="exact"/>
        <w:jc w:val="left"/>
        <w:rPr>
          <w:rFonts w:ascii="宋体" w:hAnsi="宋体" w:cs="楷体_GB2312"/>
          <w:color w:val="auto"/>
          <w:sz w:val="21"/>
          <w:szCs w:val="21"/>
        </w:rPr>
      </w:pPr>
      <w:r>
        <w:rPr>
          <w:rFonts w:hint="eastAsia" w:ascii="宋体" w:hAnsi="宋体" w:cs="楷体_GB2312"/>
          <w:color w:val="auto"/>
          <w:sz w:val="21"/>
          <w:szCs w:val="21"/>
        </w:rPr>
        <w:t>3.响应人按评分细则所有得分项目均视为对本次磋商的承诺，中标后均作为合同的组成部分。</w:t>
      </w:r>
    </w:p>
    <w:p>
      <w:pPr>
        <w:spacing w:line="400" w:lineRule="exact"/>
        <w:jc w:val="left"/>
        <w:rPr>
          <w:rFonts w:ascii="宋体" w:hAnsi="宋体" w:cs="楷体_GB2312"/>
          <w:color w:val="auto"/>
          <w:sz w:val="21"/>
          <w:szCs w:val="21"/>
        </w:rPr>
      </w:pPr>
      <w:r>
        <w:rPr>
          <w:rFonts w:hint="eastAsia" w:ascii="宋体" w:hAnsi="宋体" w:cs="楷体_GB2312"/>
          <w:color w:val="auto"/>
          <w:sz w:val="21"/>
          <w:szCs w:val="21"/>
        </w:rPr>
        <w:t>4.为便于评分，请响应人按评分表样式，逐条列出证明材料所在页码。</w:t>
      </w:r>
      <w:bookmarkStart w:id="64" w:name="_Toc292889085"/>
      <w:r>
        <w:rPr>
          <w:rFonts w:hint="eastAsia" w:ascii="宋体" w:hAnsi="宋体" w:cs="楷体_GB2312"/>
          <w:color w:val="auto"/>
          <w:sz w:val="21"/>
          <w:szCs w:val="21"/>
        </w:rPr>
        <w:t>针对评分要求响应人须提供如下表：</w:t>
      </w:r>
      <w:bookmarkEnd w:id="64"/>
    </w:p>
    <w:p>
      <w:pPr>
        <w:rPr>
          <w:color w:val="auto"/>
          <w:sz w:val="21"/>
          <w:szCs w:val="21"/>
        </w:rPr>
      </w:pPr>
    </w:p>
    <w:tbl>
      <w:tblPr>
        <w:tblStyle w:val="22"/>
        <w:tblW w:w="85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37"/>
        <w:gridCol w:w="4806"/>
        <w:gridCol w:w="28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序号</w:t>
            </w:r>
          </w:p>
        </w:tc>
        <w:tc>
          <w:tcPr>
            <w:tcW w:w="480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内    容</w:t>
            </w:r>
          </w:p>
        </w:tc>
        <w:tc>
          <w:tcPr>
            <w:tcW w:w="289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1</w:t>
            </w:r>
          </w:p>
        </w:tc>
        <w:tc>
          <w:tcPr>
            <w:tcW w:w="480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p>
        </w:tc>
        <w:tc>
          <w:tcPr>
            <w:tcW w:w="289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2</w:t>
            </w:r>
          </w:p>
        </w:tc>
        <w:tc>
          <w:tcPr>
            <w:tcW w:w="480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p>
        </w:tc>
        <w:tc>
          <w:tcPr>
            <w:tcW w:w="289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3</w:t>
            </w:r>
          </w:p>
        </w:tc>
        <w:tc>
          <w:tcPr>
            <w:tcW w:w="480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p>
        </w:tc>
        <w:tc>
          <w:tcPr>
            <w:tcW w:w="289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4</w:t>
            </w:r>
          </w:p>
        </w:tc>
        <w:tc>
          <w:tcPr>
            <w:tcW w:w="480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p>
        </w:tc>
        <w:tc>
          <w:tcPr>
            <w:tcW w:w="2896" w:type="dxa"/>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s="宋体"/>
                <w:color w:val="auto"/>
                <w:sz w:val="21"/>
                <w:szCs w:val="21"/>
              </w:rPr>
            </w:pPr>
            <w:r>
              <w:rPr>
                <w:rFonts w:hint="eastAsia" w:ascii="宋体" w:hAnsi="宋体" w:cs="宋体"/>
                <w:color w:val="auto"/>
                <w:sz w:val="21"/>
                <w:szCs w:val="21"/>
              </w:rPr>
              <w:t>见响应文件        页</w:t>
            </w:r>
          </w:p>
        </w:tc>
      </w:tr>
    </w:tbl>
    <w:p>
      <w:pPr>
        <w:adjustRightInd w:val="0"/>
        <w:snapToGrid w:val="0"/>
        <w:rPr>
          <w:rFonts w:ascii="宋体" w:hAnsi="宋体"/>
          <w:bCs/>
          <w:color w:val="auto"/>
          <w:sz w:val="21"/>
          <w:szCs w:val="21"/>
        </w:rPr>
      </w:pPr>
    </w:p>
    <w:p>
      <w:pPr>
        <w:spacing w:line="400" w:lineRule="exact"/>
        <w:rPr>
          <w:rFonts w:ascii="宋体" w:hAnsi="宋体" w:cs="宋体"/>
          <w:b/>
          <w:bCs/>
          <w:color w:val="auto"/>
          <w:sz w:val="32"/>
          <w:szCs w:val="32"/>
        </w:rPr>
      </w:pPr>
    </w:p>
    <w:p>
      <w:pPr>
        <w:spacing w:line="400" w:lineRule="exact"/>
        <w:jc w:val="center"/>
        <w:rPr>
          <w:rFonts w:ascii="宋体" w:hAnsi="宋体" w:cs="宋体"/>
          <w:b/>
          <w:bCs/>
          <w:color w:val="auto"/>
          <w:sz w:val="32"/>
          <w:szCs w:val="32"/>
        </w:rPr>
      </w:pPr>
    </w:p>
    <w:p>
      <w:pPr>
        <w:spacing w:line="400" w:lineRule="exact"/>
        <w:jc w:val="center"/>
        <w:rPr>
          <w:rFonts w:ascii="宋体" w:hAnsi="宋体" w:cs="宋体"/>
          <w:b/>
          <w:bCs/>
          <w:color w:val="auto"/>
          <w:sz w:val="32"/>
          <w:szCs w:val="32"/>
        </w:rPr>
      </w:pPr>
    </w:p>
    <w:p>
      <w:pPr>
        <w:spacing w:line="400" w:lineRule="exact"/>
        <w:jc w:val="center"/>
        <w:rPr>
          <w:rFonts w:ascii="宋体" w:hAnsi="宋体" w:cs="宋体"/>
          <w:b/>
          <w:bCs/>
          <w:color w:val="auto"/>
          <w:sz w:val="32"/>
          <w:szCs w:val="32"/>
        </w:rPr>
      </w:pPr>
    </w:p>
    <w:p>
      <w:pPr>
        <w:spacing w:line="400" w:lineRule="exact"/>
        <w:jc w:val="center"/>
        <w:rPr>
          <w:rFonts w:ascii="宋体" w:hAnsi="宋体" w:cs="宋体"/>
          <w:b/>
          <w:bCs/>
          <w:color w:val="auto"/>
          <w:sz w:val="32"/>
          <w:szCs w:val="32"/>
        </w:rPr>
      </w:pPr>
    </w:p>
    <w:p>
      <w:pPr>
        <w:pStyle w:val="9"/>
        <w:rPr>
          <w:rFonts w:hint="default" w:ascii="宋体" w:hAnsi="宋体" w:cs="宋体"/>
          <w:b/>
          <w:bCs/>
          <w:color w:val="auto"/>
          <w:sz w:val="32"/>
          <w:szCs w:val="32"/>
        </w:rPr>
      </w:pPr>
    </w:p>
    <w:p>
      <w:pPr>
        <w:rPr>
          <w:rFonts w:ascii="宋体" w:hAnsi="宋体" w:cs="宋体"/>
          <w:b/>
          <w:bCs/>
          <w:color w:val="auto"/>
          <w:sz w:val="32"/>
          <w:szCs w:val="32"/>
        </w:rPr>
      </w:pPr>
    </w:p>
    <w:p>
      <w:pPr>
        <w:pStyle w:val="9"/>
        <w:rPr>
          <w:rFonts w:hint="default" w:ascii="宋体" w:hAnsi="宋体" w:cs="宋体"/>
          <w:b/>
          <w:bCs/>
          <w:color w:val="auto"/>
          <w:sz w:val="32"/>
          <w:szCs w:val="32"/>
        </w:rPr>
      </w:pPr>
    </w:p>
    <w:p>
      <w:pPr>
        <w:rPr>
          <w:rFonts w:ascii="宋体" w:hAnsi="宋体" w:cs="宋体"/>
          <w:b/>
          <w:bCs/>
          <w:color w:val="auto"/>
          <w:sz w:val="32"/>
          <w:szCs w:val="32"/>
        </w:rPr>
      </w:pPr>
    </w:p>
    <w:p>
      <w:pPr>
        <w:pStyle w:val="9"/>
        <w:rPr>
          <w:rFonts w:hint="default" w:ascii="宋体" w:hAnsi="宋体" w:cs="宋体"/>
          <w:b/>
          <w:bCs/>
          <w:color w:val="auto"/>
          <w:sz w:val="32"/>
          <w:szCs w:val="32"/>
        </w:rPr>
      </w:pPr>
    </w:p>
    <w:p>
      <w:pPr>
        <w:rPr>
          <w:rFonts w:ascii="宋体" w:hAnsi="宋体" w:cs="宋体"/>
          <w:b/>
          <w:bCs/>
          <w:color w:val="auto"/>
          <w:sz w:val="32"/>
          <w:szCs w:val="32"/>
        </w:rPr>
      </w:pPr>
    </w:p>
    <w:p>
      <w:pPr>
        <w:pStyle w:val="9"/>
        <w:rPr>
          <w:rFonts w:hint="default" w:ascii="宋体" w:hAnsi="宋体" w:cs="宋体"/>
          <w:b/>
          <w:bCs/>
          <w:color w:val="auto"/>
          <w:sz w:val="32"/>
          <w:szCs w:val="32"/>
        </w:rPr>
      </w:pPr>
    </w:p>
    <w:p>
      <w:pPr>
        <w:rPr>
          <w:rFonts w:ascii="宋体" w:hAnsi="宋体" w:cs="宋体"/>
          <w:b/>
          <w:bCs/>
          <w:color w:val="auto"/>
          <w:sz w:val="32"/>
          <w:szCs w:val="32"/>
        </w:rPr>
      </w:pPr>
    </w:p>
    <w:p>
      <w:pPr>
        <w:pStyle w:val="2"/>
        <w:ind w:left="560"/>
        <w:rPr>
          <w:rFonts w:ascii="宋体" w:hAnsi="宋体" w:cs="宋体"/>
          <w:b/>
          <w:bCs/>
          <w:color w:val="auto"/>
          <w:sz w:val="32"/>
          <w:szCs w:val="32"/>
        </w:rPr>
      </w:pPr>
    </w:p>
    <w:p>
      <w:pPr>
        <w:rPr>
          <w:rFonts w:ascii="宋体" w:hAnsi="宋体" w:cs="宋体"/>
          <w:b/>
          <w:bCs/>
          <w:color w:val="auto"/>
          <w:sz w:val="32"/>
          <w:szCs w:val="32"/>
        </w:rPr>
      </w:pPr>
    </w:p>
    <w:p>
      <w:pPr>
        <w:pStyle w:val="2"/>
        <w:ind w:left="560"/>
        <w:rPr>
          <w:rFonts w:ascii="宋体" w:hAnsi="宋体" w:cs="宋体"/>
          <w:b/>
          <w:bCs/>
          <w:color w:val="auto"/>
          <w:sz w:val="32"/>
          <w:szCs w:val="32"/>
        </w:rPr>
      </w:pPr>
    </w:p>
    <w:p>
      <w:pPr>
        <w:rPr>
          <w:rFonts w:ascii="宋体" w:hAnsi="宋体" w:cs="宋体"/>
          <w:b/>
          <w:bCs/>
          <w:color w:val="auto"/>
          <w:sz w:val="32"/>
          <w:szCs w:val="32"/>
        </w:rPr>
      </w:pPr>
    </w:p>
    <w:p>
      <w:pPr>
        <w:pStyle w:val="2"/>
        <w:ind w:left="560"/>
        <w:rPr>
          <w:rFonts w:ascii="宋体" w:hAnsi="宋体" w:cs="宋体"/>
          <w:b/>
          <w:bCs/>
          <w:color w:val="auto"/>
          <w:sz w:val="32"/>
          <w:szCs w:val="32"/>
        </w:rPr>
      </w:pPr>
    </w:p>
    <w:p>
      <w:pPr>
        <w:rPr>
          <w:rFonts w:ascii="宋体" w:hAnsi="宋体" w:cs="宋体"/>
          <w:b/>
          <w:bCs/>
          <w:color w:val="auto"/>
          <w:sz w:val="32"/>
          <w:szCs w:val="32"/>
        </w:rPr>
      </w:pPr>
    </w:p>
    <w:p>
      <w:pPr>
        <w:pStyle w:val="2"/>
        <w:ind w:left="560"/>
        <w:rPr>
          <w:rFonts w:ascii="宋体" w:hAnsi="宋体" w:cs="宋体"/>
          <w:b/>
          <w:bCs/>
          <w:color w:val="auto"/>
          <w:sz w:val="32"/>
          <w:szCs w:val="32"/>
        </w:rPr>
      </w:pPr>
    </w:p>
    <w:p>
      <w:pPr>
        <w:rPr>
          <w:rFonts w:ascii="宋体" w:hAnsi="宋体" w:cs="宋体"/>
          <w:b/>
          <w:bCs/>
          <w:color w:val="auto"/>
          <w:sz w:val="32"/>
          <w:szCs w:val="32"/>
        </w:rPr>
      </w:pPr>
    </w:p>
    <w:p>
      <w:pPr>
        <w:pStyle w:val="2"/>
        <w:ind w:left="560"/>
        <w:rPr>
          <w:rFonts w:ascii="宋体" w:hAnsi="宋体" w:cs="宋体"/>
          <w:b/>
          <w:bCs/>
          <w:color w:val="auto"/>
          <w:sz w:val="32"/>
          <w:szCs w:val="32"/>
        </w:rPr>
      </w:pPr>
    </w:p>
    <w:p>
      <w:pPr>
        <w:spacing w:line="400" w:lineRule="exact"/>
        <w:jc w:val="center"/>
        <w:rPr>
          <w:rFonts w:ascii="宋体" w:hAnsi="宋体" w:cs="宋体"/>
          <w:b/>
          <w:bCs/>
          <w:color w:val="auto"/>
          <w:sz w:val="32"/>
          <w:szCs w:val="32"/>
        </w:rPr>
      </w:pPr>
    </w:p>
    <w:p>
      <w:pPr>
        <w:pStyle w:val="2"/>
        <w:ind w:left="560"/>
        <w:rPr>
          <w:color w:val="auto"/>
        </w:rPr>
      </w:pPr>
    </w:p>
    <w:p>
      <w:pPr>
        <w:spacing w:line="400" w:lineRule="exact"/>
        <w:jc w:val="center"/>
        <w:rPr>
          <w:rFonts w:ascii="宋体" w:hAnsi="宋体" w:cs="宋体"/>
          <w:b/>
          <w:bCs/>
          <w:color w:val="auto"/>
          <w:sz w:val="32"/>
          <w:szCs w:val="32"/>
        </w:rPr>
      </w:pPr>
      <w:r>
        <w:rPr>
          <w:rFonts w:hint="eastAsia" w:ascii="宋体" w:hAnsi="宋体" w:cs="宋体"/>
          <w:b/>
          <w:bCs/>
          <w:color w:val="auto"/>
          <w:sz w:val="32"/>
          <w:szCs w:val="32"/>
        </w:rPr>
        <w:t>第六部分 合同条款</w:t>
      </w:r>
    </w:p>
    <w:p>
      <w:pPr>
        <w:spacing w:line="440" w:lineRule="exact"/>
        <w:rPr>
          <w:rFonts w:ascii="宋体" w:hAnsi="宋体" w:cs="仿宋_GB2312"/>
          <w:color w:val="auto"/>
          <w:szCs w:val="21"/>
        </w:rPr>
      </w:pPr>
    </w:p>
    <w:p>
      <w:pPr>
        <w:pStyle w:val="2"/>
        <w:ind w:left="560"/>
        <w:rPr>
          <w:color w:val="auto"/>
        </w:rPr>
      </w:pPr>
    </w:p>
    <w:p>
      <w:pPr>
        <w:spacing w:line="360" w:lineRule="auto"/>
        <w:rPr>
          <w:rFonts w:ascii="宋体" w:hAnsi="宋体"/>
          <w:color w:val="auto"/>
        </w:rPr>
      </w:pPr>
    </w:p>
    <w:p>
      <w:pPr>
        <w:spacing w:line="360" w:lineRule="auto"/>
        <w:ind w:firstLine="3360" w:firstLineChars="1200"/>
        <w:jc w:val="left"/>
        <w:rPr>
          <w:rFonts w:ascii="宋体" w:hAnsi="宋体" w:cs="宋体"/>
          <w:color w:val="auto"/>
          <w:szCs w:val="28"/>
        </w:rPr>
      </w:pPr>
      <w:r>
        <w:rPr>
          <w:rFonts w:hint="eastAsia" w:ascii="宋体" w:hAnsi="宋体" w:cs="宋体"/>
          <w:color w:val="auto"/>
          <w:szCs w:val="28"/>
        </w:rPr>
        <w:t>合同协议书</w:t>
      </w:r>
    </w:p>
    <w:p>
      <w:pPr>
        <w:spacing w:line="360" w:lineRule="auto"/>
        <w:jc w:val="left"/>
        <w:rPr>
          <w:rFonts w:ascii="宋体" w:hAnsi="宋体" w:cs="宋体"/>
          <w:color w:val="auto"/>
          <w:szCs w:val="28"/>
        </w:rPr>
      </w:pPr>
    </w:p>
    <w:p>
      <w:pPr>
        <w:spacing w:line="360" w:lineRule="auto"/>
        <w:jc w:val="left"/>
        <w:rPr>
          <w:rFonts w:ascii="宋体" w:hAnsi="宋体" w:cs="宋体"/>
          <w:color w:val="auto"/>
          <w:szCs w:val="28"/>
        </w:rPr>
      </w:pPr>
    </w:p>
    <w:p>
      <w:pPr>
        <w:spacing w:line="360" w:lineRule="auto"/>
        <w:jc w:val="left"/>
        <w:rPr>
          <w:rFonts w:ascii="宋体" w:hAnsi="宋体" w:cs="宋体"/>
          <w:color w:val="auto"/>
          <w:szCs w:val="28"/>
        </w:rPr>
      </w:pPr>
    </w:p>
    <w:p>
      <w:pPr>
        <w:spacing w:line="360" w:lineRule="auto"/>
        <w:ind w:firstLine="1680" w:firstLineChars="600"/>
        <w:jc w:val="left"/>
        <w:rPr>
          <w:rFonts w:ascii="宋体" w:hAnsi="宋体" w:cs="宋体"/>
          <w:color w:val="auto"/>
          <w:szCs w:val="28"/>
        </w:rPr>
      </w:pPr>
      <w:r>
        <w:rPr>
          <w:rFonts w:hint="eastAsia" w:ascii="宋体" w:hAnsi="宋体" w:cs="宋体"/>
          <w:color w:val="auto"/>
          <w:szCs w:val="28"/>
        </w:rPr>
        <w:t>项目名称：</w:t>
      </w:r>
    </w:p>
    <w:p>
      <w:pPr>
        <w:spacing w:line="360" w:lineRule="auto"/>
        <w:ind w:firstLine="1680" w:firstLineChars="600"/>
        <w:jc w:val="left"/>
        <w:rPr>
          <w:rFonts w:ascii="宋体" w:hAnsi="宋体" w:cs="宋体"/>
          <w:color w:val="auto"/>
          <w:szCs w:val="28"/>
        </w:rPr>
      </w:pPr>
      <w:r>
        <w:rPr>
          <w:rFonts w:hint="eastAsia" w:ascii="宋体" w:hAnsi="宋体" w:cs="宋体"/>
          <w:color w:val="auto"/>
          <w:szCs w:val="28"/>
        </w:rPr>
        <w:t>甲方：</w:t>
      </w:r>
    </w:p>
    <w:p>
      <w:pPr>
        <w:spacing w:line="360" w:lineRule="auto"/>
        <w:ind w:firstLine="1680" w:firstLineChars="600"/>
        <w:jc w:val="left"/>
        <w:rPr>
          <w:rFonts w:ascii="宋体" w:hAnsi="宋体" w:cs="宋体"/>
          <w:color w:val="auto"/>
          <w:szCs w:val="28"/>
        </w:rPr>
      </w:pPr>
      <w:r>
        <w:rPr>
          <w:rFonts w:hint="eastAsia" w:ascii="宋体" w:hAnsi="宋体" w:cs="宋体"/>
          <w:color w:val="auto"/>
          <w:szCs w:val="28"/>
        </w:rPr>
        <w:t>乙方：</w:t>
      </w:r>
    </w:p>
    <w:p>
      <w:pPr>
        <w:spacing w:line="360" w:lineRule="auto"/>
        <w:ind w:firstLine="1680" w:firstLineChars="600"/>
        <w:jc w:val="left"/>
        <w:rPr>
          <w:rFonts w:ascii="宋体" w:hAnsi="宋体" w:cs="宋体"/>
          <w:color w:val="auto"/>
          <w:szCs w:val="28"/>
        </w:rPr>
      </w:pPr>
      <w:r>
        <w:rPr>
          <w:rFonts w:hint="eastAsia" w:ascii="宋体" w:hAnsi="宋体" w:cs="宋体"/>
          <w:color w:val="auto"/>
          <w:szCs w:val="28"/>
        </w:rPr>
        <w:t>签订地：</w:t>
      </w:r>
    </w:p>
    <w:p>
      <w:pPr>
        <w:spacing w:line="360" w:lineRule="auto"/>
        <w:ind w:firstLine="1680" w:firstLineChars="600"/>
        <w:jc w:val="left"/>
        <w:rPr>
          <w:rFonts w:ascii="宋体" w:hAnsi="宋体" w:cs="宋体"/>
          <w:color w:val="auto"/>
          <w:szCs w:val="28"/>
        </w:rPr>
      </w:pPr>
      <w:r>
        <w:rPr>
          <w:rFonts w:hint="eastAsia" w:ascii="宋体" w:hAnsi="宋体" w:cs="宋体"/>
          <w:color w:val="auto"/>
          <w:szCs w:val="28"/>
        </w:rPr>
        <w:t>签订日期：</w:t>
      </w:r>
    </w:p>
    <w:p>
      <w:pPr>
        <w:spacing w:line="360" w:lineRule="auto"/>
        <w:rPr>
          <w:color w:val="auto"/>
        </w:rPr>
        <w:sectPr>
          <w:footerReference r:id="rId6" w:type="default"/>
          <w:pgSz w:w="11907" w:h="16839"/>
          <w:pgMar w:top="1431" w:right="897" w:bottom="1156" w:left="1426" w:header="0" w:footer="1032" w:gutter="0"/>
          <w:cols w:space="720" w:num="1"/>
        </w:sectPr>
      </w:pPr>
    </w:p>
    <w:p>
      <w:pPr>
        <w:pStyle w:val="21"/>
        <w:spacing w:line="360" w:lineRule="auto"/>
        <w:ind w:firstLine="0" w:firstLineChars="0"/>
        <w:jc w:val="center"/>
        <w:rPr>
          <w:rFonts w:ascii="宋体" w:hAnsi="宋体"/>
          <w:b/>
          <w:color w:val="auto"/>
          <w:sz w:val="32"/>
          <w:szCs w:val="32"/>
        </w:rPr>
      </w:pPr>
      <w:r>
        <w:rPr>
          <w:rFonts w:hint="eastAsia" w:ascii="宋体" w:hAnsi="宋体"/>
          <w:b/>
          <w:color w:val="auto"/>
          <w:szCs w:val="28"/>
        </w:rPr>
        <w:t>合同协议书（格式）</w:t>
      </w:r>
    </w:p>
    <w:p>
      <w:pPr>
        <w:pStyle w:val="68"/>
        <w:shd w:val="clear" w:color="auto" w:fill="FFFFFF"/>
        <w:spacing w:line="400" w:lineRule="exact"/>
        <w:jc w:val="center"/>
        <w:rPr>
          <w:rFonts w:cs="楷体"/>
          <w:bCs/>
          <w:smallCaps/>
          <w:color w:val="auto"/>
          <w:sz w:val="21"/>
          <w:szCs w:val="21"/>
        </w:rPr>
      </w:pPr>
      <w:r>
        <w:rPr>
          <w:rFonts w:hint="eastAsia"/>
          <w:b/>
          <w:color w:val="auto"/>
          <w:sz w:val="21"/>
          <w:szCs w:val="21"/>
        </w:rPr>
        <w:t>一、合同协议书（格式）</w:t>
      </w:r>
    </w:p>
    <w:p>
      <w:pPr>
        <w:tabs>
          <w:tab w:val="center" w:pos="4153"/>
        </w:tabs>
        <w:snapToGrid w:val="0"/>
        <w:spacing w:line="360" w:lineRule="auto"/>
        <w:ind w:firstLine="316" w:firstLineChars="150"/>
        <w:rPr>
          <w:rFonts w:ascii="宋体" w:hAnsi="宋体" w:cs="楷体"/>
          <w:b/>
          <w:color w:val="auto"/>
          <w:sz w:val="21"/>
          <w:szCs w:val="21"/>
        </w:rPr>
      </w:pPr>
      <w:r>
        <w:rPr>
          <w:rFonts w:hint="eastAsia" w:ascii="宋体" w:hAnsi="宋体" w:cs="楷体"/>
          <w:b/>
          <w:color w:val="auto"/>
          <w:sz w:val="21"/>
          <w:szCs w:val="21"/>
        </w:rPr>
        <w:t>甲方（采购人）：</w:t>
      </w:r>
    </w:p>
    <w:p>
      <w:pPr>
        <w:tabs>
          <w:tab w:val="center" w:pos="4153"/>
        </w:tabs>
        <w:snapToGrid w:val="0"/>
        <w:spacing w:line="360" w:lineRule="auto"/>
        <w:ind w:firstLine="316" w:firstLineChars="150"/>
        <w:rPr>
          <w:rFonts w:ascii="宋体" w:hAnsi="宋体" w:cs="楷体"/>
          <w:b/>
          <w:color w:val="auto"/>
          <w:sz w:val="21"/>
          <w:szCs w:val="21"/>
        </w:rPr>
      </w:pPr>
      <w:r>
        <w:rPr>
          <w:rFonts w:hint="eastAsia" w:ascii="宋体" w:hAnsi="宋体" w:cs="楷体"/>
          <w:b/>
          <w:color w:val="auto"/>
          <w:sz w:val="21"/>
          <w:szCs w:val="21"/>
        </w:rPr>
        <w:t>联系人：</w:t>
      </w:r>
      <w:r>
        <w:rPr>
          <w:rFonts w:hint="eastAsia" w:ascii="宋体" w:hAnsi="宋体" w:cs="楷体"/>
          <w:b/>
          <w:color w:val="auto"/>
          <w:sz w:val="21"/>
          <w:szCs w:val="21"/>
        </w:rPr>
        <w:tab/>
      </w:r>
      <w:r>
        <w:rPr>
          <w:rFonts w:hint="eastAsia" w:ascii="宋体" w:hAnsi="宋体" w:cs="楷体"/>
          <w:b/>
          <w:color w:val="auto"/>
          <w:sz w:val="21"/>
          <w:szCs w:val="21"/>
        </w:rPr>
        <w:t>单位地址：</w:t>
      </w:r>
    </w:p>
    <w:p>
      <w:pPr>
        <w:tabs>
          <w:tab w:val="center" w:pos="4153"/>
        </w:tabs>
        <w:snapToGrid w:val="0"/>
        <w:spacing w:line="360" w:lineRule="auto"/>
        <w:ind w:firstLine="316" w:firstLineChars="150"/>
        <w:rPr>
          <w:rFonts w:ascii="宋体" w:hAnsi="宋体" w:cs="楷体"/>
          <w:b/>
          <w:color w:val="auto"/>
          <w:sz w:val="21"/>
          <w:szCs w:val="21"/>
        </w:rPr>
      </w:pPr>
      <w:r>
        <w:rPr>
          <w:rFonts w:hint="eastAsia" w:ascii="宋体" w:hAnsi="宋体" w:cs="楷体"/>
          <w:b/>
          <w:color w:val="auto"/>
          <w:sz w:val="21"/>
          <w:szCs w:val="21"/>
        </w:rPr>
        <w:t>联系电话：</w:t>
      </w:r>
    </w:p>
    <w:p>
      <w:pPr>
        <w:tabs>
          <w:tab w:val="center" w:pos="4153"/>
        </w:tabs>
        <w:snapToGrid w:val="0"/>
        <w:spacing w:line="360" w:lineRule="auto"/>
        <w:ind w:firstLine="316" w:firstLineChars="150"/>
        <w:rPr>
          <w:rFonts w:ascii="宋体" w:hAnsi="宋体" w:cs="楷体"/>
          <w:b/>
          <w:color w:val="auto"/>
          <w:sz w:val="21"/>
          <w:szCs w:val="21"/>
        </w:rPr>
      </w:pPr>
    </w:p>
    <w:p>
      <w:pPr>
        <w:tabs>
          <w:tab w:val="center" w:pos="4153"/>
        </w:tabs>
        <w:snapToGrid w:val="0"/>
        <w:spacing w:line="360" w:lineRule="auto"/>
        <w:ind w:firstLine="316" w:firstLineChars="150"/>
        <w:rPr>
          <w:rFonts w:ascii="宋体" w:hAnsi="宋体" w:cs="楷体"/>
          <w:b/>
          <w:color w:val="auto"/>
          <w:sz w:val="21"/>
          <w:szCs w:val="21"/>
        </w:rPr>
      </w:pPr>
      <w:r>
        <w:rPr>
          <w:rFonts w:hint="eastAsia" w:ascii="宋体" w:hAnsi="宋体" w:cs="楷体"/>
          <w:b/>
          <w:color w:val="auto"/>
          <w:sz w:val="21"/>
          <w:szCs w:val="21"/>
        </w:rPr>
        <w:t>乙方（供应商）：</w:t>
      </w:r>
    </w:p>
    <w:p>
      <w:pPr>
        <w:tabs>
          <w:tab w:val="center" w:pos="4153"/>
        </w:tabs>
        <w:snapToGrid w:val="0"/>
        <w:spacing w:line="360" w:lineRule="auto"/>
        <w:ind w:firstLine="316" w:firstLineChars="150"/>
        <w:rPr>
          <w:rFonts w:ascii="宋体" w:hAnsi="宋体" w:cs="楷体"/>
          <w:b/>
          <w:color w:val="auto"/>
          <w:sz w:val="21"/>
          <w:szCs w:val="21"/>
        </w:rPr>
      </w:pPr>
      <w:r>
        <w:rPr>
          <w:rFonts w:hint="eastAsia" w:ascii="宋体" w:hAnsi="宋体" w:cs="楷体"/>
          <w:b/>
          <w:color w:val="auto"/>
          <w:sz w:val="21"/>
          <w:szCs w:val="21"/>
        </w:rPr>
        <w:t>联系人：</w:t>
      </w:r>
      <w:r>
        <w:rPr>
          <w:rFonts w:hint="eastAsia" w:ascii="宋体" w:hAnsi="宋体" w:cs="楷体"/>
          <w:b/>
          <w:color w:val="auto"/>
          <w:sz w:val="21"/>
          <w:szCs w:val="21"/>
        </w:rPr>
        <w:tab/>
      </w:r>
      <w:r>
        <w:rPr>
          <w:rFonts w:hint="eastAsia" w:ascii="宋体" w:hAnsi="宋体" w:cs="楷体"/>
          <w:b/>
          <w:color w:val="auto"/>
          <w:sz w:val="21"/>
          <w:szCs w:val="21"/>
        </w:rPr>
        <w:t>单位地址：</w:t>
      </w:r>
    </w:p>
    <w:p>
      <w:pPr>
        <w:tabs>
          <w:tab w:val="center" w:pos="4153"/>
        </w:tabs>
        <w:snapToGrid w:val="0"/>
        <w:spacing w:line="360" w:lineRule="auto"/>
        <w:ind w:firstLine="316" w:firstLineChars="150"/>
        <w:rPr>
          <w:rFonts w:ascii="宋体" w:hAnsi="宋体" w:cs="楷体"/>
          <w:bCs/>
          <w:smallCaps/>
          <w:color w:val="auto"/>
          <w:kern w:val="0"/>
          <w:sz w:val="21"/>
          <w:szCs w:val="21"/>
        </w:rPr>
      </w:pPr>
      <w:r>
        <w:rPr>
          <w:rFonts w:hint="eastAsia" w:ascii="宋体" w:hAnsi="宋体" w:cs="楷体"/>
          <w:b/>
          <w:color w:val="auto"/>
          <w:sz w:val="21"/>
          <w:szCs w:val="21"/>
        </w:rPr>
        <w:t>联系电话：</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依据甲方委托常州名源全过程工程咨询有限公司进行本项目政府采购的采购结果，确定乙方为本次成交供应商，现依照采购文件、乙方的响应文件及相关文件的内容，签订本合同书。</w:t>
      </w:r>
    </w:p>
    <w:p>
      <w:pPr>
        <w:adjustRightInd w:val="0"/>
        <w:snapToGrid w:val="0"/>
        <w:spacing w:line="440" w:lineRule="exact"/>
        <w:rPr>
          <w:rFonts w:ascii="宋体" w:hAnsi="宋体" w:cs="楷体"/>
          <w:color w:val="auto"/>
          <w:kern w:val="0"/>
          <w:sz w:val="21"/>
          <w:szCs w:val="21"/>
        </w:rPr>
      </w:pPr>
      <w:r>
        <w:rPr>
          <w:rFonts w:hint="eastAsia" w:ascii="宋体" w:hAnsi="宋体" w:cs="楷体"/>
          <w:color w:val="auto"/>
          <w:kern w:val="0"/>
          <w:sz w:val="21"/>
          <w:szCs w:val="21"/>
        </w:rPr>
        <w:t>一、合同内容：</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1.1项目名称：</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1.2采购编号：</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1.3项目概况、主要内容、成果要求、合同履行期限等：详见采购文件。</w:t>
      </w:r>
    </w:p>
    <w:p>
      <w:pPr>
        <w:adjustRightInd w:val="0"/>
        <w:snapToGrid w:val="0"/>
        <w:spacing w:line="440" w:lineRule="exact"/>
        <w:ind w:firstLine="420" w:firstLineChars="200"/>
        <w:rPr>
          <w:rFonts w:hint="eastAsia" w:ascii="宋体" w:hAnsi="宋体" w:cs="楷体"/>
          <w:color w:val="auto"/>
          <w:kern w:val="0"/>
          <w:sz w:val="21"/>
          <w:szCs w:val="21"/>
        </w:rPr>
      </w:pPr>
      <w:r>
        <w:rPr>
          <w:rFonts w:ascii="宋体" w:hAnsi="宋体" w:cs="楷体"/>
          <w:color w:val="auto"/>
          <w:kern w:val="0"/>
          <w:sz w:val="21"/>
          <w:szCs w:val="21"/>
        </w:rPr>
        <w:t xml:space="preserve">1.4 </w:t>
      </w:r>
      <w:r>
        <w:rPr>
          <w:rFonts w:hint="eastAsia" w:ascii="宋体" w:hAnsi="宋体" w:cs="楷体"/>
          <w:color w:val="auto"/>
          <w:kern w:val="0"/>
          <w:sz w:val="21"/>
          <w:szCs w:val="21"/>
        </w:rPr>
        <w:t>交货期：乙方应在其公示牌设计稿经甲方确认后30个日历天内完成经开区（东城街道）区域范围内现有企业的公示牌的制作、悬挂工作；本协议签订后3年内经开区（东城街道）区域范围内新增企业的公示牌的制作、悬挂工作应在企业设立后15个日历天内完成，变更公示的人员信息在甲方确认后15个日历天完成。</w:t>
      </w:r>
    </w:p>
    <w:p>
      <w:pPr>
        <w:adjustRightInd w:val="0"/>
        <w:snapToGrid w:val="0"/>
        <w:spacing w:line="440" w:lineRule="exact"/>
        <w:ind w:firstLine="420" w:firstLineChars="200"/>
        <w:rPr>
          <w:rFonts w:ascii="宋体" w:hAnsi="宋体" w:cs="楷体"/>
          <w:color w:val="auto"/>
          <w:kern w:val="0"/>
          <w:sz w:val="21"/>
          <w:szCs w:val="21"/>
          <w:highlight w:val="none"/>
        </w:rPr>
      </w:pPr>
      <w:r>
        <w:rPr>
          <w:rFonts w:hint="eastAsia" w:ascii="宋体" w:hAnsi="宋体" w:cs="楷体"/>
          <w:color w:val="auto"/>
          <w:kern w:val="0"/>
          <w:sz w:val="21"/>
          <w:szCs w:val="21"/>
        </w:rPr>
        <w:t>1.</w:t>
      </w:r>
      <w:r>
        <w:rPr>
          <w:rFonts w:ascii="宋体" w:hAnsi="宋体" w:cs="楷体"/>
          <w:color w:val="auto"/>
          <w:kern w:val="0"/>
          <w:sz w:val="21"/>
          <w:szCs w:val="21"/>
        </w:rPr>
        <w:t>5</w:t>
      </w:r>
      <w:r>
        <w:rPr>
          <w:rFonts w:hint="eastAsia" w:ascii="宋体" w:hAnsi="宋体" w:cs="楷体"/>
          <w:color w:val="auto"/>
          <w:kern w:val="0"/>
          <w:sz w:val="21"/>
          <w:szCs w:val="21"/>
        </w:rPr>
        <w:t>合同价应包含乙方完成本项目所有服务工作的费用，投标总价应包括采购文件所确定的采购范围相应</w:t>
      </w:r>
      <w:r>
        <w:rPr>
          <w:rFonts w:hint="eastAsia" w:ascii="宋体" w:hAnsi="宋体" w:cs="楷体"/>
          <w:color w:val="auto"/>
          <w:kern w:val="0"/>
          <w:sz w:val="21"/>
          <w:szCs w:val="21"/>
          <w:highlight w:val="none"/>
        </w:rPr>
        <w:t>服务的提供、服务期内变更公示的人员信息、人员（包括工资和补贴）、办公场所及设施、保险、劳保、管理、各种税费、利润、税金、政策性文件规定及合同包含的所有风险、责任等各项应有费用，以及为完成该项服务项目所涉及到的一切相关费用，采购人不再支付其他任何费用</w:t>
      </w:r>
      <w:r>
        <w:rPr>
          <w:rFonts w:hint="eastAsia" w:ascii="宋体" w:hAnsi="宋体" w:cs="宋体"/>
          <w:color w:val="auto"/>
          <w:sz w:val="21"/>
          <w:szCs w:val="21"/>
          <w:highlight w:val="none"/>
        </w:rPr>
        <w:t>。本项目企业网格公示牌约1200家，实际以甲方通知为准，数量或有增减，均包含在报价中，采购人不再支付其他任何费用。</w:t>
      </w:r>
    </w:p>
    <w:p>
      <w:pPr>
        <w:adjustRightInd w:val="0"/>
        <w:snapToGrid w:val="0"/>
        <w:spacing w:line="440" w:lineRule="exact"/>
        <w:ind w:firstLine="420" w:firstLineChars="200"/>
        <w:rPr>
          <w:rFonts w:ascii="宋体" w:hAnsi="宋体" w:cs="楷体"/>
          <w:color w:val="auto"/>
          <w:kern w:val="0"/>
          <w:sz w:val="21"/>
          <w:szCs w:val="21"/>
          <w:highlight w:val="none"/>
        </w:rPr>
      </w:pPr>
      <w:r>
        <w:rPr>
          <w:rFonts w:hint="eastAsia" w:ascii="宋体" w:hAnsi="宋体" w:cs="楷体"/>
          <w:color w:val="auto"/>
          <w:kern w:val="0"/>
          <w:sz w:val="21"/>
          <w:szCs w:val="21"/>
          <w:highlight w:val="none"/>
        </w:rPr>
        <w:t>1.</w:t>
      </w:r>
      <w:r>
        <w:rPr>
          <w:rFonts w:hint="eastAsia" w:ascii="宋体" w:hAnsi="宋体" w:cs="楷体"/>
          <w:color w:val="auto"/>
          <w:kern w:val="0"/>
          <w:sz w:val="21"/>
          <w:szCs w:val="21"/>
          <w:highlight w:val="none"/>
          <w:lang w:val="en-US" w:eastAsia="zh-CN"/>
        </w:rPr>
        <w:t>6</w:t>
      </w:r>
      <w:r>
        <w:rPr>
          <w:rFonts w:hint="eastAsia" w:ascii="宋体" w:hAnsi="宋体" w:cs="楷体"/>
          <w:color w:val="auto"/>
          <w:kern w:val="0"/>
          <w:sz w:val="21"/>
          <w:szCs w:val="21"/>
          <w:highlight w:val="none"/>
        </w:rPr>
        <w:t>下列文件为本合同不可分割部分：</w:t>
      </w:r>
    </w:p>
    <w:p>
      <w:pPr>
        <w:adjustRightInd w:val="0"/>
        <w:snapToGrid w:val="0"/>
        <w:spacing w:line="440" w:lineRule="exact"/>
        <w:ind w:firstLine="420" w:firstLineChars="200"/>
        <w:rPr>
          <w:rFonts w:ascii="宋体" w:hAnsi="宋体" w:cs="楷体"/>
          <w:color w:val="auto"/>
          <w:kern w:val="0"/>
          <w:sz w:val="21"/>
          <w:szCs w:val="21"/>
          <w:highlight w:val="none"/>
        </w:rPr>
      </w:pPr>
      <w:r>
        <w:rPr>
          <w:rFonts w:hint="eastAsia" w:ascii="宋体" w:hAnsi="宋体" w:cs="楷体"/>
          <w:color w:val="auto"/>
          <w:kern w:val="0"/>
          <w:sz w:val="21"/>
          <w:szCs w:val="21"/>
          <w:highlight w:val="none"/>
        </w:rPr>
        <w:t>（1）成交（中标）通知书；    （2）乙方的响应文件；      （3）采购文件；</w:t>
      </w:r>
    </w:p>
    <w:p>
      <w:pPr>
        <w:adjustRightInd w:val="0"/>
        <w:snapToGrid w:val="0"/>
        <w:spacing w:line="440" w:lineRule="exact"/>
        <w:ind w:firstLine="420" w:firstLineChars="200"/>
        <w:rPr>
          <w:rFonts w:ascii="宋体" w:hAnsi="宋体" w:cs="楷体"/>
          <w:color w:val="auto"/>
          <w:kern w:val="0"/>
          <w:sz w:val="21"/>
          <w:szCs w:val="21"/>
          <w:highlight w:val="none"/>
        </w:rPr>
      </w:pPr>
      <w:r>
        <w:rPr>
          <w:rFonts w:hint="eastAsia" w:ascii="宋体" w:hAnsi="宋体" w:cs="楷体"/>
          <w:color w:val="auto"/>
          <w:kern w:val="0"/>
          <w:sz w:val="21"/>
          <w:szCs w:val="21"/>
          <w:highlight w:val="none"/>
        </w:rPr>
        <w:t>（4）乙方在磋商过程中所作的其它承诺、声明、书面澄清等。</w:t>
      </w:r>
    </w:p>
    <w:p>
      <w:pPr>
        <w:adjustRightInd w:val="0"/>
        <w:snapToGrid w:val="0"/>
        <w:spacing w:line="440" w:lineRule="exact"/>
        <w:ind w:firstLine="420" w:firstLineChars="200"/>
        <w:rPr>
          <w:rFonts w:ascii="宋体" w:hAnsi="宋体" w:cs="楷体"/>
          <w:color w:val="auto"/>
          <w:kern w:val="0"/>
          <w:sz w:val="21"/>
          <w:szCs w:val="21"/>
          <w:highlight w:val="none"/>
        </w:rPr>
      </w:pPr>
      <w:r>
        <w:rPr>
          <w:rFonts w:hint="eastAsia" w:ascii="宋体" w:hAnsi="宋体" w:cs="楷体"/>
          <w:color w:val="auto"/>
          <w:kern w:val="0"/>
          <w:sz w:val="21"/>
          <w:szCs w:val="21"/>
          <w:highlight w:val="none"/>
        </w:rPr>
        <w:t>1.6本项目质保期</w:t>
      </w:r>
      <w:r>
        <w:rPr>
          <w:rFonts w:hint="eastAsia" w:ascii="宋体" w:hAnsi="宋体" w:cs="宋体"/>
          <w:color w:val="auto"/>
          <w:sz w:val="21"/>
          <w:szCs w:val="21"/>
          <w:highlight w:val="none"/>
          <w:lang w:eastAsia="zh-CN"/>
        </w:rPr>
        <w:t>合同期满后</w:t>
      </w:r>
      <w:r>
        <w:rPr>
          <w:rFonts w:hint="eastAsia" w:ascii="宋体" w:hAnsi="宋体" w:cs="宋体"/>
          <w:color w:val="auto"/>
          <w:sz w:val="21"/>
          <w:szCs w:val="21"/>
          <w:highlight w:val="none"/>
          <w:lang w:val="en-US" w:eastAsia="zh-CN"/>
        </w:rPr>
        <w:t>3个月</w:t>
      </w:r>
      <w:r>
        <w:rPr>
          <w:rFonts w:hint="eastAsia" w:ascii="宋体" w:hAnsi="宋体" w:cs="楷体"/>
          <w:color w:val="auto"/>
          <w:kern w:val="0"/>
          <w:sz w:val="21"/>
          <w:szCs w:val="21"/>
          <w:highlight w:val="none"/>
        </w:rPr>
        <w:t>。</w:t>
      </w:r>
    </w:p>
    <w:p>
      <w:pPr>
        <w:adjustRightInd w:val="0"/>
        <w:snapToGrid w:val="0"/>
        <w:spacing w:line="440" w:lineRule="exact"/>
        <w:rPr>
          <w:rFonts w:ascii="宋体" w:hAnsi="宋体" w:cs="楷体"/>
          <w:color w:val="auto"/>
          <w:kern w:val="0"/>
          <w:sz w:val="21"/>
          <w:szCs w:val="21"/>
        </w:rPr>
      </w:pPr>
      <w:r>
        <w:rPr>
          <w:rFonts w:hint="eastAsia" w:ascii="宋体" w:hAnsi="宋体" w:cs="楷体"/>
          <w:color w:val="auto"/>
          <w:kern w:val="0"/>
          <w:sz w:val="21"/>
          <w:szCs w:val="21"/>
        </w:rPr>
        <w:t>二、合同价款及付款步骤及方式：</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2.1 合同价款：人民币元整</w:t>
      </w:r>
      <w:r>
        <w:rPr>
          <w:rFonts w:hint="eastAsia" w:ascii="宋体" w:hAnsi="宋体" w:cs="楷体"/>
          <w:color w:val="auto"/>
          <w:kern w:val="0"/>
          <w:sz w:val="21"/>
          <w:szCs w:val="21"/>
          <w:u w:val="single"/>
        </w:rPr>
        <w:t xml:space="preserve">     </w:t>
      </w:r>
      <w:r>
        <w:rPr>
          <w:rFonts w:hint="eastAsia" w:ascii="宋体" w:hAnsi="宋体" w:cs="楷体"/>
          <w:color w:val="auto"/>
          <w:kern w:val="0"/>
          <w:sz w:val="21"/>
          <w:szCs w:val="21"/>
        </w:rPr>
        <w:t>小写：</w:t>
      </w:r>
      <w:r>
        <w:rPr>
          <w:rFonts w:hint="eastAsia" w:ascii="宋体" w:hAnsi="宋体" w:cs="楷体"/>
          <w:color w:val="auto"/>
          <w:kern w:val="0"/>
          <w:sz w:val="21"/>
          <w:szCs w:val="21"/>
          <w:u w:val="single"/>
        </w:rPr>
        <w:t xml:space="preserve">     </w:t>
      </w:r>
      <w:r>
        <w:rPr>
          <w:rFonts w:hint="eastAsia" w:ascii="宋体" w:hAnsi="宋体" w:cs="楷体"/>
          <w:color w:val="auto"/>
          <w:kern w:val="0"/>
          <w:sz w:val="21"/>
          <w:szCs w:val="21"/>
        </w:rPr>
        <w:t>元</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2.2 付款步骤及方式：</w:t>
      </w:r>
    </w:p>
    <w:p>
      <w:pPr>
        <w:adjustRightInd w:val="0"/>
        <w:snapToGrid w:val="0"/>
        <w:spacing w:line="440" w:lineRule="exact"/>
        <w:ind w:firstLine="420" w:firstLineChars="200"/>
        <w:rPr>
          <w:rFonts w:ascii="宋体" w:hAnsi="宋体" w:cs="楷体"/>
          <w:color w:val="auto"/>
          <w:kern w:val="0"/>
          <w:sz w:val="21"/>
          <w:szCs w:val="21"/>
        </w:rPr>
      </w:pPr>
      <w:r>
        <w:rPr>
          <w:rFonts w:hint="eastAsia"/>
          <w:bCs/>
          <w:color w:val="auto"/>
          <w:sz w:val="21"/>
          <w:szCs w:val="21"/>
        </w:rPr>
        <w:t>本项目为总价合同，合同金额在合同实施期间不作调整。</w:t>
      </w:r>
      <w:r>
        <w:rPr>
          <w:rFonts w:hint="eastAsia" w:ascii="宋体" w:hAnsi="宋体" w:cs="楷体"/>
          <w:color w:val="auto"/>
          <w:kern w:val="0"/>
          <w:sz w:val="21"/>
          <w:szCs w:val="21"/>
        </w:rPr>
        <w:t>甲方按进度分期支付，并应按合同规定扣除应扣款项。</w:t>
      </w:r>
    </w:p>
    <w:p>
      <w:pPr>
        <w:adjustRightInd w:val="0"/>
        <w:snapToGrid w:val="0"/>
        <w:spacing w:line="440" w:lineRule="exact"/>
        <w:ind w:firstLine="420" w:firstLineChars="200"/>
        <w:rPr>
          <w:rFonts w:ascii="宋体" w:hAnsi="宋体" w:cs="楷体"/>
          <w:color w:val="auto"/>
          <w:kern w:val="0"/>
          <w:sz w:val="21"/>
          <w:szCs w:val="21"/>
          <w:highlight w:val="none"/>
        </w:rPr>
      </w:pPr>
      <w:bookmarkStart w:id="65" w:name="_Hlk106462591"/>
      <w:r>
        <w:rPr>
          <w:rFonts w:hint="eastAsia" w:ascii="宋体" w:hAnsi="宋体" w:cs="楷体"/>
          <w:color w:val="auto"/>
          <w:kern w:val="0"/>
          <w:sz w:val="21"/>
          <w:szCs w:val="21"/>
          <w:highlight w:val="none"/>
        </w:rPr>
        <w:t>签订合同后支付至合同价的30%，一年后支付至合同价的90%，合同期满后付清余款。</w:t>
      </w:r>
    </w:p>
    <w:p>
      <w:pPr>
        <w:adjustRightInd w:val="0"/>
        <w:snapToGrid w:val="0"/>
        <w:spacing w:line="440" w:lineRule="exact"/>
        <w:ind w:firstLine="420" w:firstLineChars="200"/>
        <w:rPr>
          <w:rFonts w:hint="eastAsia" w:ascii="宋体" w:hAnsi="宋体" w:cs="楷体"/>
          <w:color w:val="auto"/>
          <w:kern w:val="0"/>
          <w:sz w:val="21"/>
          <w:szCs w:val="21"/>
          <w:highlight w:val="none"/>
        </w:rPr>
      </w:pPr>
      <w:r>
        <w:rPr>
          <w:rFonts w:hint="eastAsia" w:ascii="宋体" w:hAnsi="宋体" w:cs="楷体"/>
          <w:color w:val="auto"/>
          <w:kern w:val="0"/>
          <w:sz w:val="21"/>
          <w:szCs w:val="21"/>
          <w:highlight w:val="none"/>
        </w:rPr>
        <w:t>甲方每次付款前，乙方应开具同等金额的符合规定的发票，否则甲方有权拒绝付款。</w:t>
      </w:r>
    </w:p>
    <w:bookmarkEnd w:id="65"/>
    <w:p>
      <w:pPr>
        <w:adjustRightInd w:val="0"/>
        <w:snapToGrid w:val="0"/>
        <w:spacing w:line="440" w:lineRule="exact"/>
        <w:ind w:firstLine="420" w:firstLineChars="200"/>
        <w:rPr>
          <w:rFonts w:hint="eastAsia" w:ascii="宋体" w:hAnsi="宋体" w:cs="楷体"/>
          <w:color w:val="auto"/>
          <w:kern w:val="0"/>
          <w:sz w:val="21"/>
          <w:szCs w:val="21"/>
          <w:highlight w:val="none"/>
        </w:rPr>
      </w:pPr>
      <w:r>
        <w:rPr>
          <w:rFonts w:hint="eastAsia" w:ascii="宋体" w:hAnsi="宋体" w:cs="楷体"/>
          <w:color w:val="auto"/>
          <w:kern w:val="0"/>
          <w:sz w:val="21"/>
          <w:szCs w:val="21"/>
          <w:highlight w:val="none"/>
        </w:rPr>
        <w:t>2.3付款方式：银行汇票或转账。</w:t>
      </w:r>
    </w:p>
    <w:p>
      <w:pPr>
        <w:adjustRightInd w:val="0"/>
        <w:snapToGrid w:val="0"/>
        <w:spacing w:line="440" w:lineRule="exact"/>
        <w:ind w:firstLine="420" w:firstLineChars="200"/>
        <w:rPr>
          <w:rFonts w:hint="eastAsia" w:ascii="宋体" w:hAnsi="宋体" w:eastAsia="宋体" w:cs="楷体"/>
          <w:color w:val="auto"/>
          <w:kern w:val="0"/>
          <w:sz w:val="21"/>
          <w:szCs w:val="21"/>
          <w:lang w:val="zh-CN" w:eastAsia="zh-CN"/>
        </w:rPr>
      </w:pPr>
      <w:r>
        <w:rPr>
          <w:rFonts w:hint="eastAsia" w:ascii="宋体" w:hAnsi="宋体" w:eastAsia="宋体" w:cs="楷体"/>
          <w:color w:val="auto"/>
          <w:kern w:val="0"/>
          <w:sz w:val="21"/>
          <w:szCs w:val="21"/>
          <w:lang w:val="en-US" w:eastAsia="zh-CN"/>
        </w:rPr>
        <w:t>三、履约保证金：</w:t>
      </w:r>
      <w:r>
        <w:rPr>
          <w:rFonts w:hint="eastAsia" w:ascii="宋体" w:hAnsi="宋体" w:eastAsia="宋体" w:cs="楷体"/>
          <w:color w:val="auto"/>
          <w:kern w:val="0"/>
          <w:sz w:val="21"/>
          <w:szCs w:val="21"/>
          <w:lang w:val="zh-CN" w:eastAsia="zh-CN"/>
        </w:rPr>
        <w:t>成交供应商在合同签订前，向采购人提供合同总价5 %的履约保证金（成</w:t>
      </w:r>
      <w:r>
        <w:rPr>
          <w:rFonts w:hint="eastAsia" w:ascii="宋体" w:hAnsi="宋体" w:eastAsia="宋体" w:cs="楷体"/>
          <w:color w:val="auto"/>
          <w:kern w:val="0"/>
          <w:sz w:val="21"/>
          <w:szCs w:val="21"/>
          <w:highlight w:val="none"/>
          <w:lang w:val="zh-CN" w:eastAsia="zh-CN"/>
        </w:rPr>
        <w:t>交供应商自主选择以支票、汇票本票或者金融机构、担保机构出具的保函等非现金形式提交），采购人将在项目验收合格后退还。</w:t>
      </w:r>
    </w:p>
    <w:p>
      <w:pPr>
        <w:adjustRightInd w:val="0"/>
        <w:snapToGrid w:val="0"/>
        <w:spacing w:line="440" w:lineRule="exact"/>
        <w:ind w:firstLine="420" w:firstLineChars="200"/>
        <w:rPr>
          <w:rFonts w:hint="eastAsia" w:ascii="宋体" w:hAnsi="宋体" w:eastAsia="宋体" w:cs="楷体"/>
          <w:color w:val="auto"/>
          <w:kern w:val="0"/>
          <w:sz w:val="21"/>
          <w:szCs w:val="21"/>
          <w:lang w:val="zh-CN" w:eastAsia="zh-CN"/>
        </w:rPr>
      </w:pPr>
      <w:r>
        <w:rPr>
          <w:rFonts w:hint="eastAsia" w:ascii="宋体" w:hAnsi="宋体" w:eastAsia="宋体" w:cs="楷体"/>
          <w:color w:val="auto"/>
          <w:kern w:val="0"/>
          <w:sz w:val="21"/>
          <w:szCs w:val="21"/>
          <w:lang w:val="zh-CN" w:eastAsia="zh-CN"/>
        </w:rPr>
        <w:t>招标人指定账户：</w:t>
      </w:r>
    </w:p>
    <w:p>
      <w:pPr>
        <w:adjustRightInd w:val="0"/>
        <w:snapToGrid w:val="0"/>
        <w:spacing w:line="440" w:lineRule="exact"/>
        <w:ind w:firstLine="420" w:firstLineChars="200"/>
        <w:rPr>
          <w:rFonts w:hint="eastAsia" w:ascii="宋体" w:hAnsi="宋体" w:eastAsia="宋体" w:cs="楷体"/>
          <w:color w:val="auto"/>
          <w:kern w:val="0"/>
          <w:sz w:val="21"/>
          <w:szCs w:val="21"/>
          <w:lang w:val="zh-CN" w:eastAsia="zh-CN"/>
        </w:rPr>
      </w:pPr>
      <w:r>
        <w:rPr>
          <w:rFonts w:hint="eastAsia" w:ascii="宋体" w:hAnsi="宋体" w:eastAsia="宋体" w:cs="楷体"/>
          <w:color w:val="auto"/>
          <w:kern w:val="0"/>
          <w:sz w:val="21"/>
          <w:szCs w:val="21"/>
          <w:lang w:val="zh-CN" w:eastAsia="zh-CN"/>
        </w:rPr>
        <w:t>账户名称：江苏金坛经济开发区管理委员会</w:t>
      </w:r>
    </w:p>
    <w:p>
      <w:pPr>
        <w:adjustRightInd w:val="0"/>
        <w:snapToGrid w:val="0"/>
        <w:spacing w:line="440" w:lineRule="exact"/>
        <w:ind w:firstLine="420" w:firstLineChars="200"/>
        <w:rPr>
          <w:rFonts w:hint="eastAsia" w:ascii="宋体" w:hAnsi="宋体" w:eastAsia="宋体" w:cs="楷体"/>
          <w:color w:val="auto"/>
          <w:kern w:val="0"/>
          <w:sz w:val="21"/>
          <w:szCs w:val="21"/>
          <w:lang w:val="zh-CN" w:eastAsia="zh-CN"/>
        </w:rPr>
      </w:pPr>
      <w:r>
        <w:rPr>
          <w:rFonts w:hint="eastAsia" w:ascii="宋体" w:hAnsi="宋体" w:eastAsia="宋体" w:cs="楷体"/>
          <w:color w:val="auto"/>
          <w:kern w:val="0"/>
          <w:sz w:val="21"/>
          <w:szCs w:val="21"/>
          <w:lang w:val="zh-CN" w:eastAsia="zh-CN"/>
        </w:rPr>
        <w:t>开户银行：江南农村商业银行金坛华城支行</w:t>
      </w:r>
    </w:p>
    <w:p>
      <w:pPr>
        <w:adjustRightInd w:val="0"/>
        <w:snapToGrid w:val="0"/>
        <w:spacing w:line="440" w:lineRule="exact"/>
        <w:ind w:firstLine="420" w:firstLineChars="200"/>
        <w:rPr>
          <w:rFonts w:hint="eastAsia" w:ascii="宋体" w:hAnsi="宋体" w:eastAsia="宋体" w:cs="楷体"/>
          <w:color w:val="auto"/>
          <w:kern w:val="0"/>
          <w:sz w:val="21"/>
          <w:szCs w:val="21"/>
        </w:rPr>
      </w:pPr>
      <w:r>
        <w:rPr>
          <w:rFonts w:hint="eastAsia" w:ascii="宋体" w:hAnsi="宋体" w:eastAsia="宋体" w:cs="楷体"/>
          <w:color w:val="auto"/>
          <w:kern w:val="0"/>
          <w:sz w:val="21"/>
          <w:szCs w:val="21"/>
          <w:lang w:val="zh-CN" w:eastAsia="zh-CN"/>
        </w:rPr>
        <w:t>账号：8423 2042 2380 1201 0000 00293</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四、甲、乙双方的权利义务</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1、合同履行期内，甲方有权根据实际情况变化调整公示的人员信息，乙方应根据甲方要求及时对人员信息进行调整。</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2、乙方应独立完成公示牌的制作，若发生版权等知识产权问题，则由此所产生的一切法律责任均由乙方自行承担。</w:t>
      </w:r>
    </w:p>
    <w:p>
      <w:pPr>
        <w:adjustRightInd w:val="0"/>
        <w:snapToGrid w:val="0"/>
        <w:spacing w:line="440" w:lineRule="exact"/>
        <w:ind w:firstLine="420" w:firstLineChars="200"/>
        <w:rPr>
          <w:rFonts w:ascii="宋体" w:hAnsi="宋体" w:cs="楷体"/>
          <w:color w:val="auto"/>
          <w:kern w:val="0"/>
          <w:sz w:val="21"/>
          <w:szCs w:val="21"/>
        </w:rPr>
      </w:pPr>
      <w:r>
        <w:rPr>
          <w:rFonts w:ascii="宋体" w:hAnsi="宋体" w:cs="楷体"/>
          <w:color w:val="auto"/>
          <w:kern w:val="0"/>
          <w:sz w:val="21"/>
          <w:szCs w:val="21"/>
        </w:rPr>
        <w:t>3</w:t>
      </w:r>
      <w:r>
        <w:rPr>
          <w:rFonts w:hint="eastAsia" w:ascii="宋体" w:hAnsi="宋体" w:cs="楷体"/>
          <w:color w:val="auto"/>
          <w:kern w:val="0"/>
          <w:sz w:val="21"/>
          <w:szCs w:val="21"/>
        </w:rPr>
        <w:t>、乙方对公示牌的制作、悬挂工作的安全负责。乙方在公示牌制作、悬挂过程中发生安全事故，由此产生的一切法律责任均由乙方自行承担，与甲方无涉。</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4、乙方制作的公示牌应保质保量，对公示牌悬挂设施的安全性、牢固性负责。若因乙方悬挂不到位等原因发生人身、财产损害等安全事故，均由乙方负责处理并承担由此产生的一切法律责任。质保期内发生的任何质量问题，均由乙方负责处理，由此产生的费用由乙方自行承担。</w:t>
      </w:r>
    </w:p>
    <w:p>
      <w:pPr>
        <w:adjustRightInd w:val="0"/>
        <w:snapToGrid w:val="0"/>
        <w:spacing w:line="440" w:lineRule="exact"/>
        <w:ind w:firstLine="420" w:firstLineChars="200"/>
        <w:rPr>
          <w:rFonts w:hint="eastAsia"/>
          <w:color w:val="auto"/>
        </w:rPr>
      </w:pPr>
      <w:r>
        <w:rPr>
          <w:rFonts w:hint="eastAsia" w:ascii="宋体" w:hAnsi="宋体" w:cs="楷体"/>
          <w:color w:val="auto"/>
          <w:kern w:val="0"/>
          <w:sz w:val="21"/>
          <w:szCs w:val="21"/>
        </w:rPr>
        <w:t xml:space="preserve">5、乙方制作、悬挂的公示牌的规格、材料等应符合甲方要求或招标文件的约定，否则应无条件予以整改，由此发生的相关费用均由乙方自行承担。如乙方整改 </w:t>
      </w:r>
      <w:r>
        <w:rPr>
          <w:rFonts w:ascii="宋体" w:hAnsi="宋体" w:cs="楷体"/>
          <w:color w:val="auto"/>
          <w:kern w:val="0"/>
          <w:sz w:val="21"/>
          <w:szCs w:val="21"/>
        </w:rPr>
        <w:t xml:space="preserve">  </w:t>
      </w:r>
      <w:r>
        <w:rPr>
          <w:rFonts w:hint="eastAsia" w:ascii="宋体" w:hAnsi="宋体" w:cs="楷体"/>
          <w:color w:val="auto"/>
          <w:kern w:val="0"/>
          <w:sz w:val="21"/>
          <w:szCs w:val="21"/>
        </w:rPr>
        <w:t>次以上仍不符合甲方要求或招标文件的约定，则甲方有权解除合同，乙方应按合同总价的</w:t>
      </w:r>
      <w:r>
        <w:rPr>
          <w:rFonts w:ascii="宋体" w:hAnsi="宋体" w:cs="楷体"/>
          <w:color w:val="auto"/>
          <w:kern w:val="0"/>
          <w:sz w:val="21"/>
          <w:szCs w:val="21"/>
        </w:rPr>
        <w:t>20</w:t>
      </w:r>
      <w:r>
        <w:rPr>
          <w:rFonts w:hint="eastAsia" w:ascii="宋体" w:hAnsi="宋体" w:cs="楷体"/>
          <w:color w:val="auto"/>
          <w:kern w:val="0"/>
          <w:sz w:val="21"/>
          <w:szCs w:val="21"/>
        </w:rPr>
        <w:t>%向甲方支付违约金，该等违约金不足以弥补甲方损失的，还应赔偿甲方损失。</w:t>
      </w:r>
    </w:p>
    <w:p>
      <w:pPr>
        <w:adjustRightInd w:val="0"/>
        <w:snapToGrid w:val="0"/>
        <w:spacing w:line="440" w:lineRule="exact"/>
        <w:ind w:firstLine="420" w:firstLineChars="200"/>
        <w:rPr>
          <w:rFonts w:hint="eastAsia" w:ascii="宋体" w:hAnsi="宋体" w:cs="楷体"/>
          <w:color w:val="auto"/>
          <w:kern w:val="0"/>
          <w:sz w:val="21"/>
          <w:szCs w:val="21"/>
        </w:rPr>
      </w:pPr>
      <w:r>
        <w:rPr>
          <w:rFonts w:hint="eastAsia" w:ascii="宋体" w:hAnsi="宋体" w:cs="楷体"/>
          <w:color w:val="auto"/>
          <w:kern w:val="0"/>
          <w:sz w:val="21"/>
          <w:szCs w:val="21"/>
        </w:rPr>
        <w:t>五、违约责任：</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 xml:space="preserve">1.如乙方未在本合同约定的期限内完成公示牌的制作、悬挂等工作的，每逾期一天按合同总价的万分之三向甲方支付违约金；逾期超过 </w:t>
      </w:r>
      <w:r>
        <w:rPr>
          <w:rFonts w:ascii="宋体" w:hAnsi="宋体" w:cs="楷体"/>
          <w:color w:val="auto"/>
          <w:kern w:val="0"/>
          <w:sz w:val="21"/>
          <w:szCs w:val="21"/>
        </w:rPr>
        <w:t xml:space="preserve"> </w:t>
      </w:r>
      <w:r>
        <w:rPr>
          <w:rFonts w:hint="eastAsia" w:ascii="宋体" w:hAnsi="宋体" w:cs="楷体"/>
          <w:color w:val="auto"/>
          <w:kern w:val="0"/>
          <w:sz w:val="21"/>
          <w:szCs w:val="21"/>
        </w:rPr>
        <w:t>天的，甲方有权解除合同，同时有权要求乙方按照合同总价 5%的标准支付违约金，解除合同的通知自发出之日生效。</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2.甲方未按合同规定的期限向乙方支付货款的，每逾期 1 天甲方向乙方偿付欠款总额的 万分之一的违约金，但累计违约金总额不超过欠款总额的 5%。</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3.乙方未按本合同的规定和“服务承诺”提供伴随服务的， 甲方有权提前解除本合同， 同时乙方应按合同总价款的 5 %向甲方承担违约责任。</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4.乙方在承担上述一项或多项违约责任后，仍应继续履行合同规定的义务 (甲方解除合 同的除外) 。甲方未能及时追究乙方的任何一项违约责任并不表明甲方放弃追究乙方该项或 其他违约责任。</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5.乙方属虚假承诺，或是由于乙方的过错造成合同无法继续履行的，应向甲方支付不少 于合同总价 30%违约金，若该违约金不足以弥补甲方损失，则应当赔偿甲方所有损失。</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6.其他未尽事宜，以《民法典》等有关法律法规规定为准，无相关规定的，双方协商解 决。</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六、合同的变更和终止</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1.本合同一经签订， 甲乙双方不得擅自变更、中止或终止合同。</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2.除发生法律规定的不能预见、不能避免并不能克服的客观情况外，甲乙双方不得放弃或拒绝履行合同。乙方放弃或拒绝履行合同。</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七、合同的转让</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乙方不得擅自部分或全部转让其应履行的合同义务。</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八、不可抗力</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甲、乙方中任何一方，因不可抗力不能按时或完全履行合同的，应及时通知对方，并在 5 日内提供相应证明。未履行完合同部分是否继续履行、如何履行等问题，可由双方初步协 商，并向主管部门报告。确定为不可抗力原因造成的损失，免予承担责任。</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九、争议的解决</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1.因履行本合同引起的或与本合同有关的争议， 甲、乙双方应首先通过友好协商解决， 如果协商不能解决争议，则采取以下第 (1) 种方式解决争议：</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 向甲方所在地人民法院提起诉讼；</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 xml:space="preserve">(2) 向甲方所在地仲裁委员会按其仲裁规则申请仲裁。 </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2.在法院审理和仲裁期间，除有争议部分外，本合同其他部分应继续履行。</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十、诚实信用</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乙方应诚实信用，严格按照竞争性磋商文件要求和磋商承诺履行合同，不向甲方进行商 业贿赂或者提供不正当利益。</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十一、合同生效及其他</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1.本合同自经甲乙双方授权代表签订并加盖公章后，自签订之日起生效。</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2.本合同一式伍份，甲乙双方各执贰份，代理机构执壹份存档。</w:t>
      </w:r>
    </w:p>
    <w:p>
      <w:pPr>
        <w:adjustRightInd w:val="0"/>
        <w:snapToGrid w:val="0"/>
        <w:spacing w:line="440" w:lineRule="exact"/>
        <w:ind w:firstLine="420" w:firstLineChars="200"/>
        <w:rPr>
          <w:rFonts w:ascii="宋体" w:hAnsi="宋体" w:cs="楷体"/>
          <w:color w:val="auto"/>
          <w:kern w:val="0"/>
          <w:sz w:val="21"/>
          <w:szCs w:val="21"/>
        </w:rPr>
      </w:pPr>
      <w:r>
        <w:rPr>
          <w:rFonts w:hint="eastAsia" w:ascii="宋体" w:hAnsi="宋体" w:cs="楷体"/>
          <w:color w:val="auto"/>
          <w:kern w:val="0"/>
          <w:sz w:val="21"/>
          <w:szCs w:val="21"/>
        </w:rPr>
        <w:t>3.本合同应按照中华人民共和国的现行法律进行解释。</w:t>
      </w:r>
    </w:p>
    <w:p>
      <w:pPr>
        <w:adjustRightInd w:val="0"/>
        <w:snapToGrid w:val="0"/>
        <w:spacing w:line="440" w:lineRule="exact"/>
        <w:ind w:firstLine="420" w:firstLineChars="200"/>
        <w:rPr>
          <w:rFonts w:ascii="宋体" w:hAnsi="宋体" w:cs="楷体"/>
          <w:color w:val="auto"/>
          <w:kern w:val="0"/>
          <w:sz w:val="21"/>
          <w:szCs w:val="21"/>
        </w:rPr>
      </w:pPr>
    </w:p>
    <w:p>
      <w:pPr>
        <w:adjustRightInd w:val="0"/>
        <w:snapToGrid w:val="0"/>
        <w:spacing w:line="440" w:lineRule="exact"/>
        <w:rPr>
          <w:rFonts w:ascii="宋体" w:hAnsi="宋体"/>
          <w:color w:val="auto"/>
          <w:sz w:val="21"/>
          <w:szCs w:val="21"/>
        </w:rPr>
      </w:pPr>
      <w:r>
        <w:rPr>
          <w:rFonts w:hint="eastAsia" w:ascii="宋体" w:hAnsi="宋体" w:cs="Microsoft JhengHei Light"/>
          <w:color w:val="auto"/>
          <w:sz w:val="21"/>
          <w:szCs w:val="21"/>
        </w:rPr>
        <w:t>甲方：</w:t>
      </w:r>
      <w:r>
        <w:rPr>
          <w:rFonts w:hint="eastAsia" w:ascii="宋体" w:hAnsi="宋体"/>
          <w:color w:val="auto"/>
          <w:sz w:val="21"/>
          <w:szCs w:val="21"/>
        </w:rPr>
        <w:t>(</w:t>
      </w:r>
      <w:r>
        <w:rPr>
          <w:rFonts w:hint="eastAsia" w:ascii="宋体" w:hAnsi="宋体" w:cs="Microsoft JhengHei Light"/>
          <w:color w:val="auto"/>
          <w:sz w:val="21"/>
          <w:szCs w:val="21"/>
        </w:rPr>
        <w:t>盖单位章</w:t>
      </w:r>
      <w:r>
        <w:rPr>
          <w:rFonts w:hint="eastAsia" w:ascii="宋体" w:hAnsi="宋体"/>
          <w:color w:val="auto"/>
          <w:sz w:val="21"/>
          <w:szCs w:val="21"/>
        </w:rPr>
        <w:t xml:space="preserve">)             </w:t>
      </w:r>
      <w:r>
        <w:rPr>
          <w:rFonts w:hint="eastAsia" w:ascii="宋体" w:hAnsi="宋体" w:cs="Microsoft JhengHei Light"/>
          <w:color w:val="auto"/>
          <w:sz w:val="21"/>
          <w:szCs w:val="21"/>
        </w:rPr>
        <w:t>乙方：</w:t>
      </w:r>
      <w:r>
        <w:rPr>
          <w:rFonts w:hint="eastAsia" w:ascii="宋体" w:hAnsi="宋体"/>
          <w:color w:val="auto"/>
          <w:sz w:val="21"/>
          <w:szCs w:val="21"/>
        </w:rPr>
        <w:t>(</w:t>
      </w:r>
      <w:r>
        <w:rPr>
          <w:rFonts w:hint="eastAsia" w:ascii="宋体" w:hAnsi="宋体" w:cs="Microsoft JhengHei Light"/>
          <w:color w:val="auto"/>
          <w:sz w:val="21"/>
          <w:szCs w:val="21"/>
        </w:rPr>
        <w:t>盖单位章</w:t>
      </w:r>
      <w:r>
        <w:rPr>
          <w:rFonts w:hint="eastAsia" w:ascii="宋体" w:hAnsi="宋体"/>
          <w:color w:val="auto"/>
          <w:sz w:val="21"/>
          <w:szCs w:val="21"/>
        </w:rPr>
        <w:t>)</w:t>
      </w:r>
    </w:p>
    <w:p>
      <w:pPr>
        <w:adjustRightInd w:val="0"/>
        <w:snapToGrid w:val="0"/>
        <w:spacing w:line="440" w:lineRule="exact"/>
        <w:rPr>
          <w:rFonts w:ascii="宋体" w:hAnsi="宋体"/>
          <w:color w:val="auto"/>
          <w:sz w:val="21"/>
          <w:szCs w:val="21"/>
        </w:rPr>
      </w:pPr>
      <w:r>
        <w:rPr>
          <w:rFonts w:hint="eastAsia" w:ascii="宋体" w:hAnsi="宋体" w:cs="Microsoft JhengHei Light"/>
          <w:color w:val="auto"/>
          <w:sz w:val="21"/>
          <w:szCs w:val="21"/>
        </w:rPr>
        <w:t>法定代表人                   法定代表人</w:t>
      </w:r>
    </w:p>
    <w:p>
      <w:pPr>
        <w:adjustRightInd w:val="0"/>
        <w:snapToGrid w:val="0"/>
        <w:spacing w:line="440" w:lineRule="exact"/>
        <w:rPr>
          <w:rFonts w:ascii="宋体" w:hAnsi="宋体"/>
          <w:color w:val="auto"/>
          <w:sz w:val="21"/>
          <w:szCs w:val="21"/>
        </w:rPr>
      </w:pPr>
      <w:r>
        <w:rPr>
          <w:rFonts w:hint="eastAsia" w:ascii="宋体" w:hAnsi="宋体" w:cs="Microsoft JhengHei Light"/>
          <w:color w:val="auto"/>
          <w:sz w:val="21"/>
          <w:szCs w:val="21"/>
        </w:rPr>
        <w:t>或其委托代理人</w:t>
      </w:r>
      <w:r>
        <w:rPr>
          <w:rFonts w:hint="eastAsia" w:ascii="宋体" w:hAnsi="宋体" w:cs="Microsoft JhengHei Light"/>
          <w:color w:val="auto"/>
          <w:spacing w:val="-23"/>
          <w:sz w:val="21"/>
          <w:szCs w:val="21"/>
        </w:rPr>
        <w:t>：</w:t>
      </w:r>
      <w:r>
        <w:rPr>
          <w:rFonts w:hint="eastAsia" w:ascii="宋体" w:hAnsi="宋体"/>
          <w:color w:val="auto"/>
          <w:sz w:val="21"/>
          <w:szCs w:val="21"/>
        </w:rPr>
        <w:t>(</w:t>
      </w:r>
      <w:r>
        <w:rPr>
          <w:rFonts w:hint="eastAsia" w:ascii="宋体" w:hAnsi="宋体" w:cs="Microsoft JhengHei Light"/>
          <w:color w:val="auto"/>
          <w:sz w:val="21"/>
          <w:szCs w:val="21"/>
        </w:rPr>
        <w:t>签字</w:t>
      </w:r>
      <w:r>
        <w:rPr>
          <w:rFonts w:hint="eastAsia" w:ascii="宋体" w:hAnsi="宋体"/>
          <w:color w:val="auto"/>
          <w:sz w:val="21"/>
          <w:szCs w:val="21"/>
        </w:rPr>
        <w:t xml:space="preserve">)       </w:t>
      </w:r>
      <w:r>
        <w:rPr>
          <w:rFonts w:hint="eastAsia" w:ascii="宋体" w:hAnsi="宋体" w:cs="Microsoft JhengHei Light"/>
          <w:color w:val="auto"/>
          <w:sz w:val="21"/>
          <w:szCs w:val="21"/>
        </w:rPr>
        <w:t>或其委托代理人</w:t>
      </w:r>
      <w:r>
        <w:rPr>
          <w:rFonts w:hint="eastAsia" w:ascii="宋体" w:hAnsi="宋体" w:cs="Microsoft JhengHei Light"/>
          <w:color w:val="auto"/>
          <w:spacing w:val="-23"/>
          <w:sz w:val="21"/>
          <w:szCs w:val="21"/>
        </w:rPr>
        <w:t>：</w:t>
      </w:r>
      <w:r>
        <w:rPr>
          <w:rFonts w:hint="eastAsia" w:ascii="宋体" w:hAnsi="宋体"/>
          <w:color w:val="auto"/>
          <w:sz w:val="21"/>
          <w:szCs w:val="21"/>
        </w:rPr>
        <w:t>(</w:t>
      </w:r>
      <w:r>
        <w:rPr>
          <w:rFonts w:hint="eastAsia" w:ascii="宋体" w:hAnsi="宋体" w:cs="Microsoft JhengHei Light"/>
          <w:color w:val="auto"/>
          <w:sz w:val="21"/>
          <w:szCs w:val="21"/>
        </w:rPr>
        <w:t>签字</w:t>
      </w:r>
      <w:r>
        <w:rPr>
          <w:rFonts w:hint="eastAsia" w:ascii="宋体" w:hAnsi="宋体"/>
          <w:color w:val="auto"/>
          <w:sz w:val="21"/>
          <w:szCs w:val="21"/>
        </w:rPr>
        <w:t>)</w:t>
      </w:r>
    </w:p>
    <w:p>
      <w:pPr>
        <w:spacing w:line="340" w:lineRule="exact"/>
        <w:rPr>
          <w:rFonts w:ascii="宋体" w:hAnsi="宋体" w:cs="宋体"/>
          <w:b/>
          <w:bCs/>
          <w:color w:val="auto"/>
          <w:sz w:val="21"/>
          <w:szCs w:val="21"/>
        </w:rPr>
      </w:pPr>
      <w:r>
        <w:rPr>
          <w:rFonts w:hint="eastAsia" w:ascii="宋体" w:hAnsi="宋体"/>
          <w:color w:val="auto"/>
          <w:sz w:val="21"/>
          <w:szCs w:val="21"/>
        </w:rPr>
        <w:t>年月日                       年月日</w:t>
      </w:r>
    </w:p>
    <w:p>
      <w:pPr>
        <w:widowControl/>
        <w:jc w:val="left"/>
        <w:rPr>
          <w:b/>
          <w:color w:val="auto"/>
          <w:sz w:val="21"/>
          <w:szCs w:val="21"/>
        </w:rPr>
      </w:pPr>
    </w:p>
    <w:p>
      <w:pPr>
        <w:pStyle w:val="2"/>
        <w:ind w:left="0" w:leftChars="0" w:firstLine="0" w:firstLineChars="0"/>
        <w:rPr>
          <w:rFonts w:hint="eastAsia"/>
          <w:b/>
          <w:color w:val="auto"/>
          <w:sz w:val="21"/>
          <w:szCs w:val="21"/>
          <w:lang w:val="en-US" w:eastAsia="zh-CN"/>
        </w:rPr>
      </w:pPr>
    </w:p>
    <w:p>
      <w:pPr>
        <w:pStyle w:val="2"/>
        <w:ind w:left="0" w:leftChars="0" w:firstLine="0" w:firstLineChars="0"/>
        <w:rPr>
          <w:rFonts w:hint="default" w:eastAsia="宋体"/>
          <w:color w:val="auto"/>
          <w:lang w:val="en-US" w:eastAsia="zh-CN"/>
        </w:rPr>
      </w:pPr>
      <w:r>
        <w:rPr>
          <w:rFonts w:hint="eastAsia"/>
          <w:b/>
          <w:color w:val="auto"/>
          <w:sz w:val="21"/>
          <w:szCs w:val="21"/>
          <w:lang w:val="en-US" w:eastAsia="zh-CN"/>
        </w:rPr>
        <w:t>备案章：</w:t>
      </w:r>
    </w:p>
    <w:p>
      <w:pPr>
        <w:spacing w:line="360" w:lineRule="auto"/>
        <w:outlineLvl w:val="0"/>
        <w:rPr>
          <w:b/>
          <w:color w:val="auto"/>
          <w:sz w:val="36"/>
          <w:szCs w:val="36"/>
        </w:rPr>
      </w:pPr>
    </w:p>
    <w:p>
      <w:pPr>
        <w:spacing w:line="340" w:lineRule="exact"/>
        <w:rPr>
          <w:rFonts w:asciiTheme="minorEastAsia" w:hAnsiTheme="minorEastAsia" w:eastAsiaTheme="minorEastAsia" w:cstheme="minorEastAsia"/>
          <w:b/>
          <w:bCs/>
          <w:color w:val="auto"/>
          <w:sz w:val="21"/>
          <w:szCs w:val="21"/>
        </w:rPr>
      </w:pPr>
      <w:r>
        <w:rPr>
          <w:rFonts w:hint="eastAsia" w:ascii="黑体" w:hAnsi="宋体"/>
          <w:b/>
          <w:color w:val="auto"/>
          <w:szCs w:val="28"/>
        </w:rPr>
        <w:t>此为合同格式条款，实际以甲乙双方签订为准。</w:t>
      </w:r>
      <w:r>
        <w:rPr>
          <w:rFonts w:hint="eastAsia" w:asciiTheme="minorEastAsia" w:hAnsiTheme="minorEastAsia" w:eastAsiaTheme="minorEastAsia" w:cstheme="minorEastAsia"/>
          <w:color w:val="auto"/>
          <w:sz w:val="21"/>
          <w:szCs w:val="21"/>
        </w:rPr>
        <w:t xml:space="preserve">  </w:t>
      </w:r>
    </w:p>
    <w:p>
      <w:pPr>
        <w:widowControl/>
        <w:jc w:val="left"/>
        <w:rPr>
          <w:rFonts w:asciiTheme="minorEastAsia" w:hAnsiTheme="minorEastAsia" w:eastAsiaTheme="minorEastAsia" w:cstheme="minorEastAsia"/>
          <w:b/>
          <w:color w:val="auto"/>
          <w:sz w:val="21"/>
          <w:szCs w:val="21"/>
        </w:rPr>
      </w:pPr>
    </w:p>
    <w:p>
      <w:pPr>
        <w:spacing w:line="360" w:lineRule="auto"/>
        <w:outlineLvl w:val="0"/>
        <w:rPr>
          <w:b/>
          <w:color w:val="auto"/>
          <w:sz w:val="36"/>
          <w:szCs w:val="36"/>
        </w:rPr>
      </w:pPr>
    </w:p>
    <w:p>
      <w:pPr>
        <w:spacing w:before="120" w:after="120" w:line="360" w:lineRule="auto"/>
        <w:jc w:val="center"/>
        <w:rPr>
          <w:rFonts w:ascii="黑体" w:hAnsi="宋体"/>
          <w:b/>
          <w:color w:val="auto"/>
          <w:szCs w:val="28"/>
        </w:rPr>
      </w:pPr>
    </w:p>
    <w:p>
      <w:pPr>
        <w:spacing w:before="120" w:after="120" w:line="360" w:lineRule="auto"/>
        <w:jc w:val="center"/>
        <w:rPr>
          <w:rFonts w:ascii="黑体" w:hAnsi="宋体"/>
          <w:b/>
          <w:color w:val="auto"/>
          <w:szCs w:val="28"/>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hint="eastAsia" w:ascii="宋体" w:hAnsi="宋体" w:cs="华文中宋"/>
          <w:b/>
          <w:color w:val="auto"/>
          <w:sz w:val="44"/>
          <w:szCs w:val="44"/>
          <w:highlight w:val="none"/>
        </w:rPr>
      </w:pPr>
    </w:p>
    <w:p>
      <w:pPr>
        <w:spacing w:before="156" w:beforeLines="50" w:after="156" w:afterLines="50" w:line="560" w:lineRule="exact"/>
        <w:ind w:right="1305" w:rightChars="466"/>
        <w:rPr>
          <w:rFonts w:ascii="宋体" w:hAnsi="宋体" w:cs="华文中宋"/>
          <w:b/>
          <w:color w:val="auto"/>
          <w:sz w:val="44"/>
          <w:szCs w:val="44"/>
          <w:highlight w:val="none"/>
        </w:rPr>
      </w:pPr>
      <w:r>
        <w:rPr>
          <w:rFonts w:hint="eastAsia" w:ascii="宋体" w:hAnsi="宋体" w:cs="华文中宋"/>
          <w:b/>
          <w:color w:val="auto"/>
          <w:sz w:val="44"/>
          <w:szCs w:val="44"/>
          <w:highlight w:val="none"/>
        </w:rPr>
        <w:t>附件</w:t>
      </w:r>
    </w:p>
    <w:p>
      <w:pPr>
        <w:spacing w:before="156" w:beforeLines="50" w:after="156" w:afterLines="50" w:line="560" w:lineRule="exact"/>
        <w:ind w:right="1305" w:rightChars="466"/>
        <w:jc w:val="center"/>
        <w:rPr>
          <w:rFonts w:ascii="宋体" w:hAnsi="宋体" w:cs="华文中宋"/>
          <w:b/>
          <w:color w:val="auto"/>
          <w:sz w:val="44"/>
          <w:szCs w:val="44"/>
        </w:rPr>
      </w:pPr>
      <w:r>
        <w:rPr>
          <w:rFonts w:hint="eastAsia" w:ascii="宋体" w:hAnsi="宋体" w:cs="华文中宋"/>
          <w:b/>
          <w:color w:val="auto"/>
          <w:sz w:val="44"/>
          <w:szCs w:val="44"/>
        </w:rPr>
        <w:t>江苏金坛经济开发区采购项目</w:t>
      </w:r>
    </w:p>
    <w:p>
      <w:pPr>
        <w:spacing w:before="156" w:beforeLines="50" w:after="156" w:afterLines="50" w:line="560" w:lineRule="exact"/>
        <w:ind w:right="1305" w:rightChars="466"/>
        <w:jc w:val="center"/>
        <w:rPr>
          <w:rFonts w:ascii="宋体" w:hAnsi="宋体" w:cs="华文中宋"/>
          <w:b/>
          <w:color w:val="auto"/>
          <w:sz w:val="44"/>
          <w:szCs w:val="44"/>
        </w:rPr>
      </w:pPr>
      <w:r>
        <w:rPr>
          <w:rFonts w:hint="eastAsia" w:ascii="宋体" w:hAnsi="宋体" w:cs="华文中宋"/>
          <w:b/>
          <w:color w:val="auto"/>
          <w:sz w:val="44"/>
          <w:szCs w:val="44"/>
        </w:rPr>
        <w:t>履约验收申请</w:t>
      </w:r>
    </w:p>
    <w:p>
      <w:pPr>
        <w:spacing w:line="560" w:lineRule="exact"/>
        <w:ind w:left="720" w:leftChars="257" w:right="1305" w:rightChars="466" w:firstLine="565" w:firstLineChars="202"/>
        <w:rPr>
          <w:rFonts w:ascii="宋体" w:hAnsi="宋体"/>
          <w:color w:val="auto"/>
          <w:sz w:val="28"/>
          <w:szCs w:val="28"/>
          <w:u w:val="single"/>
        </w:rPr>
      </w:pPr>
    </w:p>
    <w:p>
      <w:pPr>
        <w:spacing w:line="560" w:lineRule="exact"/>
        <w:ind w:left="720" w:leftChars="257" w:right="1305" w:rightChars="466" w:firstLine="565" w:firstLineChars="202"/>
        <w:rPr>
          <w:rFonts w:ascii="宋体" w:hAnsi="宋体"/>
          <w:color w:val="auto"/>
          <w:sz w:val="28"/>
          <w:szCs w:val="28"/>
          <w:u w:val="single"/>
        </w:rPr>
      </w:pPr>
      <w:r>
        <w:rPr>
          <w:rFonts w:hint="eastAsia" w:ascii="宋体" w:hAnsi="宋体"/>
          <w:color w:val="auto"/>
          <w:sz w:val="28"/>
          <w:szCs w:val="28"/>
          <w:u w:val="single"/>
        </w:rPr>
        <w:t xml:space="preserve">   （采购单位）：</w:t>
      </w:r>
    </w:p>
    <w:p>
      <w:pPr>
        <w:spacing w:line="560" w:lineRule="exact"/>
        <w:ind w:left="720" w:leftChars="257" w:right="1305" w:rightChars="466" w:firstLine="565" w:firstLineChars="202"/>
        <w:rPr>
          <w:rFonts w:ascii="宋体" w:hAnsi="宋体"/>
          <w:color w:val="auto"/>
          <w:sz w:val="28"/>
          <w:szCs w:val="28"/>
        </w:rPr>
      </w:pPr>
      <w:r>
        <w:rPr>
          <w:rFonts w:hint="eastAsia" w:ascii="宋体" w:hAnsi="宋体"/>
          <w:color w:val="auto"/>
          <w:sz w:val="28"/>
          <w:szCs w:val="28"/>
        </w:rPr>
        <w:t>贵单位</w:t>
      </w:r>
      <w:r>
        <w:rPr>
          <w:rFonts w:hint="eastAsia" w:ascii="宋体" w:hAnsi="宋体"/>
          <w:color w:val="auto"/>
          <w:sz w:val="28"/>
          <w:szCs w:val="28"/>
          <w:u w:val="single"/>
        </w:rPr>
        <w:t xml:space="preserve">  （项目名称、项目编号）            </w:t>
      </w:r>
      <w:r>
        <w:rPr>
          <w:rFonts w:hint="eastAsia" w:ascii="宋体" w:hAnsi="宋体"/>
          <w:color w:val="auto"/>
          <w:sz w:val="28"/>
          <w:szCs w:val="28"/>
        </w:rPr>
        <w:t>，确定我单位中标，根据合同约定，我公司于年月日履约完成，请予验收。</w:t>
      </w:r>
    </w:p>
    <w:p>
      <w:pPr>
        <w:spacing w:line="560" w:lineRule="exact"/>
        <w:ind w:left="720" w:leftChars="257" w:right="1305" w:rightChars="466" w:firstLine="565" w:firstLineChars="202"/>
        <w:rPr>
          <w:rFonts w:ascii="宋体" w:hAnsi="宋体"/>
          <w:color w:val="auto"/>
          <w:sz w:val="28"/>
          <w:szCs w:val="28"/>
        </w:rPr>
      </w:pPr>
      <w:r>
        <w:rPr>
          <w:rFonts w:hint="eastAsia" w:ascii="宋体" w:hAnsi="宋体"/>
          <w:color w:val="auto"/>
          <w:sz w:val="28"/>
          <w:szCs w:val="28"/>
        </w:rPr>
        <w:t>联系人：</w:t>
      </w:r>
    </w:p>
    <w:p>
      <w:pPr>
        <w:spacing w:line="560" w:lineRule="exact"/>
        <w:ind w:left="720" w:leftChars="257" w:right="1305" w:rightChars="466" w:firstLine="565" w:firstLineChars="202"/>
        <w:rPr>
          <w:rFonts w:ascii="宋体" w:hAnsi="宋体"/>
          <w:color w:val="auto"/>
          <w:sz w:val="28"/>
          <w:szCs w:val="28"/>
        </w:rPr>
      </w:pPr>
      <w:r>
        <w:rPr>
          <w:rFonts w:hint="eastAsia" w:ascii="宋体" w:hAnsi="宋体"/>
          <w:color w:val="auto"/>
          <w:sz w:val="28"/>
          <w:szCs w:val="28"/>
        </w:rPr>
        <w:t>联系电话：</w:t>
      </w:r>
    </w:p>
    <w:p>
      <w:pPr>
        <w:spacing w:line="560" w:lineRule="exact"/>
        <w:ind w:left="720" w:leftChars="257" w:right="1305" w:rightChars="466" w:firstLine="565" w:firstLineChars="202"/>
        <w:jc w:val="right"/>
        <w:rPr>
          <w:rFonts w:ascii="宋体" w:hAnsi="宋体"/>
          <w:color w:val="auto"/>
          <w:sz w:val="28"/>
          <w:szCs w:val="28"/>
        </w:rPr>
      </w:pPr>
    </w:p>
    <w:p>
      <w:pPr>
        <w:spacing w:line="560" w:lineRule="exact"/>
        <w:ind w:left="720" w:leftChars="257" w:right="1305" w:rightChars="466" w:firstLine="565" w:firstLineChars="202"/>
        <w:jc w:val="right"/>
        <w:rPr>
          <w:rFonts w:ascii="宋体" w:hAnsi="宋体"/>
          <w:color w:val="auto"/>
          <w:sz w:val="28"/>
          <w:szCs w:val="28"/>
        </w:rPr>
      </w:pPr>
    </w:p>
    <w:p>
      <w:pPr>
        <w:spacing w:line="560" w:lineRule="exact"/>
        <w:ind w:left="720" w:leftChars="257" w:right="1305" w:rightChars="466" w:firstLine="565" w:firstLineChars="202"/>
        <w:jc w:val="right"/>
        <w:rPr>
          <w:rFonts w:ascii="宋体" w:hAnsi="宋体"/>
          <w:color w:val="auto"/>
          <w:sz w:val="28"/>
          <w:szCs w:val="28"/>
        </w:rPr>
      </w:pPr>
    </w:p>
    <w:p>
      <w:pPr>
        <w:spacing w:line="560" w:lineRule="exact"/>
        <w:ind w:left="720" w:leftChars="257" w:right="1305" w:rightChars="466" w:firstLine="565" w:firstLineChars="202"/>
        <w:jc w:val="right"/>
        <w:rPr>
          <w:rFonts w:ascii="宋体" w:hAnsi="宋体"/>
          <w:color w:val="auto"/>
          <w:sz w:val="28"/>
          <w:szCs w:val="28"/>
        </w:rPr>
      </w:pPr>
      <w:r>
        <w:rPr>
          <w:rFonts w:hint="eastAsia" w:ascii="宋体" w:hAnsi="宋体"/>
          <w:color w:val="auto"/>
          <w:sz w:val="28"/>
          <w:szCs w:val="28"/>
        </w:rPr>
        <w:t>申请单位（签章）</w:t>
      </w:r>
    </w:p>
    <w:p>
      <w:pPr>
        <w:spacing w:line="560" w:lineRule="exact"/>
        <w:ind w:left="720" w:leftChars="257" w:right="1305" w:rightChars="466" w:firstLine="565" w:firstLineChars="202"/>
        <w:jc w:val="right"/>
        <w:rPr>
          <w:rFonts w:ascii="宋体" w:hAnsi="宋体"/>
          <w:color w:val="auto"/>
          <w:sz w:val="28"/>
          <w:szCs w:val="28"/>
        </w:rPr>
      </w:pPr>
      <w:r>
        <w:rPr>
          <w:rFonts w:hint="eastAsia" w:ascii="宋体" w:hAnsi="宋体"/>
          <w:color w:val="auto"/>
          <w:sz w:val="28"/>
          <w:szCs w:val="28"/>
        </w:rPr>
        <w:t>年   月   日</w:t>
      </w:r>
    </w:p>
    <w:p>
      <w:pPr>
        <w:pStyle w:val="5"/>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jc w:val="center"/>
        <w:rPr>
          <w:rFonts w:ascii="宋体" w:hAnsi="宋体" w:cs="华文中宋"/>
          <w:b/>
          <w:color w:val="auto"/>
          <w:sz w:val="36"/>
          <w:szCs w:val="36"/>
        </w:rPr>
      </w:pPr>
      <w:r>
        <w:rPr>
          <w:rFonts w:hint="eastAsia" w:ascii="宋体" w:hAnsi="宋体" w:cs="华文中宋"/>
          <w:b/>
          <w:color w:val="auto"/>
          <w:sz w:val="36"/>
          <w:szCs w:val="36"/>
        </w:rPr>
        <w:t>江苏金坛经济开发区采购项目履约验收单</w:t>
      </w:r>
    </w:p>
    <w:p>
      <w:pPr>
        <w:ind w:firstLine="826" w:firstLineChars="294"/>
        <w:rPr>
          <w:rFonts w:ascii="宋体" w:hAnsi="宋体" w:cs="仿宋"/>
          <w:b/>
          <w:bCs/>
          <w:color w:val="auto"/>
          <w:sz w:val="28"/>
          <w:szCs w:val="28"/>
        </w:rPr>
      </w:pPr>
      <w:r>
        <w:rPr>
          <w:rFonts w:hint="eastAsia" w:ascii="宋体" w:hAnsi="宋体" w:cs="仿宋"/>
          <w:b/>
          <w:bCs/>
          <w:color w:val="auto"/>
          <w:sz w:val="28"/>
          <w:szCs w:val="28"/>
        </w:rPr>
        <w:t>采购单位（签章）：</w:t>
      </w:r>
    </w:p>
    <w:tbl>
      <w:tblPr>
        <w:tblStyle w:val="22"/>
        <w:tblpPr w:leftFromText="180" w:rightFromText="180" w:vertAnchor="text" w:horzAnchor="page" w:tblpX="1846" w:tblpY="2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585"/>
        <w:gridCol w:w="3315"/>
        <w:gridCol w:w="1425"/>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449" w:type="dxa"/>
            <w:gridSpan w:val="2"/>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项目名称</w:t>
            </w:r>
          </w:p>
        </w:tc>
        <w:tc>
          <w:tcPr>
            <w:tcW w:w="3315" w:type="dxa"/>
            <w:noWrap w:val="0"/>
            <w:vAlign w:val="center"/>
          </w:tcPr>
          <w:p>
            <w:pPr>
              <w:spacing w:line="560" w:lineRule="exact"/>
              <w:jc w:val="center"/>
              <w:rPr>
                <w:rFonts w:ascii="宋体" w:hAnsi="宋体"/>
                <w:color w:val="auto"/>
                <w:sz w:val="30"/>
                <w:szCs w:val="30"/>
              </w:rPr>
            </w:pPr>
          </w:p>
        </w:tc>
        <w:tc>
          <w:tcPr>
            <w:tcW w:w="1425" w:type="dxa"/>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项目编号</w:t>
            </w:r>
          </w:p>
        </w:tc>
        <w:tc>
          <w:tcPr>
            <w:tcW w:w="2151" w:type="dxa"/>
            <w:noWrap w:val="0"/>
            <w:vAlign w:val="center"/>
          </w:tcPr>
          <w:p>
            <w:pPr>
              <w:spacing w:line="560" w:lineRule="exact"/>
              <w:jc w:val="center"/>
              <w:rPr>
                <w:rFonts w:ascii="宋体" w:hAnsi="宋体"/>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449" w:type="dxa"/>
            <w:gridSpan w:val="2"/>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合同金额</w:t>
            </w:r>
          </w:p>
        </w:tc>
        <w:tc>
          <w:tcPr>
            <w:tcW w:w="3315" w:type="dxa"/>
            <w:noWrap w:val="0"/>
            <w:vAlign w:val="center"/>
          </w:tcPr>
          <w:p>
            <w:pPr>
              <w:spacing w:line="560" w:lineRule="exact"/>
              <w:jc w:val="center"/>
              <w:rPr>
                <w:rFonts w:ascii="宋体" w:hAnsi="宋体"/>
                <w:color w:val="auto"/>
                <w:sz w:val="30"/>
                <w:szCs w:val="30"/>
              </w:rPr>
            </w:pPr>
          </w:p>
        </w:tc>
        <w:tc>
          <w:tcPr>
            <w:tcW w:w="1425" w:type="dxa"/>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结算金额</w:t>
            </w:r>
          </w:p>
        </w:tc>
        <w:tc>
          <w:tcPr>
            <w:tcW w:w="2151" w:type="dxa"/>
            <w:noWrap w:val="0"/>
            <w:vAlign w:val="center"/>
          </w:tcPr>
          <w:p>
            <w:pPr>
              <w:spacing w:line="560" w:lineRule="exact"/>
              <w:jc w:val="center"/>
              <w:rPr>
                <w:rFonts w:ascii="宋体" w:hAnsi="宋体"/>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9" w:hRule="atLeast"/>
        </w:trPr>
        <w:tc>
          <w:tcPr>
            <w:tcW w:w="864" w:type="dxa"/>
            <w:noWrap w:val="0"/>
            <w:vAlign w:val="center"/>
          </w:tcPr>
          <w:p>
            <w:pPr>
              <w:spacing w:line="560" w:lineRule="exact"/>
              <w:jc w:val="center"/>
              <w:rPr>
                <w:rFonts w:ascii="宋体" w:hAnsi="宋体" w:cs="仿宋"/>
                <w:color w:val="auto"/>
                <w:sz w:val="32"/>
                <w:szCs w:val="32"/>
              </w:rPr>
            </w:pPr>
            <w:r>
              <w:rPr>
                <w:rFonts w:hint="eastAsia" w:ascii="宋体" w:hAnsi="宋体" w:cs="仿宋"/>
                <w:color w:val="auto"/>
                <w:spacing w:val="-23"/>
                <w:sz w:val="32"/>
                <w:szCs w:val="32"/>
              </w:rPr>
              <w:t>履约验收情况</w:t>
            </w:r>
          </w:p>
        </w:tc>
        <w:tc>
          <w:tcPr>
            <w:tcW w:w="7476" w:type="dxa"/>
            <w:gridSpan w:val="4"/>
            <w:noWrap w:val="0"/>
            <w:vAlign w:val="top"/>
          </w:tcPr>
          <w:p>
            <w:pPr>
              <w:numPr>
                <w:ilvl w:val="0"/>
                <w:numId w:val="2"/>
              </w:numPr>
              <w:spacing w:line="400" w:lineRule="exact"/>
              <w:rPr>
                <w:rFonts w:ascii="宋体" w:hAnsi="宋体" w:cs="仿宋"/>
                <w:color w:val="auto"/>
                <w:sz w:val="28"/>
                <w:szCs w:val="28"/>
              </w:rPr>
            </w:pPr>
            <w:r>
              <w:rPr>
                <w:rFonts w:hint="eastAsia" w:ascii="宋体" w:hAnsi="宋体" w:cs="仿宋"/>
                <w:color w:val="auto"/>
                <w:sz w:val="28"/>
                <w:szCs w:val="28"/>
              </w:rPr>
              <w:t xml:space="preserve">履约是否及时？          </w:t>
            </w:r>
            <w:r>
              <w:rPr>
                <w:rFonts w:hint="eastAsia" w:ascii="宋体" w:hAnsi="宋体" w:cs="仿宋"/>
                <w:color w:val="auto"/>
                <w:sz w:val="28"/>
                <w:szCs w:val="28"/>
              </w:rPr>
              <w:sym w:font="Wingdings" w:char="00A8"/>
            </w:r>
            <w:r>
              <w:rPr>
                <w:rFonts w:hint="eastAsia" w:ascii="宋体" w:hAnsi="宋体" w:cs="仿宋"/>
                <w:color w:val="auto"/>
                <w:sz w:val="28"/>
                <w:szCs w:val="28"/>
              </w:rPr>
              <w:t>是</w:t>
            </w:r>
            <w:r>
              <w:rPr>
                <w:rFonts w:hint="eastAsia" w:ascii="宋体" w:hAnsi="宋体" w:cs="仿宋"/>
                <w:color w:val="auto"/>
                <w:sz w:val="28"/>
                <w:szCs w:val="28"/>
              </w:rPr>
              <w:sym w:font="Wingdings" w:char="00A8"/>
            </w:r>
            <w:r>
              <w:rPr>
                <w:rFonts w:hint="eastAsia" w:ascii="宋体" w:hAnsi="宋体" w:cs="仿宋"/>
                <w:color w:val="auto"/>
                <w:sz w:val="28"/>
                <w:szCs w:val="28"/>
              </w:rPr>
              <w:t>否</w:t>
            </w:r>
          </w:p>
          <w:p>
            <w:pPr>
              <w:spacing w:line="400" w:lineRule="exact"/>
              <w:ind w:left="560" w:leftChars="200"/>
              <w:rPr>
                <w:rFonts w:ascii="宋体" w:hAnsi="宋体" w:cs="仿宋"/>
                <w:color w:val="auto"/>
                <w:sz w:val="28"/>
                <w:szCs w:val="28"/>
              </w:rPr>
            </w:pPr>
            <w:r>
              <w:rPr>
                <w:rFonts w:hint="eastAsia" w:ascii="宋体" w:hAnsi="宋体" w:cs="仿宋"/>
                <w:color w:val="auto"/>
                <w:sz w:val="28"/>
                <w:szCs w:val="28"/>
              </w:rPr>
              <w:t>若不及时，是何原因？</w:t>
            </w:r>
          </w:p>
          <w:p>
            <w:pPr>
              <w:spacing w:line="400" w:lineRule="exact"/>
              <w:rPr>
                <w:rFonts w:ascii="宋体" w:hAnsi="宋体" w:cs="仿宋"/>
                <w:color w:val="auto"/>
                <w:sz w:val="28"/>
                <w:szCs w:val="28"/>
              </w:rPr>
            </w:pPr>
            <w:r>
              <w:rPr>
                <w:rFonts w:hint="eastAsia" w:ascii="宋体" w:hAnsi="宋体" w:cs="仿宋"/>
                <w:color w:val="auto"/>
                <w:sz w:val="28"/>
                <w:szCs w:val="28"/>
              </w:rPr>
              <w:t xml:space="preserve">2、有无违反合同条款情况？  </w:t>
            </w:r>
            <w:r>
              <w:rPr>
                <w:rFonts w:hint="eastAsia" w:ascii="宋体" w:hAnsi="宋体" w:cs="仿宋"/>
                <w:color w:val="auto"/>
                <w:sz w:val="28"/>
                <w:szCs w:val="28"/>
              </w:rPr>
              <w:sym w:font="Wingdings" w:char="00A8"/>
            </w:r>
            <w:r>
              <w:rPr>
                <w:rFonts w:hint="eastAsia" w:ascii="宋体" w:hAnsi="宋体" w:cs="仿宋"/>
                <w:color w:val="auto"/>
                <w:sz w:val="28"/>
                <w:szCs w:val="28"/>
              </w:rPr>
              <w:t>有</w:t>
            </w:r>
            <w:r>
              <w:rPr>
                <w:rFonts w:hint="eastAsia" w:ascii="宋体" w:hAnsi="宋体" w:cs="仿宋"/>
                <w:color w:val="auto"/>
                <w:sz w:val="28"/>
                <w:szCs w:val="28"/>
              </w:rPr>
              <w:sym w:font="Wingdings" w:char="00A8"/>
            </w:r>
            <w:r>
              <w:rPr>
                <w:rFonts w:hint="eastAsia" w:ascii="宋体" w:hAnsi="宋体" w:cs="仿宋"/>
                <w:color w:val="auto"/>
                <w:sz w:val="28"/>
                <w:szCs w:val="28"/>
              </w:rPr>
              <w:t>无</w:t>
            </w:r>
          </w:p>
          <w:p>
            <w:pPr>
              <w:spacing w:line="400" w:lineRule="exact"/>
              <w:ind w:left="560" w:leftChars="200"/>
              <w:rPr>
                <w:rFonts w:ascii="宋体" w:hAnsi="宋体" w:cs="仿宋"/>
                <w:color w:val="auto"/>
                <w:sz w:val="32"/>
                <w:szCs w:val="32"/>
              </w:rPr>
            </w:pPr>
            <w:r>
              <w:rPr>
                <w:rFonts w:hint="eastAsia" w:ascii="宋体" w:hAnsi="宋体" w:cs="仿宋"/>
                <w:color w:val="auto"/>
                <w:sz w:val="28"/>
                <w:szCs w:val="28"/>
              </w:rPr>
              <w:t>若有，详细说明：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8340" w:type="dxa"/>
            <w:gridSpan w:val="5"/>
            <w:noWrap w:val="0"/>
            <w:vAlign w:val="top"/>
          </w:tcPr>
          <w:p>
            <w:pPr>
              <w:spacing w:line="560" w:lineRule="exact"/>
              <w:rPr>
                <w:rFonts w:ascii="宋体" w:hAnsi="宋体"/>
                <w:color w:val="auto"/>
                <w:sz w:val="32"/>
                <w:szCs w:val="32"/>
              </w:rPr>
            </w:pPr>
            <w:r>
              <w:rPr>
                <w:rFonts w:hint="eastAsia" w:ascii="宋体" w:hAnsi="宋体"/>
                <w:color w:val="auto"/>
                <w:sz w:val="32"/>
                <w:szCs w:val="32"/>
              </w:rPr>
              <w:t>验收项目评价：</w:t>
            </w:r>
          </w:p>
          <w:p>
            <w:pPr>
              <w:spacing w:line="5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340" w:type="dxa"/>
            <w:gridSpan w:val="5"/>
            <w:noWrap w:val="0"/>
            <w:vAlign w:val="top"/>
          </w:tcPr>
          <w:p>
            <w:pPr>
              <w:spacing w:after="312" w:afterLines="100" w:line="560" w:lineRule="exact"/>
              <w:rPr>
                <w:rFonts w:ascii="宋体" w:hAnsi="宋体"/>
                <w:color w:val="auto"/>
                <w:sz w:val="32"/>
                <w:szCs w:val="32"/>
              </w:rPr>
            </w:pPr>
            <w:r>
              <w:rPr>
                <w:rFonts w:hint="eastAsia" w:ascii="宋体" w:hAnsi="宋体"/>
                <w:color w:val="auto"/>
                <w:sz w:val="32"/>
                <w:szCs w:val="32"/>
              </w:rPr>
              <w:t xml:space="preserve">参与验收部门及人员： </w:t>
            </w:r>
          </w:p>
          <w:p>
            <w:pPr>
              <w:spacing w:after="312" w:afterLines="100" w:line="560" w:lineRule="exact"/>
              <w:ind w:firstLine="5760" w:firstLineChars="1800"/>
              <w:rPr>
                <w:rFonts w:ascii="宋体" w:hAnsi="宋体"/>
                <w:color w:val="auto"/>
                <w:sz w:val="32"/>
                <w:szCs w:val="32"/>
              </w:rPr>
            </w:pPr>
          </w:p>
          <w:p>
            <w:pPr>
              <w:spacing w:after="312" w:afterLines="100" w:line="560" w:lineRule="exact"/>
              <w:ind w:firstLine="5760" w:firstLineChars="1800"/>
              <w:rPr>
                <w:rFonts w:ascii="宋体" w:hAnsi="宋体"/>
                <w:color w:val="auto"/>
                <w:sz w:val="32"/>
                <w:szCs w:val="32"/>
              </w:rPr>
            </w:pPr>
          </w:p>
          <w:p>
            <w:pPr>
              <w:spacing w:after="312" w:afterLines="100" w:line="560" w:lineRule="exact"/>
              <w:ind w:firstLine="5760" w:firstLineChars="1800"/>
              <w:rPr>
                <w:rFonts w:ascii="宋体" w:hAnsi="宋体"/>
                <w:color w:val="auto"/>
                <w:sz w:val="32"/>
                <w:szCs w:val="32"/>
              </w:rPr>
            </w:pPr>
            <w:r>
              <w:rPr>
                <w:rFonts w:hint="eastAsia" w:ascii="宋体" w:hAnsi="宋体"/>
                <w:color w:val="auto"/>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864" w:type="dxa"/>
            <w:noWrap w:val="0"/>
            <w:vAlign w:val="center"/>
          </w:tcPr>
          <w:p>
            <w:pPr>
              <w:tabs>
                <w:tab w:val="right" w:pos="4738"/>
              </w:tabs>
              <w:spacing w:after="312" w:afterLines="100" w:line="560" w:lineRule="exact"/>
              <w:rPr>
                <w:rFonts w:ascii="宋体" w:hAnsi="宋体"/>
                <w:color w:val="auto"/>
                <w:sz w:val="30"/>
                <w:szCs w:val="30"/>
              </w:rPr>
            </w:pPr>
            <w:r>
              <w:rPr>
                <w:rFonts w:hint="eastAsia" w:ascii="宋体" w:hAnsi="宋体"/>
                <w:color w:val="auto"/>
                <w:sz w:val="30"/>
                <w:szCs w:val="30"/>
              </w:rPr>
              <w:t>分管领导</w:t>
            </w:r>
          </w:p>
        </w:tc>
        <w:tc>
          <w:tcPr>
            <w:tcW w:w="7476" w:type="dxa"/>
            <w:gridSpan w:val="4"/>
            <w:noWrap w:val="0"/>
            <w:vAlign w:val="center"/>
          </w:tcPr>
          <w:p>
            <w:pPr>
              <w:tabs>
                <w:tab w:val="right" w:pos="4738"/>
              </w:tabs>
              <w:spacing w:after="312" w:afterLines="100" w:line="560" w:lineRule="exact"/>
              <w:rPr>
                <w:rFonts w:ascii="宋体" w:hAnsi="宋体"/>
                <w:color w:val="auto"/>
                <w:spacing w:val="57"/>
                <w:sz w:val="30"/>
                <w:szCs w:val="30"/>
              </w:rPr>
            </w:pPr>
          </w:p>
        </w:tc>
      </w:tr>
    </w:tbl>
    <w:p>
      <w:pPr>
        <w:pStyle w:val="5"/>
        <w:rPr>
          <w:color w:val="auto"/>
        </w:rPr>
      </w:pPr>
      <w:r>
        <w:rPr>
          <w:rFonts w:hint="eastAsia"/>
          <w:color w:val="auto"/>
          <w:sz w:val="24"/>
          <w:szCs w:val="24"/>
        </w:rPr>
        <w:t>注：未变更合同内容，履约验收后须经项目实施部门分管领导确认。</w:t>
      </w:r>
    </w:p>
    <w:p>
      <w:pPr>
        <w:jc w:val="both"/>
        <w:rPr>
          <w:rFonts w:hint="eastAsia" w:ascii="宋体" w:hAnsi="宋体" w:cs="华文中宋"/>
          <w:b/>
          <w:color w:val="auto"/>
          <w:sz w:val="36"/>
          <w:szCs w:val="36"/>
        </w:rPr>
      </w:pPr>
    </w:p>
    <w:p>
      <w:pPr>
        <w:jc w:val="center"/>
        <w:rPr>
          <w:rFonts w:ascii="宋体" w:hAnsi="宋体" w:cs="仿宋"/>
          <w:b/>
          <w:bCs/>
          <w:color w:val="auto"/>
          <w:sz w:val="30"/>
          <w:szCs w:val="30"/>
        </w:rPr>
      </w:pPr>
      <w:r>
        <w:rPr>
          <w:rFonts w:hint="eastAsia" w:ascii="宋体" w:hAnsi="宋体" w:cs="华文中宋"/>
          <w:b/>
          <w:color w:val="auto"/>
          <w:sz w:val="36"/>
          <w:szCs w:val="36"/>
        </w:rPr>
        <w:t>江苏金坛经济开发区采购项目履约验收单</w:t>
      </w:r>
    </w:p>
    <w:p>
      <w:pPr>
        <w:ind w:firstLine="697" w:firstLineChars="248"/>
        <w:rPr>
          <w:rFonts w:ascii="宋体" w:hAnsi="宋体" w:cs="仿宋"/>
          <w:b/>
          <w:bCs/>
          <w:color w:val="auto"/>
          <w:sz w:val="28"/>
          <w:szCs w:val="28"/>
        </w:rPr>
      </w:pPr>
      <w:r>
        <w:rPr>
          <w:rFonts w:hint="eastAsia" w:ascii="宋体" w:hAnsi="宋体" w:cs="仿宋"/>
          <w:b/>
          <w:bCs/>
          <w:color w:val="auto"/>
          <w:sz w:val="28"/>
          <w:szCs w:val="28"/>
        </w:rPr>
        <w:t>采购单位（签章）：</w:t>
      </w:r>
    </w:p>
    <w:tbl>
      <w:tblPr>
        <w:tblStyle w:val="22"/>
        <w:tblpPr w:leftFromText="180" w:rightFromText="180" w:vertAnchor="text" w:horzAnchor="page" w:tblpX="1846" w:tblpY="2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540"/>
        <w:gridCol w:w="570"/>
        <w:gridCol w:w="2745"/>
        <w:gridCol w:w="1425"/>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449" w:type="dxa"/>
            <w:gridSpan w:val="2"/>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项目名称</w:t>
            </w:r>
          </w:p>
        </w:tc>
        <w:tc>
          <w:tcPr>
            <w:tcW w:w="3315" w:type="dxa"/>
            <w:gridSpan w:val="2"/>
            <w:noWrap w:val="0"/>
            <w:vAlign w:val="center"/>
          </w:tcPr>
          <w:p>
            <w:pPr>
              <w:spacing w:line="560" w:lineRule="exact"/>
              <w:jc w:val="center"/>
              <w:rPr>
                <w:rFonts w:ascii="宋体" w:hAnsi="宋体"/>
                <w:color w:val="auto"/>
                <w:sz w:val="30"/>
                <w:szCs w:val="30"/>
              </w:rPr>
            </w:pPr>
          </w:p>
        </w:tc>
        <w:tc>
          <w:tcPr>
            <w:tcW w:w="1425" w:type="dxa"/>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项目编号</w:t>
            </w:r>
          </w:p>
        </w:tc>
        <w:tc>
          <w:tcPr>
            <w:tcW w:w="2151" w:type="dxa"/>
            <w:noWrap w:val="0"/>
            <w:vAlign w:val="center"/>
          </w:tcPr>
          <w:p>
            <w:pPr>
              <w:spacing w:line="560" w:lineRule="exact"/>
              <w:jc w:val="center"/>
              <w:rPr>
                <w:rFonts w:ascii="宋体" w:hAnsi="宋体"/>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449" w:type="dxa"/>
            <w:gridSpan w:val="2"/>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合同金额</w:t>
            </w:r>
          </w:p>
        </w:tc>
        <w:tc>
          <w:tcPr>
            <w:tcW w:w="3315" w:type="dxa"/>
            <w:gridSpan w:val="2"/>
            <w:noWrap w:val="0"/>
            <w:vAlign w:val="center"/>
          </w:tcPr>
          <w:p>
            <w:pPr>
              <w:spacing w:line="560" w:lineRule="exact"/>
              <w:jc w:val="center"/>
              <w:rPr>
                <w:rFonts w:ascii="宋体" w:hAnsi="宋体"/>
                <w:color w:val="auto"/>
                <w:sz w:val="30"/>
                <w:szCs w:val="30"/>
              </w:rPr>
            </w:pPr>
          </w:p>
        </w:tc>
        <w:tc>
          <w:tcPr>
            <w:tcW w:w="1425" w:type="dxa"/>
            <w:noWrap w:val="0"/>
            <w:vAlign w:val="center"/>
          </w:tcPr>
          <w:p>
            <w:pPr>
              <w:spacing w:line="560" w:lineRule="exact"/>
              <w:jc w:val="center"/>
              <w:rPr>
                <w:rFonts w:ascii="宋体" w:hAnsi="宋体"/>
                <w:color w:val="auto"/>
                <w:sz w:val="30"/>
                <w:szCs w:val="30"/>
              </w:rPr>
            </w:pPr>
            <w:r>
              <w:rPr>
                <w:rFonts w:hint="eastAsia" w:ascii="宋体" w:hAnsi="宋体"/>
                <w:color w:val="auto"/>
                <w:sz w:val="30"/>
                <w:szCs w:val="30"/>
              </w:rPr>
              <w:t>结算金额</w:t>
            </w:r>
          </w:p>
        </w:tc>
        <w:tc>
          <w:tcPr>
            <w:tcW w:w="2151" w:type="dxa"/>
            <w:noWrap w:val="0"/>
            <w:vAlign w:val="center"/>
          </w:tcPr>
          <w:p>
            <w:pPr>
              <w:spacing w:line="560" w:lineRule="exact"/>
              <w:jc w:val="center"/>
              <w:rPr>
                <w:rFonts w:ascii="宋体" w:hAnsi="宋体"/>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9" w:hRule="atLeast"/>
        </w:trPr>
        <w:tc>
          <w:tcPr>
            <w:tcW w:w="909" w:type="dxa"/>
            <w:noWrap w:val="0"/>
            <w:vAlign w:val="center"/>
          </w:tcPr>
          <w:p>
            <w:pPr>
              <w:spacing w:line="560" w:lineRule="exact"/>
              <w:jc w:val="center"/>
              <w:rPr>
                <w:rFonts w:ascii="宋体" w:hAnsi="宋体" w:cs="仿宋"/>
                <w:color w:val="auto"/>
                <w:sz w:val="32"/>
                <w:szCs w:val="32"/>
              </w:rPr>
            </w:pPr>
            <w:r>
              <w:rPr>
                <w:rFonts w:hint="eastAsia" w:ascii="宋体" w:hAnsi="宋体" w:cs="仿宋"/>
                <w:color w:val="auto"/>
                <w:spacing w:val="-23"/>
                <w:sz w:val="32"/>
                <w:szCs w:val="32"/>
              </w:rPr>
              <w:t>履约验收情况</w:t>
            </w:r>
          </w:p>
        </w:tc>
        <w:tc>
          <w:tcPr>
            <w:tcW w:w="7431" w:type="dxa"/>
            <w:gridSpan w:val="5"/>
            <w:noWrap w:val="0"/>
            <w:vAlign w:val="top"/>
          </w:tcPr>
          <w:p>
            <w:pPr>
              <w:spacing w:line="400" w:lineRule="exact"/>
              <w:rPr>
                <w:rFonts w:ascii="宋体" w:hAnsi="宋体" w:cs="仿宋"/>
                <w:color w:val="auto"/>
                <w:sz w:val="28"/>
                <w:szCs w:val="28"/>
              </w:rPr>
            </w:pPr>
            <w:r>
              <w:rPr>
                <w:rFonts w:hint="eastAsia" w:ascii="宋体" w:hAnsi="宋体" w:cs="仿宋"/>
                <w:color w:val="auto"/>
                <w:sz w:val="28"/>
                <w:szCs w:val="28"/>
              </w:rPr>
              <w:t>1、有无更换配置或服务内容？</w:t>
            </w:r>
            <w:r>
              <w:rPr>
                <w:rFonts w:hint="eastAsia" w:ascii="宋体" w:hAnsi="宋体" w:cs="仿宋"/>
                <w:color w:val="auto"/>
                <w:sz w:val="28"/>
                <w:szCs w:val="28"/>
              </w:rPr>
              <w:sym w:font="Wingdings" w:char="00A8"/>
            </w:r>
            <w:r>
              <w:rPr>
                <w:rFonts w:hint="eastAsia" w:ascii="宋体" w:hAnsi="宋体" w:cs="仿宋"/>
                <w:color w:val="auto"/>
                <w:sz w:val="28"/>
                <w:szCs w:val="28"/>
              </w:rPr>
              <w:t>有</w:t>
            </w:r>
            <w:r>
              <w:rPr>
                <w:rFonts w:hint="eastAsia" w:ascii="宋体" w:hAnsi="宋体" w:cs="仿宋"/>
                <w:color w:val="auto"/>
                <w:sz w:val="28"/>
                <w:szCs w:val="28"/>
              </w:rPr>
              <w:sym w:font="Wingdings" w:char="00A8"/>
            </w:r>
            <w:r>
              <w:rPr>
                <w:rFonts w:hint="eastAsia" w:ascii="宋体" w:hAnsi="宋体" w:cs="仿宋"/>
                <w:color w:val="auto"/>
                <w:sz w:val="28"/>
                <w:szCs w:val="28"/>
              </w:rPr>
              <w:t>无</w:t>
            </w:r>
          </w:p>
          <w:p>
            <w:pPr>
              <w:spacing w:line="400" w:lineRule="exact"/>
              <w:ind w:left="560" w:leftChars="200"/>
              <w:rPr>
                <w:rFonts w:ascii="宋体" w:hAnsi="宋体" w:cs="仿宋"/>
                <w:color w:val="auto"/>
                <w:sz w:val="28"/>
                <w:szCs w:val="28"/>
              </w:rPr>
            </w:pPr>
            <w:r>
              <w:rPr>
                <w:rFonts w:hint="eastAsia" w:ascii="宋体" w:hAnsi="宋体" w:cs="仿宋"/>
                <w:color w:val="auto"/>
                <w:sz w:val="28"/>
                <w:szCs w:val="28"/>
              </w:rPr>
              <w:t>若更换配置或服务内容，是何原因？</w:t>
            </w:r>
          </w:p>
          <w:p>
            <w:pPr>
              <w:numPr>
                <w:ilvl w:val="0"/>
                <w:numId w:val="2"/>
              </w:numPr>
              <w:spacing w:line="400" w:lineRule="exact"/>
              <w:rPr>
                <w:rFonts w:ascii="宋体" w:hAnsi="宋体" w:cs="仿宋"/>
                <w:color w:val="auto"/>
                <w:sz w:val="28"/>
                <w:szCs w:val="28"/>
              </w:rPr>
            </w:pPr>
            <w:r>
              <w:rPr>
                <w:rFonts w:hint="eastAsia" w:ascii="宋体" w:hAnsi="宋体" w:cs="仿宋"/>
                <w:color w:val="auto"/>
                <w:sz w:val="28"/>
                <w:szCs w:val="28"/>
              </w:rPr>
              <w:t xml:space="preserve">履约是否及时？          </w:t>
            </w:r>
            <w:r>
              <w:rPr>
                <w:rFonts w:hint="eastAsia" w:ascii="宋体" w:hAnsi="宋体" w:cs="仿宋"/>
                <w:color w:val="auto"/>
                <w:sz w:val="28"/>
                <w:szCs w:val="28"/>
              </w:rPr>
              <w:sym w:font="Wingdings" w:char="00A8"/>
            </w:r>
            <w:r>
              <w:rPr>
                <w:rFonts w:hint="eastAsia" w:ascii="宋体" w:hAnsi="宋体" w:cs="仿宋"/>
                <w:color w:val="auto"/>
                <w:sz w:val="28"/>
                <w:szCs w:val="28"/>
              </w:rPr>
              <w:t>是</w:t>
            </w:r>
            <w:r>
              <w:rPr>
                <w:rFonts w:hint="eastAsia" w:ascii="宋体" w:hAnsi="宋体" w:cs="仿宋"/>
                <w:color w:val="auto"/>
                <w:sz w:val="28"/>
                <w:szCs w:val="28"/>
              </w:rPr>
              <w:sym w:font="Wingdings" w:char="00A8"/>
            </w:r>
            <w:r>
              <w:rPr>
                <w:rFonts w:hint="eastAsia" w:ascii="宋体" w:hAnsi="宋体" w:cs="仿宋"/>
                <w:color w:val="auto"/>
                <w:sz w:val="28"/>
                <w:szCs w:val="28"/>
              </w:rPr>
              <w:t>否</w:t>
            </w:r>
          </w:p>
          <w:p>
            <w:pPr>
              <w:spacing w:line="400" w:lineRule="exact"/>
              <w:ind w:left="560" w:leftChars="200"/>
              <w:rPr>
                <w:rFonts w:ascii="宋体" w:hAnsi="宋体" w:cs="仿宋"/>
                <w:color w:val="auto"/>
                <w:sz w:val="28"/>
                <w:szCs w:val="28"/>
              </w:rPr>
            </w:pPr>
            <w:r>
              <w:rPr>
                <w:rFonts w:hint="eastAsia" w:ascii="宋体" w:hAnsi="宋体" w:cs="仿宋"/>
                <w:color w:val="auto"/>
                <w:sz w:val="28"/>
                <w:szCs w:val="28"/>
              </w:rPr>
              <w:t>若不及时，是何原因？</w:t>
            </w:r>
          </w:p>
          <w:p>
            <w:pPr>
              <w:numPr>
                <w:ilvl w:val="0"/>
                <w:numId w:val="3"/>
              </w:numPr>
              <w:spacing w:line="400" w:lineRule="exact"/>
              <w:rPr>
                <w:rFonts w:ascii="宋体" w:hAnsi="宋体" w:cs="仿宋"/>
                <w:color w:val="auto"/>
                <w:sz w:val="28"/>
                <w:szCs w:val="28"/>
              </w:rPr>
            </w:pPr>
            <w:r>
              <w:rPr>
                <w:rFonts w:hint="eastAsia" w:ascii="宋体" w:hAnsi="宋体" w:cs="仿宋"/>
                <w:color w:val="auto"/>
                <w:sz w:val="28"/>
                <w:szCs w:val="28"/>
              </w:rPr>
              <w:t xml:space="preserve">有无违反合同条款情况？  </w:t>
            </w:r>
            <w:r>
              <w:rPr>
                <w:rFonts w:hint="eastAsia" w:ascii="宋体" w:hAnsi="宋体" w:cs="仿宋"/>
                <w:color w:val="auto"/>
                <w:sz w:val="28"/>
                <w:szCs w:val="28"/>
              </w:rPr>
              <w:sym w:font="Wingdings" w:char="00A8"/>
            </w:r>
            <w:r>
              <w:rPr>
                <w:rFonts w:hint="eastAsia" w:ascii="宋体" w:hAnsi="宋体" w:cs="仿宋"/>
                <w:color w:val="auto"/>
                <w:sz w:val="28"/>
                <w:szCs w:val="28"/>
              </w:rPr>
              <w:t>有</w:t>
            </w:r>
            <w:r>
              <w:rPr>
                <w:rFonts w:hint="eastAsia" w:ascii="宋体" w:hAnsi="宋体" w:cs="仿宋"/>
                <w:color w:val="auto"/>
                <w:sz w:val="28"/>
                <w:szCs w:val="28"/>
              </w:rPr>
              <w:sym w:font="Wingdings" w:char="00A8"/>
            </w:r>
            <w:r>
              <w:rPr>
                <w:rFonts w:hint="eastAsia" w:ascii="宋体" w:hAnsi="宋体" w:cs="仿宋"/>
                <w:color w:val="auto"/>
                <w:sz w:val="28"/>
                <w:szCs w:val="28"/>
              </w:rPr>
              <w:t>无</w:t>
            </w:r>
          </w:p>
          <w:p>
            <w:pPr>
              <w:spacing w:line="400" w:lineRule="exact"/>
              <w:ind w:left="560" w:leftChars="200"/>
              <w:rPr>
                <w:rFonts w:ascii="宋体" w:hAnsi="宋体" w:cs="仿宋"/>
                <w:color w:val="auto"/>
                <w:sz w:val="32"/>
                <w:szCs w:val="32"/>
              </w:rPr>
            </w:pPr>
            <w:r>
              <w:rPr>
                <w:rFonts w:hint="eastAsia" w:ascii="宋体" w:hAnsi="宋体" w:cs="仿宋"/>
                <w:color w:val="auto"/>
                <w:sz w:val="28"/>
                <w:szCs w:val="28"/>
              </w:rPr>
              <w:t>若有，详细说明：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8340" w:type="dxa"/>
            <w:gridSpan w:val="6"/>
            <w:noWrap w:val="0"/>
            <w:vAlign w:val="top"/>
          </w:tcPr>
          <w:p>
            <w:pPr>
              <w:spacing w:line="560" w:lineRule="exact"/>
              <w:rPr>
                <w:rFonts w:ascii="宋体" w:hAnsi="宋体"/>
                <w:color w:val="auto"/>
                <w:sz w:val="32"/>
                <w:szCs w:val="32"/>
              </w:rPr>
            </w:pPr>
            <w:r>
              <w:rPr>
                <w:rFonts w:hint="eastAsia" w:ascii="宋体" w:hAnsi="宋体"/>
                <w:color w:val="auto"/>
                <w:sz w:val="32"/>
                <w:szCs w:val="32"/>
              </w:rPr>
              <w:t>验收项目评价：</w:t>
            </w:r>
          </w:p>
          <w:p>
            <w:pPr>
              <w:spacing w:line="5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6" w:hRule="atLeast"/>
        </w:trPr>
        <w:tc>
          <w:tcPr>
            <w:tcW w:w="8340" w:type="dxa"/>
            <w:gridSpan w:val="6"/>
            <w:noWrap w:val="0"/>
            <w:vAlign w:val="bottom"/>
          </w:tcPr>
          <w:p>
            <w:pPr>
              <w:spacing w:after="312" w:afterLines="100" w:line="560" w:lineRule="exact"/>
              <w:rPr>
                <w:rFonts w:ascii="宋体" w:hAnsi="宋体"/>
                <w:color w:val="auto"/>
                <w:sz w:val="32"/>
                <w:szCs w:val="32"/>
              </w:rPr>
            </w:pPr>
            <w:r>
              <w:rPr>
                <w:rFonts w:hint="eastAsia" w:ascii="宋体" w:hAnsi="宋体"/>
                <w:color w:val="auto"/>
                <w:sz w:val="32"/>
                <w:szCs w:val="32"/>
              </w:rPr>
              <w:t xml:space="preserve">参与验收部门及人员： </w:t>
            </w:r>
          </w:p>
          <w:p>
            <w:pPr>
              <w:spacing w:after="312" w:afterLines="100" w:line="560" w:lineRule="exact"/>
              <w:ind w:firstLine="5760" w:firstLineChars="1800"/>
              <w:jc w:val="right"/>
              <w:rPr>
                <w:rFonts w:ascii="宋体" w:hAnsi="宋体"/>
                <w:color w:val="auto"/>
                <w:sz w:val="32"/>
                <w:szCs w:val="32"/>
              </w:rPr>
            </w:pPr>
          </w:p>
          <w:p>
            <w:pPr>
              <w:spacing w:after="312" w:afterLines="100" w:line="560" w:lineRule="exact"/>
              <w:ind w:firstLine="5760" w:firstLineChars="1800"/>
              <w:jc w:val="right"/>
              <w:rPr>
                <w:rFonts w:ascii="宋体" w:hAnsi="宋体"/>
                <w:color w:val="auto"/>
                <w:sz w:val="32"/>
                <w:szCs w:val="32"/>
              </w:rPr>
            </w:pPr>
            <w:r>
              <w:rPr>
                <w:rFonts w:hint="eastAsia" w:ascii="宋体" w:hAnsi="宋体"/>
                <w:color w:val="auto"/>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019" w:type="dxa"/>
            <w:gridSpan w:val="3"/>
            <w:noWrap w:val="0"/>
            <w:vAlign w:val="center"/>
          </w:tcPr>
          <w:p>
            <w:pPr>
              <w:tabs>
                <w:tab w:val="right" w:pos="3170"/>
              </w:tabs>
              <w:spacing w:after="312" w:afterLines="100" w:line="560" w:lineRule="exact"/>
              <w:jc w:val="center"/>
              <w:rPr>
                <w:rFonts w:ascii="宋体" w:hAnsi="宋体"/>
                <w:color w:val="auto"/>
                <w:sz w:val="30"/>
                <w:szCs w:val="30"/>
              </w:rPr>
            </w:pPr>
            <w:r>
              <w:rPr>
                <w:rFonts w:hint="eastAsia" w:ascii="宋体" w:hAnsi="宋体"/>
                <w:color w:val="auto"/>
                <w:spacing w:val="57"/>
                <w:sz w:val="30"/>
                <w:szCs w:val="30"/>
              </w:rPr>
              <w:t>分管领导</w:t>
            </w:r>
          </w:p>
        </w:tc>
        <w:tc>
          <w:tcPr>
            <w:tcW w:w="6321" w:type="dxa"/>
            <w:gridSpan w:val="3"/>
            <w:noWrap w:val="0"/>
            <w:vAlign w:val="center"/>
          </w:tcPr>
          <w:p>
            <w:pPr>
              <w:tabs>
                <w:tab w:val="right" w:pos="4738"/>
              </w:tabs>
              <w:spacing w:after="312" w:afterLines="100" w:line="560" w:lineRule="exact"/>
              <w:jc w:val="center"/>
              <w:rPr>
                <w:rFonts w:ascii="宋体" w:hAnsi="宋体"/>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2019" w:type="dxa"/>
            <w:gridSpan w:val="3"/>
            <w:noWrap w:val="0"/>
            <w:vAlign w:val="top"/>
          </w:tcPr>
          <w:p>
            <w:pPr>
              <w:tabs>
                <w:tab w:val="left" w:pos="951"/>
              </w:tabs>
              <w:rPr>
                <w:rFonts w:ascii="宋体" w:hAnsi="宋体"/>
                <w:color w:val="auto"/>
              </w:rPr>
            </w:pPr>
            <w:r>
              <w:rPr>
                <w:rFonts w:hint="eastAsia" w:ascii="宋体" w:hAnsi="宋体"/>
                <w:color w:val="auto"/>
                <w:sz w:val="30"/>
                <w:szCs w:val="30"/>
              </w:rPr>
              <w:t>公共资源交易领导小组审批</w:t>
            </w:r>
          </w:p>
        </w:tc>
        <w:tc>
          <w:tcPr>
            <w:tcW w:w="6321" w:type="dxa"/>
            <w:gridSpan w:val="3"/>
            <w:noWrap w:val="0"/>
            <w:vAlign w:val="top"/>
          </w:tcPr>
          <w:p>
            <w:pPr>
              <w:tabs>
                <w:tab w:val="left" w:pos="951"/>
              </w:tabs>
              <w:rPr>
                <w:rFonts w:ascii="宋体" w:hAnsi="宋体"/>
                <w:color w:val="auto"/>
              </w:rPr>
            </w:pPr>
          </w:p>
        </w:tc>
      </w:tr>
    </w:tbl>
    <w:p>
      <w:pPr>
        <w:rPr>
          <w:rFonts w:hint="eastAsia"/>
          <w:color w:val="auto"/>
        </w:rPr>
      </w:pPr>
    </w:p>
    <w:p>
      <w:pPr>
        <w:pStyle w:val="2"/>
        <w:rPr>
          <w:rFonts w:hint="eastAsia"/>
          <w:color w:val="auto"/>
        </w:rPr>
      </w:pPr>
      <w:r>
        <w:rPr>
          <w:rFonts w:hint="eastAsia" w:ascii="宋体" w:hAnsi="宋体"/>
          <w:b/>
          <w:bCs/>
          <w:color w:val="auto"/>
          <w:sz w:val="24"/>
        </w:rPr>
        <w:t>注：履约过程涉及合同内容调整、结算金额和合同金额不一致，请附相关说明及证明材料，项目经办人、部门负责人及分管领导签字确认并报公共资源交易交易领导小组审批。</w:t>
      </w:r>
    </w:p>
    <w:p>
      <w:pPr>
        <w:pStyle w:val="2"/>
        <w:ind w:left="0" w:leftChars="0"/>
        <w:rPr>
          <w:rFonts w:hint="eastAsia"/>
          <w:color w:val="auto"/>
        </w:rPr>
      </w:pPr>
    </w:p>
    <w:p>
      <w:pPr>
        <w:rPr>
          <w:color w:val="auto"/>
        </w:rPr>
      </w:pPr>
    </w:p>
    <w:p>
      <w:pPr>
        <w:numPr>
          <w:ilvl w:val="0"/>
          <w:numId w:val="4"/>
        </w:numPr>
        <w:spacing w:line="400" w:lineRule="exact"/>
        <w:jc w:val="center"/>
        <w:rPr>
          <w:rFonts w:ascii="宋体" w:hAnsi="宋体" w:cs="宋体"/>
          <w:b/>
          <w:bCs/>
          <w:color w:val="auto"/>
          <w:sz w:val="32"/>
          <w:szCs w:val="32"/>
        </w:rPr>
      </w:pPr>
      <w:r>
        <w:rPr>
          <w:rFonts w:hint="eastAsia" w:ascii="宋体" w:hAnsi="宋体" w:cs="宋体"/>
          <w:b/>
          <w:bCs/>
          <w:color w:val="auto"/>
          <w:sz w:val="32"/>
          <w:szCs w:val="32"/>
        </w:rPr>
        <w:t xml:space="preserve">  响应文件格式</w:t>
      </w:r>
    </w:p>
    <w:p>
      <w:pPr>
        <w:pStyle w:val="2"/>
        <w:spacing w:line="400" w:lineRule="exact"/>
        <w:ind w:left="560"/>
        <w:rPr>
          <w:rFonts w:ascii="宋体" w:hAnsi="宋体" w:cs="宋体"/>
          <w:color w:val="auto"/>
          <w:sz w:val="21"/>
          <w:szCs w:val="21"/>
        </w:rPr>
      </w:pPr>
    </w:p>
    <w:p>
      <w:pPr>
        <w:spacing w:line="480" w:lineRule="auto"/>
        <w:jc w:val="right"/>
        <w:rPr>
          <w:rFonts w:ascii="宋体" w:hAnsi="宋体" w:cs="宋体"/>
          <w:b/>
          <w:color w:val="auto"/>
          <w:sz w:val="44"/>
          <w:szCs w:val="44"/>
        </w:rPr>
      </w:pPr>
      <w:r>
        <w:rPr>
          <w:rFonts w:hint="eastAsia" w:ascii="宋体" w:hAnsi="宋体" w:cs="宋体"/>
          <w:b/>
          <w:color w:val="auto"/>
          <w:sz w:val="32"/>
          <w:szCs w:val="44"/>
        </w:rPr>
        <w:t>正本/副本</w:t>
      </w:r>
    </w:p>
    <w:p>
      <w:pPr>
        <w:spacing w:line="480" w:lineRule="auto"/>
        <w:jc w:val="center"/>
        <w:rPr>
          <w:rFonts w:ascii="宋体" w:hAnsi="宋体" w:cs="宋体"/>
          <w:b/>
          <w:color w:val="auto"/>
          <w:sz w:val="44"/>
          <w:szCs w:val="44"/>
        </w:rPr>
      </w:pPr>
    </w:p>
    <w:p>
      <w:pPr>
        <w:spacing w:line="480" w:lineRule="auto"/>
        <w:jc w:val="center"/>
        <w:rPr>
          <w:rFonts w:ascii="宋体" w:hAnsi="宋体" w:cs="宋体"/>
          <w:b/>
          <w:color w:val="auto"/>
          <w:sz w:val="44"/>
          <w:szCs w:val="44"/>
        </w:rPr>
      </w:pPr>
      <w:r>
        <w:rPr>
          <w:rFonts w:hint="eastAsia" w:ascii="宋体" w:hAnsi="宋体" w:cs="宋体"/>
          <w:b/>
          <w:color w:val="auto"/>
          <w:sz w:val="44"/>
          <w:szCs w:val="44"/>
        </w:rPr>
        <w:t>响  应  文  件</w:t>
      </w:r>
    </w:p>
    <w:p>
      <w:pPr>
        <w:spacing w:line="480" w:lineRule="auto"/>
        <w:jc w:val="center"/>
        <w:rPr>
          <w:rFonts w:ascii="宋体" w:hAnsi="宋体" w:cs="宋体"/>
          <w:b/>
          <w:color w:val="auto"/>
          <w:sz w:val="32"/>
          <w:szCs w:val="32"/>
        </w:rPr>
      </w:pPr>
    </w:p>
    <w:p>
      <w:pPr>
        <w:spacing w:line="480" w:lineRule="auto"/>
        <w:rPr>
          <w:rFonts w:ascii="宋体" w:hAnsi="宋体" w:cs="宋体"/>
          <w:b/>
          <w:color w:val="auto"/>
          <w:sz w:val="32"/>
          <w:szCs w:val="32"/>
        </w:rPr>
      </w:pPr>
    </w:p>
    <w:p>
      <w:pPr>
        <w:pStyle w:val="5"/>
        <w:rPr>
          <w:color w:val="auto"/>
        </w:rPr>
      </w:pPr>
    </w:p>
    <w:p>
      <w:pPr>
        <w:spacing w:line="480" w:lineRule="auto"/>
        <w:ind w:firstLine="964" w:firstLineChars="300"/>
        <w:rPr>
          <w:rFonts w:ascii="宋体" w:hAnsi="宋体" w:cs="宋体"/>
          <w:b/>
          <w:color w:val="auto"/>
          <w:sz w:val="32"/>
          <w:szCs w:val="32"/>
        </w:rPr>
      </w:pPr>
    </w:p>
    <w:p>
      <w:pPr>
        <w:spacing w:line="480" w:lineRule="auto"/>
        <w:ind w:firstLine="964" w:firstLineChars="300"/>
        <w:rPr>
          <w:rFonts w:ascii="宋体" w:hAnsi="宋体" w:cs="宋体"/>
          <w:b/>
          <w:color w:val="auto"/>
          <w:sz w:val="32"/>
          <w:szCs w:val="32"/>
        </w:rPr>
      </w:pPr>
      <w:r>
        <w:rPr>
          <w:rFonts w:hint="eastAsia" w:ascii="宋体" w:hAnsi="宋体" w:cs="宋体"/>
          <w:b/>
          <w:color w:val="auto"/>
          <w:sz w:val="32"/>
          <w:szCs w:val="32"/>
        </w:rPr>
        <w:t>采购项目名称：</w:t>
      </w:r>
    </w:p>
    <w:p>
      <w:pPr>
        <w:spacing w:line="480" w:lineRule="auto"/>
        <w:ind w:firstLine="964" w:firstLineChars="300"/>
        <w:rPr>
          <w:rFonts w:ascii="宋体" w:hAnsi="宋体" w:cs="宋体"/>
          <w:b/>
          <w:color w:val="auto"/>
          <w:sz w:val="32"/>
          <w:szCs w:val="32"/>
        </w:rPr>
      </w:pPr>
      <w:r>
        <w:rPr>
          <w:rFonts w:hint="eastAsia" w:ascii="宋体" w:hAnsi="宋体" w:cs="宋体"/>
          <w:b/>
          <w:color w:val="auto"/>
          <w:sz w:val="32"/>
          <w:szCs w:val="32"/>
        </w:rPr>
        <w:t>采购项目编号：</w:t>
      </w:r>
    </w:p>
    <w:p>
      <w:pPr>
        <w:spacing w:line="480" w:lineRule="auto"/>
        <w:ind w:firstLine="964" w:firstLineChars="300"/>
        <w:rPr>
          <w:rFonts w:ascii="宋体" w:hAnsi="宋体" w:cs="宋体"/>
          <w:b/>
          <w:color w:val="auto"/>
          <w:sz w:val="32"/>
          <w:szCs w:val="32"/>
        </w:rPr>
      </w:pPr>
      <w:r>
        <w:rPr>
          <w:rFonts w:hint="eastAsia" w:ascii="宋体" w:hAnsi="宋体" w:cs="宋体"/>
          <w:b/>
          <w:color w:val="auto"/>
          <w:sz w:val="32"/>
          <w:szCs w:val="32"/>
        </w:rPr>
        <w:t>采购人名称：</w:t>
      </w:r>
    </w:p>
    <w:p>
      <w:pPr>
        <w:spacing w:line="480" w:lineRule="auto"/>
        <w:ind w:firstLine="964" w:firstLineChars="300"/>
        <w:rPr>
          <w:rFonts w:ascii="宋体" w:hAnsi="宋体" w:cs="宋体"/>
          <w:b/>
          <w:color w:val="auto"/>
          <w:sz w:val="32"/>
          <w:szCs w:val="32"/>
        </w:rPr>
      </w:pPr>
      <w:r>
        <w:rPr>
          <w:rFonts w:hint="eastAsia" w:ascii="宋体" w:hAnsi="宋体" w:cs="宋体"/>
          <w:b/>
          <w:color w:val="auto"/>
          <w:sz w:val="32"/>
          <w:szCs w:val="32"/>
        </w:rPr>
        <w:t>响应人名称：</w:t>
      </w:r>
    </w:p>
    <w:p>
      <w:pPr>
        <w:spacing w:line="480" w:lineRule="auto"/>
        <w:ind w:firstLine="964" w:firstLineChars="300"/>
        <w:rPr>
          <w:rFonts w:ascii="宋体" w:hAnsi="宋体" w:cs="宋体"/>
          <w:b/>
          <w:color w:val="auto"/>
          <w:sz w:val="32"/>
          <w:szCs w:val="32"/>
        </w:rPr>
      </w:pPr>
      <w:r>
        <w:rPr>
          <w:rFonts w:hint="eastAsia" w:ascii="宋体" w:hAnsi="宋体" w:cs="宋体"/>
          <w:b/>
          <w:color w:val="auto"/>
          <w:sz w:val="32"/>
          <w:szCs w:val="32"/>
        </w:rPr>
        <w:t>日     期 ：</w:t>
      </w:r>
    </w:p>
    <w:p>
      <w:pPr>
        <w:spacing w:line="400" w:lineRule="exact"/>
        <w:jc w:val="center"/>
        <w:rPr>
          <w:rFonts w:ascii="宋体" w:hAnsi="宋体" w:cs="宋体"/>
          <w:b/>
          <w:bCs/>
          <w:color w:val="auto"/>
          <w:sz w:val="21"/>
          <w:szCs w:val="21"/>
        </w:rPr>
      </w:pPr>
    </w:p>
    <w:p>
      <w:pPr>
        <w:pStyle w:val="2"/>
        <w:spacing w:line="400" w:lineRule="exact"/>
        <w:ind w:left="0" w:leftChars="0"/>
        <w:rPr>
          <w:rFonts w:ascii="宋体" w:hAnsi="宋体" w:cs="宋体"/>
          <w:color w:val="auto"/>
          <w:sz w:val="21"/>
          <w:szCs w:val="21"/>
        </w:rPr>
      </w:pPr>
    </w:p>
    <w:p>
      <w:pPr>
        <w:rPr>
          <w:rFonts w:ascii="宋体" w:hAnsi="宋体" w:cs="宋体"/>
          <w:color w:val="auto"/>
          <w:sz w:val="21"/>
          <w:szCs w:val="21"/>
        </w:rPr>
      </w:pPr>
    </w:p>
    <w:p>
      <w:pPr>
        <w:pStyle w:val="21"/>
        <w:rPr>
          <w:rFonts w:ascii="宋体" w:hAnsi="宋体" w:cs="宋体"/>
          <w:color w:val="auto"/>
          <w:sz w:val="21"/>
          <w:szCs w:val="21"/>
        </w:rPr>
      </w:pPr>
    </w:p>
    <w:p>
      <w:pPr>
        <w:rPr>
          <w:rFonts w:ascii="宋体" w:hAnsi="宋体" w:cs="宋体"/>
          <w:color w:val="auto"/>
          <w:sz w:val="21"/>
          <w:szCs w:val="21"/>
        </w:rPr>
      </w:pPr>
    </w:p>
    <w:p>
      <w:pPr>
        <w:pStyle w:val="21"/>
        <w:rPr>
          <w:rFonts w:ascii="宋体" w:hAnsi="宋体" w:cs="宋体"/>
          <w:color w:val="auto"/>
          <w:sz w:val="21"/>
          <w:szCs w:val="21"/>
        </w:rPr>
      </w:pPr>
    </w:p>
    <w:p>
      <w:pPr>
        <w:rPr>
          <w:rFonts w:ascii="宋体" w:hAnsi="宋体" w:cs="宋体"/>
          <w:color w:val="auto"/>
          <w:sz w:val="21"/>
          <w:szCs w:val="21"/>
        </w:rPr>
      </w:pPr>
    </w:p>
    <w:p>
      <w:pPr>
        <w:pStyle w:val="21"/>
        <w:rPr>
          <w:rFonts w:ascii="宋体" w:hAnsi="宋体" w:cs="宋体"/>
          <w:color w:val="auto"/>
          <w:sz w:val="21"/>
          <w:szCs w:val="21"/>
        </w:rPr>
      </w:pPr>
    </w:p>
    <w:p>
      <w:pPr>
        <w:rPr>
          <w:rFonts w:ascii="宋体" w:hAnsi="宋体" w:cs="宋体"/>
          <w:color w:val="auto"/>
          <w:sz w:val="21"/>
          <w:szCs w:val="21"/>
        </w:rPr>
      </w:pPr>
    </w:p>
    <w:p>
      <w:pPr>
        <w:pStyle w:val="21"/>
        <w:rPr>
          <w:rFonts w:ascii="宋体" w:hAnsi="宋体" w:cs="宋体"/>
          <w:color w:val="auto"/>
          <w:sz w:val="21"/>
          <w:szCs w:val="21"/>
        </w:rPr>
      </w:pPr>
    </w:p>
    <w:p>
      <w:pPr>
        <w:rPr>
          <w:rFonts w:ascii="宋体" w:hAnsi="宋体" w:cs="宋体"/>
          <w:color w:val="auto"/>
          <w:sz w:val="21"/>
          <w:szCs w:val="21"/>
        </w:rPr>
      </w:pPr>
    </w:p>
    <w:p>
      <w:pPr>
        <w:pStyle w:val="21"/>
        <w:rPr>
          <w:rFonts w:ascii="宋体" w:hAnsi="宋体" w:cs="宋体"/>
          <w:color w:val="auto"/>
          <w:sz w:val="21"/>
          <w:szCs w:val="21"/>
        </w:rPr>
      </w:pPr>
    </w:p>
    <w:p>
      <w:pPr>
        <w:rPr>
          <w:rFonts w:ascii="宋体" w:hAnsi="宋体" w:cs="宋体"/>
          <w:color w:val="auto"/>
          <w:sz w:val="21"/>
          <w:szCs w:val="21"/>
        </w:rPr>
      </w:pPr>
    </w:p>
    <w:p>
      <w:pPr>
        <w:autoSpaceDE w:val="0"/>
        <w:autoSpaceDN w:val="0"/>
        <w:adjustRightInd w:val="0"/>
        <w:spacing w:line="360" w:lineRule="auto"/>
        <w:rPr>
          <w:rFonts w:hAnsi="宋体"/>
          <w:color w:val="auto"/>
          <w:sz w:val="24"/>
          <w:szCs w:val="24"/>
        </w:rPr>
      </w:pPr>
      <w:r>
        <w:rPr>
          <w:rFonts w:hint="eastAsia" w:hAnsi="宋体"/>
          <w:color w:val="auto"/>
          <w:sz w:val="24"/>
          <w:szCs w:val="24"/>
        </w:rPr>
        <w:t>一、响应函</w:t>
      </w:r>
    </w:p>
    <w:p>
      <w:pPr>
        <w:autoSpaceDE w:val="0"/>
        <w:autoSpaceDN w:val="0"/>
        <w:adjustRightInd w:val="0"/>
        <w:spacing w:line="360" w:lineRule="auto"/>
        <w:rPr>
          <w:rFonts w:hAnsi="宋体"/>
          <w:color w:val="auto"/>
          <w:sz w:val="24"/>
          <w:szCs w:val="24"/>
        </w:rPr>
      </w:pPr>
      <w:r>
        <w:rPr>
          <w:rFonts w:hint="eastAsia" w:hAnsi="宋体"/>
          <w:color w:val="auto"/>
          <w:sz w:val="24"/>
          <w:szCs w:val="24"/>
        </w:rPr>
        <w:t>二、响应人关于资格的声明函</w:t>
      </w:r>
    </w:p>
    <w:p>
      <w:pPr>
        <w:autoSpaceDE w:val="0"/>
        <w:autoSpaceDN w:val="0"/>
        <w:adjustRightInd w:val="0"/>
        <w:spacing w:line="360" w:lineRule="auto"/>
        <w:rPr>
          <w:rFonts w:hAnsi="宋体"/>
          <w:color w:val="auto"/>
          <w:sz w:val="24"/>
          <w:szCs w:val="24"/>
        </w:rPr>
      </w:pPr>
      <w:r>
        <w:rPr>
          <w:rFonts w:hint="eastAsia" w:hAnsi="宋体"/>
          <w:color w:val="auto"/>
          <w:sz w:val="24"/>
          <w:szCs w:val="24"/>
        </w:rPr>
        <w:t>三、法定代表人身份证明及授权委托书</w:t>
      </w:r>
    </w:p>
    <w:p>
      <w:pPr>
        <w:autoSpaceDE w:val="0"/>
        <w:autoSpaceDN w:val="0"/>
        <w:adjustRightInd w:val="0"/>
        <w:spacing w:line="360" w:lineRule="auto"/>
        <w:rPr>
          <w:rFonts w:hAnsi="宋体"/>
          <w:color w:val="auto"/>
          <w:sz w:val="24"/>
          <w:szCs w:val="24"/>
        </w:rPr>
      </w:pPr>
      <w:r>
        <w:rPr>
          <w:rFonts w:hint="eastAsia" w:hAnsi="宋体"/>
          <w:color w:val="auto"/>
          <w:sz w:val="24"/>
          <w:szCs w:val="24"/>
        </w:rPr>
        <w:t>四、开标一览表</w:t>
      </w:r>
    </w:p>
    <w:p>
      <w:pPr>
        <w:autoSpaceDE w:val="0"/>
        <w:autoSpaceDN w:val="0"/>
        <w:adjustRightInd w:val="0"/>
        <w:spacing w:line="360" w:lineRule="auto"/>
        <w:rPr>
          <w:rFonts w:hAnsi="宋体"/>
          <w:color w:val="auto"/>
          <w:sz w:val="24"/>
          <w:szCs w:val="24"/>
        </w:rPr>
      </w:pPr>
      <w:r>
        <w:rPr>
          <w:rFonts w:hint="eastAsia" w:hAnsi="宋体"/>
          <w:color w:val="auto"/>
          <w:sz w:val="24"/>
          <w:szCs w:val="24"/>
        </w:rPr>
        <w:t>五、响应人基本资格条件承诺书</w:t>
      </w:r>
    </w:p>
    <w:p>
      <w:pPr>
        <w:autoSpaceDE w:val="0"/>
        <w:autoSpaceDN w:val="0"/>
        <w:adjustRightInd w:val="0"/>
        <w:spacing w:line="360" w:lineRule="auto"/>
        <w:rPr>
          <w:rFonts w:hAnsi="宋体"/>
          <w:color w:val="auto"/>
          <w:sz w:val="24"/>
          <w:szCs w:val="24"/>
        </w:rPr>
      </w:pPr>
      <w:r>
        <w:rPr>
          <w:rFonts w:hint="eastAsia" w:hAnsi="宋体"/>
          <w:color w:val="auto"/>
          <w:sz w:val="24"/>
          <w:szCs w:val="24"/>
        </w:rPr>
        <w:t>六、评分材料（按评分顺序）</w:t>
      </w: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hAnsi="宋体"/>
          <w:color w:val="auto"/>
          <w:sz w:val="24"/>
          <w:szCs w:val="24"/>
        </w:rPr>
      </w:pPr>
    </w:p>
    <w:p>
      <w:pPr>
        <w:autoSpaceDE w:val="0"/>
        <w:autoSpaceDN w:val="0"/>
        <w:adjustRightInd w:val="0"/>
        <w:spacing w:line="360" w:lineRule="auto"/>
        <w:rPr>
          <w:rFonts w:asciiTheme="minorEastAsia" w:hAnsiTheme="minorEastAsia" w:eastAsiaTheme="minorEastAsia" w:cstheme="minorEastAsia"/>
          <w:color w:val="auto"/>
          <w:sz w:val="24"/>
          <w:szCs w:val="24"/>
        </w:rPr>
      </w:pPr>
    </w:p>
    <w:p>
      <w:pPr>
        <w:autoSpaceDE w:val="0"/>
        <w:autoSpaceDN w:val="0"/>
        <w:adjustRightInd w:val="0"/>
        <w:spacing w:line="360" w:lineRule="auto"/>
        <w:jc w:val="center"/>
        <w:rPr>
          <w:rFonts w:asciiTheme="minorEastAsia" w:hAnsiTheme="minorEastAsia" w:eastAsiaTheme="minorEastAsia" w:cstheme="minorEastAsia"/>
          <w:b/>
          <w:bCs/>
          <w:color w:val="auto"/>
          <w:sz w:val="24"/>
          <w:szCs w:val="24"/>
        </w:rPr>
      </w:pPr>
    </w:p>
    <w:p>
      <w:pPr>
        <w:autoSpaceDE w:val="0"/>
        <w:autoSpaceDN w:val="0"/>
        <w:adjustRightInd w:val="0"/>
        <w:spacing w:line="360" w:lineRule="auto"/>
        <w:rPr>
          <w:rFonts w:asciiTheme="minorEastAsia" w:hAnsiTheme="minorEastAsia" w:eastAsiaTheme="minorEastAsia" w:cstheme="minorEastAsia"/>
          <w:b/>
          <w:bCs/>
          <w:color w:val="auto"/>
          <w:sz w:val="24"/>
          <w:szCs w:val="24"/>
        </w:rPr>
      </w:pPr>
    </w:p>
    <w:p>
      <w:pPr>
        <w:autoSpaceDE w:val="0"/>
        <w:autoSpaceDN w:val="0"/>
        <w:adjustRightInd w:val="0"/>
        <w:spacing w:line="360" w:lineRule="auto"/>
        <w:jc w:val="center"/>
        <w:rPr>
          <w:rFonts w:asciiTheme="minorEastAsia" w:hAnsiTheme="minorEastAsia" w:eastAsiaTheme="minorEastAsia" w:cstheme="minorEastAsia"/>
          <w:b/>
          <w:bCs/>
          <w:color w:val="auto"/>
          <w:sz w:val="24"/>
          <w:szCs w:val="24"/>
        </w:rPr>
      </w:pPr>
    </w:p>
    <w:p>
      <w:pPr>
        <w:autoSpaceDE w:val="0"/>
        <w:autoSpaceDN w:val="0"/>
        <w:adjustRightInd w:val="0"/>
        <w:spacing w:line="360" w:lineRule="auto"/>
        <w:jc w:val="center"/>
        <w:rPr>
          <w:rFonts w:hint="eastAsia" w:asciiTheme="minorEastAsia" w:hAnsiTheme="minorEastAsia" w:eastAsiaTheme="minorEastAsia" w:cstheme="minorEastAsia"/>
          <w:b/>
          <w:bCs/>
          <w:color w:val="auto"/>
          <w:sz w:val="24"/>
          <w:szCs w:val="24"/>
        </w:rPr>
      </w:pPr>
    </w:p>
    <w:p>
      <w:pPr>
        <w:autoSpaceDE w:val="0"/>
        <w:autoSpaceDN w:val="0"/>
        <w:adjustRightInd w:val="0"/>
        <w:spacing w:line="360" w:lineRule="auto"/>
        <w:jc w:val="center"/>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一、响 应 函</w:t>
      </w:r>
    </w:p>
    <w:p>
      <w:pPr>
        <w:pStyle w:val="11"/>
        <w:adjustRightInd w:val="0"/>
        <w:snapToGrid w:val="0"/>
        <w:spacing w:line="300" w:lineRule="auto"/>
        <w:jc w:val="center"/>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1"/>
          <w:szCs w:val="21"/>
          <w:u w:val="single"/>
        </w:rPr>
      </w:pPr>
      <w:r>
        <w:rPr>
          <w:rFonts w:asciiTheme="minorEastAsia" w:hAnsiTheme="minorEastAsia" w:eastAsiaTheme="minorEastAsia" w:cstheme="minorEastAsia"/>
          <w:color w:val="auto"/>
          <w:sz w:val="21"/>
          <w:szCs w:val="21"/>
        </w:rPr>
        <w:t>致：</w:t>
      </w:r>
    </w:p>
    <w:p>
      <w:pPr>
        <w:tabs>
          <w:tab w:val="left" w:pos="5580"/>
        </w:tabs>
        <w:spacing w:line="360" w:lineRule="auto"/>
        <w:ind w:firstLine="408"/>
        <w:rPr>
          <w:color w:val="auto"/>
          <w:sz w:val="21"/>
          <w:szCs w:val="21"/>
        </w:rPr>
      </w:pPr>
      <w:r>
        <w:rPr>
          <w:color w:val="auto"/>
          <w:sz w:val="21"/>
          <w:szCs w:val="21"/>
        </w:rPr>
        <w:t>我方参加你方就___________（项目名称）组织的</w:t>
      </w:r>
      <w:r>
        <w:rPr>
          <w:rFonts w:hint="eastAsia"/>
          <w:color w:val="auto"/>
          <w:sz w:val="21"/>
          <w:szCs w:val="21"/>
        </w:rPr>
        <w:t>采购</w:t>
      </w:r>
      <w:r>
        <w:rPr>
          <w:color w:val="auto"/>
          <w:sz w:val="21"/>
          <w:szCs w:val="21"/>
        </w:rPr>
        <w:t>活动，并对此项目进行响应。</w:t>
      </w:r>
    </w:p>
    <w:p>
      <w:pPr>
        <w:tabs>
          <w:tab w:val="left" w:pos="5580"/>
        </w:tabs>
        <w:spacing w:line="360" w:lineRule="auto"/>
        <w:ind w:firstLine="408"/>
        <w:rPr>
          <w:color w:val="auto"/>
          <w:sz w:val="21"/>
          <w:szCs w:val="21"/>
        </w:rPr>
      </w:pPr>
      <w:r>
        <w:rPr>
          <w:color w:val="auto"/>
          <w:sz w:val="21"/>
          <w:szCs w:val="21"/>
        </w:rPr>
        <w:t>1. 我方已详细审查全部磋商文件，自愿参与响应并承诺如下：</w:t>
      </w:r>
    </w:p>
    <w:p>
      <w:pPr>
        <w:tabs>
          <w:tab w:val="left" w:pos="720"/>
          <w:tab w:val="left" w:pos="900"/>
        </w:tabs>
        <w:spacing w:line="360" w:lineRule="auto"/>
        <w:ind w:left="360" w:firstLine="63" w:firstLineChars="30"/>
        <w:rPr>
          <w:color w:val="auto"/>
          <w:sz w:val="21"/>
          <w:szCs w:val="21"/>
        </w:rPr>
      </w:pPr>
      <w:r>
        <w:rPr>
          <w:color w:val="auto"/>
          <w:sz w:val="21"/>
          <w:szCs w:val="21"/>
        </w:rPr>
        <w:t>（1）本响应有效期为自提交响应文件的截止之日起</w:t>
      </w:r>
      <w:r>
        <w:rPr>
          <w:rFonts w:hint="eastAsia"/>
          <w:color w:val="auto"/>
          <w:sz w:val="21"/>
          <w:szCs w:val="21"/>
        </w:rPr>
        <w:t>120</w:t>
      </w:r>
      <w:r>
        <w:rPr>
          <w:color w:val="auto"/>
          <w:sz w:val="21"/>
          <w:szCs w:val="21"/>
        </w:rPr>
        <w:t>个日历日。</w:t>
      </w:r>
    </w:p>
    <w:p>
      <w:pPr>
        <w:tabs>
          <w:tab w:val="left" w:pos="720"/>
          <w:tab w:val="left" w:pos="900"/>
        </w:tabs>
        <w:spacing w:line="360" w:lineRule="auto"/>
        <w:ind w:left="360" w:firstLine="63" w:firstLineChars="30"/>
        <w:rPr>
          <w:color w:val="auto"/>
          <w:sz w:val="21"/>
          <w:szCs w:val="21"/>
        </w:rPr>
      </w:pPr>
      <w:r>
        <w:rPr>
          <w:color w:val="auto"/>
          <w:sz w:val="21"/>
          <w:szCs w:val="21"/>
        </w:rPr>
        <w:t>（2）除合同条款及采购需求偏离表列出的偏离外，我方响应磋商文件的全部要求。</w:t>
      </w:r>
    </w:p>
    <w:p>
      <w:pPr>
        <w:tabs>
          <w:tab w:val="left" w:pos="5580"/>
        </w:tabs>
        <w:spacing w:line="360" w:lineRule="auto"/>
        <w:ind w:firstLine="367" w:firstLineChars="175"/>
        <w:rPr>
          <w:color w:val="auto"/>
          <w:sz w:val="21"/>
          <w:szCs w:val="21"/>
        </w:rPr>
      </w:pPr>
      <w:r>
        <w:rPr>
          <w:color w:val="auto"/>
          <w:sz w:val="21"/>
          <w:szCs w:val="21"/>
        </w:rPr>
        <w:t>（3）我方已提供的全部文件资料是真实、准确的，并对此承担一切法律后果。</w:t>
      </w:r>
    </w:p>
    <w:p>
      <w:pPr>
        <w:tabs>
          <w:tab w:val="left" w:pos="5580"/>
        </w:tabs>
        <w:spacing w:line="360" w:lineRule="auto"/>
        <w:ind w:firstLine="367" w:firstLineChars="175"/>
        <w:rPr>
          <w:color w:val="auto"/>
          <w:sz w:val="21"/>
          <w:szCs w:val="21"/>
        </w:rPr>
      </w:pPr>
      <w:r>
        <w:rPr>
          <w:color w:val="auto"/>
          <w:sz w:val="21"/>
          <w:szCs w:val="21"/>
        </w:rPr>
        <w:t>（4）如我方中标，我方将在法律规定的期限内与你方签订合同，按照磋商文件要求提交履约保证金，并在合同约定的期限内完成合同规定的全部义务。</w:t>
      </w:r>
    </w:p>
    <w:p>
      <w:pPr>
        <w:spacing w:line="360" w:lineRule="auto"/>
        <w:ind w:left="420"/>
        <w:rPr>
          <w:color w:val="auto"/>
          <w:sz w:val="21"/>
          <w:szCs w:val="21"/>
        </w:rPr>
      </w:pPr>
      <w:r>
        <w:rPr>
          <w:color w:val="auto"/>
          <w:sz w:val="21"/>
          <w:szCs w:val="21"/>
        </w:rPr>
        <w:t>2. 其他补充条款（如有）：___________。</w:t>
      </w:r>
    </w:p>
    <w:p>
      <w:pPr>
        <w:spacing w:line="360" w:lineRule="auto"/>
        <w:ind w:firstLine="420" w:firstLineChars="200"/>
        <w:rPr>
          <w:color w:val="auto"/>
          <w:sz w:val="21"/>
          <w:szCs w:val="21"/>
        </w:rPr>
      </w:pPr>
      <w:r>
        <w:rPr>
          <w:color w:val="auto"/>
          <w:sz w:val="21"/>
          <w:szCs w:val="21"/>
        </w:rPr>
        <w:t>与本响应有关的一切正式往来信函请寄：</w:t>
      </w:r>
    </w:p>
    <w:p>
      <w:pPr>
        <w:tabs>
          <w:tab w:val="left" w:pos="5580"/>
        </w:tabs>
        <w:spacing w:line="360" w:lineRule="auto"/>
        <w:ind w:left="420"/>
        <w:rPr>
          <w:color w:val="auto"/>
          <w:sz w:val="21"/>
          <w:szCs w:val="21"/>
        </w:rPr>
      </w:pPr>
    </w:p>
    <w:p>
      <w:pPr>
        <w:tabs>
          <w:tab w:val="left" w:pos="5580"/>
        </w:tabs>
        <w:spacing w:line="360" w:lineRule="auto"/>
        <w:ind w:left="420"/>
        <w:rPr>
          <w:color w:val="auto"/>
          <w:sz w:val="21"/>
          <w:szCs w:val="21"/>
        </w:rPr>
      </w:pPr>
      <w:r>
        <w:rPr>
          <w:color w:val="auto"/>
          <w:sz w:val="21"/>
          <w:szCs w:val="21"/>
        </w:rPr>
        <w:t xml:space="preserve">地址_________________________     </w:t>
      </w:r>
    </w:p>
    <w:p>
      <w:pPr>
        <w:tabs>
          <w:tab w:val="left" w:pos="5580"/>
        </w:tabs>
        <w:spacing w:line="360" w:lineRule="auto"/>
        <w:ind w:left="420"/>
        <w:rPr>
          <w:color w:val="auto"/>
          <w:sz w:val="21"/>
          <w:szCs w:val="21"/>
        </w:rPr>
      </w:pPr>
      <w:r>
        <w:rPr>
          <w:color w:val="auto"/>
          <w:sz w:val="21"/>
          <w:szCs w:val="21"/>
        </w:rPr>
        <w:t>传真____________________________</w:t>
      </w:r>
    </w:p>
    <w:p>
      <w:pPr>
        <w:tabs>
          <w:tab w:val="left" w:pos="5580"/>
        </w:tabs>
        <w:spacing w:line="360" w:lineRule="auto"/>
        <w:ind w:left="420"/>
        <w:rPr>
          <w:color w:val="auto"/>
          <w:sz w:val="21"/>
          <w:szCs w:val="21"/>
        </w:rPr>
      </w:pPr>
      <w:r>
        <w:rPr>
          <w:color w:val="auto"/>
          <w:sz w:val="21"/>
          <w:szCs w:val="21"/>
        </w:rPr>
        <w:t xml:space="preserve">电话_________________________     </w:t>
      </w:r>
    </w:p>
    <w:p>
      <w:pPr>
        <w:tabs>
          <w:tab w:val="left" w:pos="5580"/>
        </w:tabs>
        <w:spacing w:line="360" w:lineRule="auto"/>
        <w:ind w:left="420"/>
        <w:rPr>
          <w:color w:val="auto"/>
          <w:sz w:val="21"/>
          <w:szCs w:val="21"/>
        </w:rPr>
      </w:pPr>
      <w:r>
        <w:rPr>
          <w:color w:val="auto"/>
          <w:sz w:val="21"/>
          <w:szCs w:val="21"/>
        </w:rPr>
        <w:t>电子函件________________________</w:t>
      </w:r>
    </w:p>
    <w:p>
      <w:pPr>
        <w:tabs>
          <w:tab w:val="left" w:pos="5580"/>
        </w:tabs>
        <w:spacing w:line="360" w:lineRule="auto"/>
        <w:ind w:left="420"/>
        <w:rPr>
          <w:color w:val="auto"/>
          <w:sz w:val="21"/>
          <w:szCs w:val="21"/>
        </w:rPr>
      </w:pPr>
    </w:p>
    <w:p>
      <w:pPr>
        <w:tabs>
          <w:tab w:val="left" w:pos="5580"/>
        </w:tabs>
        <w:spacing w:line="360" w:lineRule="auto"/>
        <w:ind w:left="420"/>
        <w:rPr>
          <w:color w:val="auto"/>
          <w:sz w:val="21"/>
          <w:szCs w:val="21"/>
        </w:rPr>
      </w:pPr>
      <w:r>
        <w:rPr>
          <w:color w:val="auto"/>
          <w:sz w:val="21"/>
          <w:szCs w:val="21"/>
        </w:rPr>
        <w:t>供应商名称（加盖公章） ___________</w:t>
      </w:r>
    </w:p>
    <w:p>
      <w:pPr>
        <w:pStyle w:val="11"/>
        <w:adjustRightInd w:val="0"/>
        <w:snapToGrid w:val="0"/>
        <w:spacing w:line="360" w:lineRule="auto"/>
        <w:ind w:firstLine="420" w:firstLineChars="200"/>
        <w:jc w:val="left"/>
        <w:rPr>
          <w:rFonts w:hint="default" w:asciiTheme="minorEastAsia" w:hAnsiTheme="minorEastAsia" w:eastAsiaTheme="minorEastAsia" w:cstheme="minorEastAsia"/>
          <w:color w:val="auto"/>
          <w:sz w:val="21"/>
          <w:szCs w:val="21"/>
        </w:rPr>
      </w:pPr>
      <w:r>
        <w:rPr>
          <w:color w:val="auto"/>
          <w:sz w:val="21"/>
          <w:szCs w:val="21"/>
        </w:rPr>
        <w:t>日期：_____年______月______日</w:t>
      </w: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4"/>
        <w:jc w:val="center"/>
        <w:rPr>
          <w:rFonts w:asciiTheme="minorEastAsia" w:hAnsiTheme="minorEastAsia" w:eastAsiaTheme="minorEastAsia" w:cstheme="minorEastAsia"/>
          <w:bCs w:val="0"/>
          <w:color w:val="auto"/>
          <w:kern w:val="0"/>
          <w:sz w:val="24"/>
          <w:szCs w:val="24"/>
        </w:rPr>
      </w:pPr>
    </w:p>
    <w:p>
      <w:pPr>
        <w:rPr>
          <w:color w:val="auto"/>
        </w:rPr>
      </w:pPr>
    </w:p>
    <w:p>
      <w:pPr>
        <w:pStyle w:val="4"/>
        <w:jc w:val="center"/>
        <w:rPr>
          <w:rFonts w:asciiTheme="minorEastAsia" w:hAnsiTheme="minorEastAsia" w:eastAsiaTheme="minorEastAsia" w:cstheme="minorEastAsia"/>
          <w:b/>
          <w:bCs w:val="0"/>
          <w:color w:val="auto"/>
          <w:sz w:val="24"/>
          <w:szCs w:val="24"/>
        </w:rPr>
      </w:pPr>
      <w:r>
        <w:rPr>
          <w:rFonts w:hint="eastAsia" w:asciiTheme="minorEastAsia" w:hAnsiTheme="minorEastAsia" w:eastAsiaTheme="minorEastAsia" w:cstheme="minorEastAsia"/>
          <w:b/>
          <w:bCs w:val="0"/>
          <w:color w:val="auto"/>
          <w:sz w:val="24"/>
          <w:szCs w:val="24"/>
        </w:rPr>
        <w:t>二、响应人关于资格的声明函</w:t>
      </w:r>
    </w:p>
    <w:p>
      <w:pPr>
        <w:spacing w:line="360" w:lineRule="auto"/>
        <w:ind w:left="105"/>
        <w:jc w:val="center"/>
        <w:rPr>
          <w:rFonts w:asciiTheme="minorEastAsia" w:hAnsiTheme="minorEastAsia" w:eastAsiaTheme="minorEastAsia" w:cstheme="minorEastAsia"/>
          <w:color w:val="auto"/>
          <w:sz w:val="24"/>
          <w:szCs w:val="24"/>
        </w:rPr>
      </w:pPr>
    </w:p>
    <w:p>
      <w:pPr>
        <w:tabs>
          <w:tab w:val="left" w:pos="3762"/>
        </w:tabs>
        <w:spacing w:line="480" w:lineRule="auto"/>
        <w:ind w:left="105"/>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常州名源全过程工程咨询有限公司：</w:t>
      </w:r>
      <w:r>
        <w:rPr>
          <w:rFonts w:hint="eastAsia" w:asciiTheme="minorEastAsia" w:hAnsiTheme="minorEastAsia" w:eastAsiaTheme="minorEastAsia" w:cstheme="minorEastAsia"/>
          <w:color w:val="auto"/>
          <w:sz w:val="24"/>
          <w:szCs w:val="24"/>
        </w:rPr>
        <w:tab/>
      </w:r>
    </w:p>
    <w:p>
      <w:pPr>
        <w:spacing w:line="480" w:lineRule="auto"/>
        <w:ind w:firstLine="600" w:firstLineChars="25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（1）我单位针对常州名源全过程工程咨询有限公司招标文件标书中所填写所有关于资格文件，附件材料说明及证明陈述均是真实,准确的，若有虚假和违背，我公司愿意承担由此而产生的一切后果；</w:t>
      </w:r>
    </w:p>
    <w:p>
      <w:pPr>
        <w:spacing w:line="48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w w:val="90"/>
          <w:sz w:val="24"/>
          <w:szCs w:val="24"/>
        </w:rPr>
        <w:t>我方已详细审查了全部磋商文件，参与后，我们放弃对招标文件质疑的权利。</w:t>
      </w:r>
    </w:p>
    <w:p>
      <w:pPr>
        <w:spacing w:line="360" w:lineRule="auto"/>
        <w:rPr>
          <w:rFonts w:asciiTheme="minorEastAsia" w:hAnsiTheme="minorEastAsia" w:eastAsiaTheme="minorEastAsia" w:cstheme="minorEastAsia"/>
          <w:color w:val="auto"/>
          <w:sz w:val="24"/>
          <w:szCs w:val="24"/>
        </w:rPr>
      </w:pP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响应人法人代表签字：</w:t>
      </w:r>
    </w:p>
    <w:p>
      <w:pPr>
        <w:spacing w:line="360" w:lineRule="auto"/>
        <w:ind w:left="105"/>
        <w:rPr>
          <w:rFonts w:asciiTheme="minorEastAsia" w:hAnsiTheme="minorEastAsia" w:eastAsiaTheme="minorEastAsia" w:cstheme="minorEastAsia"/>
          <w:color w:val="auto"/>
          <w:sz w:val="24"/>
          <w:szCs w:val="24"/>
        </w:rPr>
      </w:pP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响应人（公章）：</w:t>
      </w:r>
    </w:p>
    <w:p>
      <w:pPr>
        <w:spacing w:line="360" w:lineRule="auto"/>
        <w:ind w:left="105"/>
        <w:rPr>
          <w:rFonts w:asciiTheme="minorEastAsia" w:hAnsiTheme="minorEastAsia" w:eastAsiaTheme="minorEastAsia" w:cstheme="minorEastAsia"/>
          <w:color w:val="auto"/>
          <w:sz w:val="24"/>
          <w:szCs w:val="24"/>
        </w:rPr>
      </w:pP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   月   日</w:t>
      </w: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11"/>
        <w:adjustRightInd w:val="0"/>
        <w:snapToGrid w:val="0"/>
        <w:spacing w:line="360" w:lineRule="auto"/>
        <w:rPr>
          <w:rFonts w:hint="default" w:asciiTheme="minorEastAsia" w:hAnsiTheme="minorEastAsia" w:eastAsiaTheme="minorEastAsia" w:cstheme="minorEastAsia"/>
          <w:color w:val="auto"/>
          <w:sz w:val="24"/>
          <w:szCs w:val="24"/>
        </w:rPr>
      </w:pPr>
    </w:p>
    <w:p>
      <w:pPr>
        <w:pStyle w:val="4"/>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b/>
          <w:bCs w:val="0"/>
          <w:color w:val="auto"/>
          <w:sz w:val="24"/>
          <w:szCs w:val="24"/>
        </w:rPr>
        <w:t>三、法定代表人身份证明及授权委托书</w:t>
      </w:r>
    </w:p>
    <w:p>
      <w:pPr>
        <w:spacing w:line="360" w:lineRule="auto"/>
        <w:jc w:val="center"/>
        <w:rPr>
          <w:rFonts w:asciiTheme="minorEastAsia" w:hAnsiTheme="minorEastAsia" w:eastAsiaTheme="minorEastAsia" w:cstheme="minorEastAsia"/>
          <w:color w:val="auto"/>
          <w:sz w:val="24"/>
          <w:szCs w:val="24"/>
        </w:rPr>
      </w:pPr>
    </w:p>
    <w:p>
      <w:pPr>
        <w:spacing w:line="360" w:lineRule="auto"/>
        <w:jc w:val="center"/>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法定代表人身份证明</w:t>
      </w:r>
    </w:p>
    <w:p>
      <w:pPr>
        <w:spacing w:line="360" w:lineRule="auto"/>
        <w:jc w:val="center"/>
        <w:rPr>
          <w:rFonts w:asciiTheme="minorEastAsia" w:hAnsiTheme="minorEastAsia" w:eastAsiaTheme="minorEastAsia" w:cstheme="minorEastAsia"/>
          <w:color w:val="auto"/>
          <w:sz w:val="24"/>
          <w:szCs w:val="24"/>
        </w:rPr>
      </w:pP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响应人：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单位性质：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地址： </w:t>
      </w:r>
    </w:p>
    <w:p>
      <w:pPr>
        <w:spacing w:line="360" w:lineRule="auto"/>
        <w:rPr>
          <w:rFonts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成立时间：年 月</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日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经营期限：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姓名：    性别：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年龄：    职务：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系                           (响应人名称)的法定代表人。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特此证明。 </w:t>
      </w:r>
    </w:p>
    <w:p>
      <w:pPr>
        <w:spacing w:line="360" w:lineRule="auto"/>
        <w:jc w:val="right"/>
        <w:rPr>
          <w:rFonts w:asciiTheme="minorEastAsia" w:hAnsiTheme="minorEastAsia" w:eastAsiaTheme="minorEastAsia" w:cstheme="minorEastAsia"/>
          <w:color w:val="auto"/>
          <w:sz w:val="24"/>
          <w:szCs w:val="24"/>
        </w:rPr>
      </w:pPr>
    </w:p>
    <w:p>
      <w:pPr>
        <w:spacing w:line="360" w:lineRule="auto"/>
        <w:jc w:val="right"/>
        <w:rPr>
          <w:rFonts w:asciiTheme="minorEastAsia" w:hAnsiTheme="minorEastAsia" w:eastAsiaTheme="minorEastAsia" w:cstheme="minorEastAsia"/>
          <w:color w:val="auto"/>
          <w:sz w:val="24"/>
          <w:szCs w:val="24"/>
        </w:rPr>
      </w:pP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响应人：(盖单位章) </w:t>
      </w:r>
    </w:p>
    <w:p>
      <w:pPr>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     月     日</w:t>
      </w:r>
    </w:p>
    <w:p>
      <w:pPr>
        <w:pStyle w:val="4"/>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pStyle w:val="21"/>
        <w:ind w:firstLine="0" w:firstLineChars="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7"/>
        <w:overflowPunct w:val="0"/>
        <w:spacing w:line="480" w:lineRule="auto"/>
        <w:ind w:firstLine="0"/>
        <w:jc w:val="center"/>
        <w:rPr>
          <w:rFonts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rPr>
        <w:t>授权委托书</w:t>
      </w:r>
    </w:p>
    <w:p>
      <w:pPr>
        <w:pStyle w:val="7"/>
        <w:overflowPunct w:val="0"/>
        <w:spacing w:line="400" w:lineRule="exact"/>
        <w:ind w:firstLine="480" w:firstLineChars="20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本授权委托书声明：我（姓名）系（供应商单位名称）的法定代表人，现授权委托</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单位名称）的（姓名）为我公司被授权人，以本公司的名义参加采购的招标活动。被授权人在开标、评标、合同招标过程中所签署的一切文件和处理与这有关的一切事务，我均予以承认。</w:t>
      </w:r>
    </w:p>
    <w:p>
      <w:pPr>
        <w:pStyle w:val="7"/>
        <w:overflowPunct w:val="0"/>
        <w:spacing w:line="400" w:lineRule="exact"/>
        <w:ind w:firstLine="480" w:firstLineChars="20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被授权人在授权委托书有效期内签署的所有文件不因授权委托的撤销而失效，除非有撤销授权委托的书面通知，本授权委托书自磋商开始至合同履行完毕止。</w:t>
      </w:r>
    </w:p>
    <w:p>
      <w:pPr>
        <w:pStyle w:val="7"/>
        <w:overflowPunct w:val="0"/>
        <w:spacing w:line="400" w:lineRule="exact"/>
        <w:ind w:firstLine="480" w:firstLineChars="20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被授权人无转委托权。特此委托。</w:t>
      </w:r>
    </w:p>
    <w:p>
      <w:pPr>
        <w:pStyle w:val="7"/>
        <w:overflowPunct w:val="0"/>
        <w:spacing w:line="480" w:lineRule="auto"/>
        <w:rPr>
          <w:rFonts w:asciiTheme="minorEastAsia" w:hAnsiTheme="minorEastAsia" w:eastAsiaTheme="minorEastAsia" w:cstheme="minorEastAsia"/>
          <w:color w:val="auto"/>
          <w:szCs w:val="24"/>
        </w:rPr>
      </w:pPr>
    </w:p>
    <w:p>
      <w:pPr>
        <w:pStyle w:val="7"/>
        <w:overflowPunct w:val="0"/>
        <w:spacing w:line="48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响应人：（盖章）</w:t>
      </w:r>
    </w:p>
    <w:p>
      <w:pPr>
        <w:pStyle w:val="7"/>
        <w:overflowPunct w:val="0"/>
        <w:spacing w:line="48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法定代表人：（签字）</w:t>
      </w:r>
    </w:p>
    <w:p>
      <w:pPr>
        <w:pStyle w:val="7"/>
        <w:overflowPunct w:val="0"/>
        <w:spacing w:line="48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被授权人：</w:t>
      </w:r>
    </w:p>
    <w:p>
      <w:pPr>
        <w:pStyle w:val="11"/>
        <w:adjustRightInd w:val="0"/>
        <w:snapToGrid w:val="0"/>
        <w:spacing w:line="360" w:lineRule="auto"/>
        <w:jc w:val="left"/>
        <w:rPr>
          <w:rFonts w:hint="default" w:asciiTheme="minorEastAsia" w:hAnsiTheme="minorEastAsia" w:eastAsiaTheme="minorEastAsia" w:cstheme="minorEastAsia"/>
          <w:color w:val="auto"/>
          <w:sz w:val="24"/>
          <w:szCs w:val="24"/>
        </w:rPr>
      </w:pPr>
      <w:r>
        <w:rPr>
          <w:rFonts w:asciiTheme="minorEastAsia" w:hAnsiTheme="minorEastAsia" w:eastAsiaTheme="minorEastAsia" w:cstheme="minorEastAsia"/>
          <w:color w:val="auto"/>
          <w:sz w:val="24"/>
          <w:szCs w:val="24"/>
        </w:rPr>
        <w:t>日期： 年 月日</w:t>
      </w:r>
    </w:p>
    <w:p>
      <w:pPr>
        <w:pStyle w:val="7"/>
        <w:overflowPunct w:val="0"/>
        <w:spacing w:line="480" w:lineRule="auto"/>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附：被授权人身份证（复印件）</w:t>
      </w: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color w:val="auto"/>
          <w:szCs w:val="24"/>
        </w:rPr>
      </w:pPr>
    </w:p>
    <w:p>
      <w:pPr>
        <w:pStyle w:val="7"/>
        <w:overflowPunct w:val="0"/>
        <w:spacing w:line="480" w:lineRule="auto"/>
        <w:ind w:firstLine="0"/>
        <w:rPr>
          <w:rFonts w:asciiTheme="minorEastAsia" w:hAnsiTheme="minorEastAsia" w:eastAsiaTheme="minorEastAsia" w:cstheme="minorEastAsia"/>
          <w:b/>
          <w:color w:val="auto"/>
          <w:szCs w:val="24"/>
        </w:rPr>
      </w:pPr>
    </w:p>
    <w:p>
      <w:pPr>
        <w:pStyle w:val="7"/>
        <w:overflowPunct w:val="0"/>
        <w:spacing w:line="480" w:lineRule="auto"/>
        <w:ind w:firstLine="0"/>
        <w:rPr>
          <w:rFonts w:asciiTheme="minorEastAsia" w:hAnsiTheme="minorEastAsia" w:eastAsiaTheme="minorEastAsia" w:cstheme="minorEastAsia"/>
          <w:b/>
          <w:color w:val="auto"/>
          <w:szCs w:val="24"/>
        </w:rPr>
      </w:pPr>
    </w:p>
    <w:p>
      <w:pPr>
        <w:pStyle w:val="7"/>
        <w:overflowPunct w:val="0"/>
        <w:spacing w:line="480" w:lineRule="auto"/>
        <w:ind w:firstLine="0"/>
        <w:rPr>
          <w:rFonts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rPr>
        <w:t>四、开标一览表</w:t>
      </w:r>
    </w:p>
    <w:p>
      <w:pPr>
        <w:rPr>
          <w:rFonts w:asciiTheme="minorEastAsia" w:hAnsiTheme="minorEastAsia" w:eastAsiaTheme="minorEastAsia" w:cstheme="minorEastAsia"/>
          <w:color w:val="auto"/>
          <w:sz w:val="24"/>
          <w:szCs w:val="24"/>
        </w:rPr>
      </w:pPr>
    </w:p>
    <w:tbl>
      <w:tblPr>
        <w:tblStyle w:val="22"/>
        <w:tblW w:w="4513" w:type="pct"/>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3825"/>
        <w:gridCol w:w="2872"/>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3"/>
            <w:noWrap/>
            <w:vAlign w:val="center"/>
          </w:tcPr>
          <w:p>
            <w:pPr>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开标一览表</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18" w:type="pct"/>
            <w:vMerge w:val="restart"/>
            <w:tcBorders>
              <w:left w:val="single" w:color="auto" w:sz="4" w:space="0"/>
            </w:tcBorders>
            <w:noWrap/>
            <w:vAlign w:val="center"/>
          </w:tcPr>
          <w:p>
            <w:pPr>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2503" w:type="pct"/>
            <w:noWrap/>
            <w:vAlign w:val="center"/>
          </w:tcPr>
          <w:p>
            <w:pPr>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1877" w:type="pct"/>
            <w:tcBorders>
              <w:right w:val="single" w:color="auto" w:sz="4" w:space="0"/>
            </w:tcBorders>
            <w:noWrap/>
            <w:vAlign w:val="center"/>
          </w:tcPr>
          <w:p>
            <w:pPr>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磋商总价（元）</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618" w:type="pct"/>
            <w:vMerge w:val="continue"/>
            <w:tcBorders>
              <w:left w:val="single" w:color="auto" w:sz="4" w:space="0"/>
            </w:tcBorders>
            <w:noWrap/>
            <w:vAlign w:val="center"/>
          </w:tcPr>
          <w:p>
            <w:pPr>
              <w:jc w:val="center"/>
              <w:rPr>
                <w:rFonts w:asciiTheme="minorEastAsia" w:hAnsiTheme="minorEastAsia" w:eastAsiaTheme="minorEastAsia" w:cstheme="minorEastAsia"/>
                <w:color w:val="auto"/>
                <w:sz w:val="24"/>
                <w:szCs w:val="24"/>
              </w:rPr>
            </w:pPr>
          </w:p>
        </w:tc>
        <w:tc>
          <w:tcPr>
            <w:tcW w:w="2503" w:type="pct"/>
            <w:noWrap/>
            <w:vAlign w:val="center"/>
          </w:tcPr>
          <w:p>
            <w:pPr>
              <w:jc w:val="cente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tc>
        <w:tc>
          <w:tcPr>
            <w:tcW w:w="1877" w:type="pct"/>
            <w:tcBorders>
              <w:right w:val="single" w:color="auto" w:sz="4" w:space="0"/>
            </w:tcBorders>
            <w:noWrap/>
            <w:vAlign w:val="center"/>
          </w:tcPr>
          <w:p>
            <w:pPr>
              <w:jc w:val="center"/>
              <w:rPr>
                <w:rFonts w:asciiTheme="minorEastAsia" w:hAnsiTheme="minorEastAsia" w:eastAsiaTheme="minorEastAsia" w:cstheme="minorEastAsia"/>
                <w:color w:val="auto"/>
                <w:sz w:val="24"/>
                <w:szCs w:val="24"/>
              </w:rPr>
            </w:pPr>
          </w:p>
          <w:p>
            <w:pPr>
              <w:pStyle w:val="21"/>
              <w:ind w:firstLine="480"/>
              <w:rPr>
                <w:rFonts w:asciiTheme="minorEastAsia" w:hAnsiTheme="minorEastAsia" w:eastAsiaTheme="minorEastAsia" w:cstheme="minorEastAsia"/>
                <w:color w:val="auto"/>
                <w:sz w:val="24"/>
                <w:szCs w:val="24"/>
              </w:rPr>
            </w:pPr>
          </w:p>
        </w:tc>
      </w:tr>
    </w:tbl>
    <w:p>
      <w:pPr>
        <w:rPr>
          <w:rFonts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ind w:firstLine="48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响应人：（盖章）</w:t>
      </w:r>
    </w:p>
    <w:p>
      <w:pPr>
        <w:rPr>
          <w:rFonts w:asciiTheme="minorEastAsia" w:hAnsiTheme="minorEastAsia" w:eastAsiaTheme="minorEastAsia" w:cstheme="minorEastAsia"/>
          <w:color w:val="auto"/>
          <w:sz w:val="24"/>
          <w:szCs w:val="24"/>
        </w:rPr>
      </w:pPr>
    </w:p>
    <w:p>
      <w:pPr>
        <w:ind w:firstLine="48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法定代表人：（签字或盖章）                 </w:t>
      </w:r>
    </w:p>
    <w:p>
      <w:pPr>
        <w:ind w:firstLine="480"/>
        <w:rPr>
          <w:rFonts w:asciiTheme="minorEastAsia" w:hAnsiTheme="minorEastAsia" w:eastAsiaTheme="minorEastAsia" w:cstheme="minorEastAsia"/>
          <w:color w:val="auto"/>
          <w:sz w:val="24"/>
          <w:szCs w:val="24"/>
        </w:rPr>
      </w:pPr>
    </w:p>
    <w:p>
      <w:pPr>
        <w:ind w:firstLine="48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日期：      年     月    日</w:t>
      </w: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color w:val="auto"/>
          <w:sz w:val="24"/>
          <w:szCs w:val="24"/>
        </w:rPr>
      </w:pPr>
    </w:p>
    <w:p>
      <w:pPr>
        <w:rPr>
          <w:rFonts w:asciiTheme="minorEastAsia" w:hAnsiTheme="minorEastAsia" w:eastAsiaTheme="minorEastAsia" w:cstheme="minorEastAsia"/>
          <w:color w:val="auto"/>
          <w:sz w:val="24"/>
          <w:szCs w:val="24"/>
        </w:rPr>
      </w:pPr>
    </w:p>
    <w:p>
      <w:pPr>
        <w:pStyle w:val="9"/>
        <w:rPr>
          <w:rFonts w:hint="default" w:asciiTheme="minorEastAsia" w:hAnsiTheme="minorEastAsia" w:eastAsiaTheme="minorEastAsia" w:cstheme="minorEastAsia"/>
          <w:b/>
          <w:color w:val="auto"/>
          <w:sz w:val="24"/>
          <w:szCs w:val="24"/>
        </w:rPr>
      </w:pPr>
    </w:p>
    <w:p>
      <w:pPr>
        <w:pStyle w:val="9"/>
        <w:rPr>
          <w:rFonts w:hint="default" w:asciiTheme="minorEastAsia" w:hAnsiTheme="minorEastAsia" w:eastAsiaTheme="minorEastAsia" w:cstheme="minorEastAsia"/>
          <w:b/>
          <w:color w:val="auto"/>
          <w:sz w:val="24"/>
          <w:szCs w:val="24"/>
        </w:rPr>
      </w:pPr>
      <w:r>
        <w:rPr>
          <w:rFonts w:asciiTheme="minorEastAsia" w:hAnsiTheme="minorEastAsia" w:eastAsiaTheme="minorEastAsia" w:cstheme="minorEastAsia"/>
          <w:b/>
          <w:color w:val="auto"/>
          <w:sz w:val="24"/>
          <w:szCs w:val="24"/>
        </w:rPr>
        <w:t>五、响应人基本资格条件承诺书</w:t>
      </w:r>
    </w:p>
    <w:p>
      <w:pPr>
        <w:spacing w:line="460" w:lineRule="exact"/>
        <w:jc w:val="center"/>
        <w:rPr>
          <w:rFonts w:ascii="宋体" w:hAnsi="宋体" w:cs="宋体"/>
          <w:b/>
          <w:bCs/>
          <w:color w:val="auto"/>
          <w:sz w:val="21"/>
          <w:szCs w:val="21"/>
        </w:rPr>
      </w:pPr>
      <w:r>
        <w:rPr>
          <w:rFonts w:hint="eastAsia" w:ascii="宋体" w:hAnsi="宋体" w:cs="宋体"/>
          <w:b/>
          <w:bCs/>
          <w:color w:val="auto"/>
          <w:sz w:val="21"/>
          <w:szCs w:val="21"/>
        </w:rPr>
        <w:t>响应人基本资格条件承诺书</w:t>
      </w:r>
    </w:p>
    <w:p>
      <w:pPr>
        <w:spacing w:line="460" w:lineRule="exact"/>
        <w:rPr>
          <w:rFonts w:ascii="宋体" w:hAnsi="宋体" w:cs="宋体"/>
          <w:color w:val="auto"/>
          <w:sz w:val="21"/>
          <w:szCs w:val="21"/>
        </w:rPr>
      </w:pPr>
    </w:p>
    <w:p>
      <w:pPr>
        <w:spacing w:line="460" w:lineRule="exact"/>
        <w:rPr>
          <w:rFonts w:ascii="宋体" w:hAnsi="宋体" w:cs="宋体"/>
          <w:color w:val="auto"/>
          <w:sz w:val="21"/>
          <w:szCs w:val="21"/>
        </w:rPr>
      </w:pPr>
      <w:r>
        <w:rPr>
          <w:rFonts w:hint="eastAsia" w:ascii="宋体" w:hAnsi="宋体" w:cs="宋体"/>
          <w:color w:val="auto"/>
          <w:sz w:val="21"/>
          <w:szCs w:val="21"/>
        </w:rPr>
        <w:t>常州明源全过程工程咨询有限公司：</w:t>
      </w:r>
    </w:p>
    <w:p>
      <w:pPr>
        <w:snapToGrid w:val="0"/>
        <w:spacing w:line="360" w:lineRule="auto"/>
        <w:ind w:firstLine="420" w:firstLineChars="200"/>
        <w:rPr>
          <w:rFonts w:ascii="宋体" w:hAnsi="宋体" w:cs="宋体"/>
          <w:color w:val="auto"/>
          <w:sz w:val="21"/>
          <w:szCs w:val="21"/>
        </w:rPr>
      </w:pPr>
      <w:r>
        <w:rPr>
          <w:rFonts w:hint="eastAsia" w:ascii="宋体" w:hAnsi="宋体" w:cs="宋体"/>
          <w:color w:val="auto"/>
          <w:sz w:val="21"/>
          <w:szCs w:val="21"/>
        </w:rPr>
        <w:t>贵单位组织的采购活动，我单位愿意参加，并承诺的下列文件、证明和陈述均是准确的、真实的。若与真实情况不符，我单位愿意承担由此而产生的一切后果。</w:t>
      </w:r>
    </w:p>
    <w:tbl>
      <w:tblPr>
        <w:tblStyle w:val="22"/>
        <w:tblW w:w="0" w:type="auto"/>
        <w:jc w:val="center"/>
        <w:tblLayout w:type="fixed"/>
        <w:tblCellMar>
          <w:top w:w="0" w:type="dxa"/>
          <w:left w:w="108" w:type="dxa"/>
          <w:bottom w:w="0" w:type="dxa"/>
          <w:right w:w="108" w:type="dxa"/>
        </w:tblCellMar>
      </w:tblPr>
      <w:tblGrid>
        <w:gridCol w:w="1449"/>
        <w:gridCol w:w="5574"/>
        <w:gridCol w:w="1842"/>
      </w:tblGrid>
      <w:tr>
        <w:tblPrEx>
          <w:tblCellMar>
            <w:top w:w="0" w:type="dxa"/>
            <w:left w:w="108" w:type="dxa"/>
            <w:bottom w:w="0" w:type="dxa"/>
            <w:right w:w="108" w:type="dxa"/>
          </w:tblCellMar>
        </w:tblPrEx>
        <w:trPr>
          <w:trHeight w:val="669" w:hRule="atLeas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tabs>
                <w:tab w:val="right" w:pos="2438"/>
              </w:tabs>
              <w:snapToGrid w:val="0"/>
              <w:jc w:val="center"/>
              <w:rPr>
                <w:rFonts w:ascii="宋体" w:hAnsi="宋体" w:cs="宋体"/>
                <w:color w:val="auto"/>
                <w:sz w:val="21"/>
                <w:szCs w:val="21"/>
              </w:rPr>
            </w:pPr>
            <w:r>
              <w:rPr>
                <w:rFonts w:hint="eastAsia" w:ascii="宋体" w:hAnsi="宋体" w:cs="宋体"/>
                <w:color w:val="auto"/>
                <w:sz w:val="21"/>
                <w:szCs w:val="21"/>
              </w:rPr>
              <w:t>序号</w:t>
            </w:r>
          </w:p>
        </w:tc>
        <w:tc>
          <w:tcPr>
            <w:tcW w:w="5574"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承诺内容</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响应人承诺</w:t>
            </w:r>
          </w:p>
        </w:tc>
      </w:tr>
      <w:tr>
        <w:tblPrEx>
          <w:tblCellMar>
            <w:top w:w="0" w:type="dxa"/>
            <w:left w:w="108" w:type="dxa"/>
            <w:bottom w:w="0" w:type="dxa"/>
            <w:right w:w="108" w:type="dxa"/>
          </w:tblCellMar>
        </w:tblPrEx>
        <w:trPr>
          <w:trHeight w:val="699" w:hRule="exac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1</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我单位具有独立承担民事责任的能力。</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r>
        <w:tblPrEx>
          <w:tblCellMar>
            <w:top w:w="0" w:type="dxa"/>
            <w:left w:w="108" w:type="dxa"/>
            <w:bottom w:w="0" w:type="dxa"/>
            <w:right w:w="108" w:type="dxa"/>
          </w:tblCellMar>
        </w:tblPrEx>
        <w:trPr>
          <w:trHeight w:val="668" w:hRule="exac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2</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我单位具有良好的商业信誉和健全的财务会计制度。</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r>
        <w:tblPrEx>
          <w:tblCellMar>
            <w:top w:w="0" w:type="dxa"/>
            <w:left w:w="108" w:type="dxa"/>
            <w:bottom w:w="0" w:type="dxa"/>
            <w:right w:w="108" w:type="dxa"/>
          </w:tblCellMar>
        </w:tblPrEx>
        <w:trPr>
          <w:trHeight w:val="666" w:hRule="exac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3</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我单位具有履行合同所必需的设备和专业技术能力。</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r>
        <w:tblPrEx>
          <w:tblCellMar>
            <w:top w:w="0" w:type="dxa"/>
            <w:left w:w="108" w:type="dxa"/>
            <w:bottom w:w="0" w:type="dxa"/>
            <w:right w:w="108" w:type="dxa"/>
          </w:tblCellMar>
        </w:tblPrEx>
        <w:trPr>
          <w:trHeight w:val="650" w:hRule="exac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4</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我单位有依法缴纳税收和社会保障资金的良好记录。</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r>
        <w:tblPrEx>
          <w:tblCellMar>
            <w:top w:w="0" w:type="dxa"/>
            <w:left w:w="108" w:type="dxa"/>
            <w:bottom w:w="0" w:type="dxa"/>
            <w:right w:w="108" w:type="dxa"/>
          </w:tblCellMar>
        </w:tblPrEx>
        <w:trPr>
          <w:trHeight w:val="1167" w:hRule="atLeas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5</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我单位参加本次采购活动前三年内，在经营活动中没有重大违法记录。（重大违法记录，是指响应人因违法经营受到刑事处罚或者责令停产停业、吊销许可证或者执照、较大数额罚款等行政处罚。）</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r>
        <w:tblPrEx>
          <w:tblCellMar>
            <w:top w:w="0" w:type="dxa"/>
            <w:left w:w="108" w:type="dxa"/>
            <w:bottom w:w="0" w:type="dxa"/>
            <w:right w:w="108" w:type="dxa"/>
          </w:tblCellMar>
        </w:tblPrEx>
        <w:trPr>
          <w:trHeight w:val="672" w:hRule="exact"/>
          <w:jc w:val="center"/>
        </w:trPr>
        <w:tc>
          <w:tcPr>
            <w:tcW w:w="1449" w:type="dxa"/>
            <w:tcBorders>
              <w:top w:val="single" w:color="000000" w:sz="4" w:space="0"/>
              <w:left w:val="single" w:color="000000" w:sz="4" w:space="0"/>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6</w:t>
            </w:r>
          </w:p>
        </w:tc>
        <w:tc>
          <w:tcPr>
            <w:tcW w:w="5574" w:type="dxa"/>
            <w:tcBorders>
              <w:top w:val="single" w:color="000000" w:sz="4" w:space="0"/>
              <w:left w:val="nil"/>
              <w:bottom w:val="single" w:color="000000" w:sz="4" w:space="0"/>
              <w:right w:val="single" w:color="000000" w:sz="4" w:space="0"/>
            </w:tcBorders>
            <w:noWrap/>
            <w:vAlign w:val="center"/>
          </w:tcPr>
          <w:p>
            <w:pPr>
              <w:snapToGrid w:val="0"/>
              <w:jc w:val="left"/>
              <w:rPr>
                <w:rFonts w:ascii="宋体" w:hAnsi="宋体" w:cs="宋体"/>
                <w:color w:val="auto"/>
                <w:sz w:val="21"/>
                <w:szCs w:val="21"/>
              </w:rPr>
            </w:pPr>
            <w:r>
              <w:rPr>
                <w:rFonts w:hint="eastAsia" w:ascii="宋体" w:hAnsi="宋体" w:cs="宋体"/>
                <w:color w:val="auto"/>
                <w:sz w:val="21"/>
                <w:szCs w:val="21"/>
              </w:rPr>
              <w:t>我单位具备法律、行政法规规定的其他条件。</w:t>
            </w:r>
          </w:p>
        </w:tc>
        <w:tc>
          <w:tcPr>
            <w:tcW w:w="1842" w:type="dxa"/>
            <w:tcBorders>
              <w:top w:val="single" w:color="000000" w:sz="4" w:space="0"/>
              <w:left w:val="nil"/>
              <w:bottom w:val="single" w:color="000000" w:sz="4" w:space="0"/>
              <w:right w:val="single" w:color="000000" w:sz="4" w:space="0"/>
            </w:tcBorders>
            <w:noWrap/>
            <w:vAlign w:val="center"/>
          </w:tcPr>
          <w:p>
            <w:pPr>
              <w:snapToGrid w:val="0"/>
              <w:jc w:val="center"/>
              <w:rPr>
                <w:rFonts w:ascii="宋体" w:hAnsi="宋体" w:cs="宋体"/>
                <w:color w:val="auto"/>
                <w:sz w:val="21"/>
                <w:szCs w:val="21"/>
              </w:rPr>
            </w:pPr>
            <w:r>
              <w:rPr>
                <w:rFonts w:hint="eastAsia" w:ascii="宋体" w:hAnsi="宋体" w:cs="宋体"/>
                <w:color w:val="auto"/>
                <w:sz w:val="21"/>
                <w:szCs w:val="21"/>
              </w:rPr>
              <w:t>是</w:t>
            </w:r>
          </w:p>
        </w:tc>
      </w:tr>
    </w:tbl>
    <w:p>
      <w:pPr>
        <w:snapToGrid w:val="0"/>
        <w:rPr>
          <w:rFonts w:ascii="宋体" w:hAnsi="宋体" w:cs="宋体"/>
          <w:color w:val="auto"/>
          <w:sz w:val="21"/>
          <w:szCs w:val="21"/>
        </w:rPr>
      </w:pPr>
    </w:p>
    <w:p>
      <w:pPr>
        <w:spacing w:line="360" w:lineRule="auto"/>
        <w:rPr>
          <w:rFonts w:ascii="宋体" w:hAnsi="宋体" w:cs="宋体"/>
          <w:color w:val="auto"/>
          <w:sz w:val="21"/>
          <w:szCs w:val="21"/>
        </w:rPr>
      </w:pPr>
      <w:r>
        <w:rPr>
          <w:rFonts w:hint="eastAsia" w:ascii="宋体" w:hAnsi="宋体" w:cs="宋体"/>
          <w:color w:val="auto"/>
          <w:sz w:val="21"/>
          <w:szCs w:val="21"/>
        </w:rPr>
        <w:t>响应人（盖章）：</w:t>
      </w:r>
    </w:p>
    <w:p>
      <w:pPr>
        <w:spacing w:line="360" w:lineRule="auto"/>
        <w:rPr>
          <w:rFonts w:ascii="宋体" w:hAnsi="宋体" w:cs="宋体"/>
          <w:color w:val="auto"/>
          <w:sz w:val="21"/>
          <w:szCs w:val="21"/>
        </w:rPr>
      </w:pPr>
      <w:r>
        <w:rPr>
          <w:rFonts w:hint="eastAsia" w:ascii="宋体" w:hAnsi="宋体" w:cs="宋体"/>
          <w:color w:val="auto"/>
          <w:sz w:val="21"/>
          <w:szCs w:val="21"/>
        </w:rPr>
        <w:t xml:space="preserve">法定代表人或委托代理人（盖章）： </w:t>
      </w:r>
    </w:p>
    <w:p>
      <w:pPr>
        <w:pStyle w:val="2"/>
        <w:ind w:left="560"/>
        <w:rPr>
          <w:rFonts w:ascii="宋体" w:hAnsi="宋体" w:cs="宋体"/>
          <w:color w:val="auto"/>
          <w:sz w:val="21"/>
          <w:szCs w:val="21"/>
        </w:rPr>
      </w:pPr>
    </w:p>
    <w:p>
      <w:pPr>
        <w:pStyle w:val="2"/>
        <w:ind w:left="0" w:leftChars="0"/>
        <w:rPr>
          <w:rFonts w:ascii="宋体" w:hAnsi="宋体" w:cs="宋体"/>
          <w:color w:val="auto"/>
          <w:sz w:val="21"/>
          <w:szCs w:val="21"/>
        </w:rPr>
      </w:pPr>
    </w:p>
    <w:p>
      <w:pPr>
        <w:pStyle w:val="2"/>
        <w:ind w:left="560" w:firstLine="4200" w:firstLineChars="2000"/>
        <w:rPr>
          <w:rFonts w:ascii="宋体" w:hAnsi="宋体" w:cs="宋体"/>
          <w:b/>
          <w:color w:val="auto"/>
          <w:sz w:val="21"/>
          <w:szCs w:val="21"/>
        </w:rPr>
      </w:pPr>
      <w:r>
        <w:rPr>
          <w:rFonts w:hint="eastAsia" w:ascii="宋体" w:hAnsi="宋体" w:cs="宋体"/>
          <w:color w:val="auto"/>
          <w:sz w:val="21"/>
          <w:szCs w:val="21"/>
        </w:rPr>
        <w:t>日期：      年     月     日</w:t>
      </w:r>
    </w:p>
    <w:p>
      <w:pPr>
        <w:snapToGrid w:val="0"/>
        <w:rPr>
          <w:rFonts w:ascii="宋体" w:hAnsi="宋体" w:cs="宋体"/>
          <w:color w:val="auto"/>
          <w:sz w:val="21"/>
          <w:szCs w:val="21"/>
        </w:rPr>
      </w:pPr>
    </w:p>
    <w:p>
      <w:pPr>
        <w:snapToGrid w:val="0"/>
        <w:rPr>
          <w:rFonts w:ascii="宋体" w:hAnsi="宋体" w:cs="宋体"/>
          <w:b/>
          <w:bCs/>
          <w:color w:val="auto"/>
          <w:sz w:val="21"/>
          <w:szCs w:val="21"/>
        </w:rPr>
      </w:pPr>
    </w:p>
    <w:p>
      <w:pPr>
        <w:snapToGrid w:val="0"/>
        <w:rPr>
          <w:rFonts w:ascii="宋体" w:hAnsi="宋体" w:cs="宋体"/>
          <w:b/>
          <w:bCs/>
          <w:color w:val="auto"/>
          <w:sz w:val="21"/>
          <w:szCs w:val="21"/>
        </w:rPr>
      </w:pPr>
      <w:r>
        <w:rPr>
          <w:rFonts w:hint="eastAsia" w:ascii="宋体" w:hAnsi="宋体" w:cs="宋体"/>
          <w:b/>
          <w:bCs/>
          <w:color w:val="auto"/>
          <w:sz w:val="21"/>
          <w:szCs w:val="21"/>
        </w:rPr>
        <w:t>说明：1.无此表或对此表作实质性修改，响应无效。</w:t>
      </w:r>
    </w:p>
    <w:p>
      <w:pPr>
        <w:snapToGrid w:val="0"/>
        <w:ind w:firstLine="632" w:firstLineChars="300"/>
        <w:rPr>
          <w:rFonts w:ascii="宋体" w:hAnsi="宋体" w:cs="宋体"/>
          <w:b/>
          <w:bCs/>
          <w:color w:val="auto"/>
          <w:sz w:val="21"/>
          <w:szCs w:val="21"/>
        </w:rPr>
      </w:pPr>
      <w:r>
        <w:rPr>
          <w:rFonts w:hint="eastAsia" w:ascii="宋体" w:hAnsi="宋体" w:cs="宋体"/>
          <w:b/>
          <w:bCs/>
          <w:color w:val="auto"/>
          <w:sz w:val="21"/>
          <w:szCs w:val="21"/>
        </w:rPr>
        <w:t>2.响应人须对此表中内容作出承诺，否则响应无效。</w:t>
      </w:r>
    </w:p>
    <w:p>
      <w:pPr>
        <w:snapToGrid w:val="0"/>
        <w:rPr>
          <w:rFonts w:ascii="宋体" w:hAnsi="宋体" w:cs="宋体"/>
          <w:b/>
          <w:bCs/>
          <w:color w:val="auto"/>
          <w:sz w:val="21"/>
          <w:szCs w:val="21"/>
        </w:rPr>
      </w:pPr>
      <w:r>
        <w:rPr>
          <w:rFonts w:hint="eastAsia" w:ascii="宋体" w:hAnsi="宋体" w:cs="宋体"/>
          <w:b/>
          <w:bCs/>
          <w:color w:val="auto"/>
          <w:sz w:val="21"/>
          <w:szCs w:val="21"/>
        </w:rPr>
        <w:t xml:space="preserve">      3.采购人或采购代理机构可以根据此表查询响应人承诺事项，响应人的承诺和查询结果不一致的，以查询结果为准。</w:t>
      </w:r>
    </w:p>
    <w:p>
      <w:pPr>
        <w:rPr>
          <w:color w:val="auto"/>
        </w:rPr>
      </w:pPr>
    </w:p>
    <w:p>
      <w:pPr>
        <w:rPr>
          <w:rFonts w:asciiTheme="minorEastAsia" w:hAnsiTheme="minorEastAsia" w:eastAsiaTheme="minorEastAsia" w:cstheme="minorEastAsia"/>
          <w:b/>
          <w:color w:val="auto"/>
          <w:sz w:val="24"/>
          <w:szCs w:val="24"/>
        </w:rPr>
      </w:pPr>
    </w:p>
    <w:p>
      <w:pPr>
        <w:spacing w:line="360" w:lineRule="auto"/>
        <w:outlineLvl w:val="2"/>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附：营业执照复印件并加盖公章</w:t>
      </w:r>
    </w:p>
    <w:p>
      <w:pPr>
        <w:spacing w:line="360" w:lineRule="auto"/>
        <w:outlineLvl w:val="2"/>
        <w:rPr>
          <w:rFonts w:asciiTheme="minorEastAsia" w:hAnsiTheme="minorEastAsia" w:eastAsiaTheme="minorEastAsia" w:cstheme="minorEastAsia"/>
          <w:b/>
          <w:color w:val="auto"/>
          <w:sz w:val="24"/>
          <w:szCs w:val="24"/>
        </w:rPr>
      </w:pPr>
    </w:p>
    <w:p>
      <w:pPr>
        <w:spacing w:line="360" w:lineRule="auto"/>
        <w:outlineLvl w:val="2"/>
        <w:rPr>
          <w:rFonts w:asciiTheme="minorEastAsia" w:hAnsiTheme="minorEastAsia" w:eastAsiaTheme="minorEastAsia" w:cstheme="minorEastAsia"/>
          <w:b/>
          <w:color w:val="auto"/>
          <w:sz w:val="24"/>
          <w:szCs w:val="24"/>
        </w:rPr>
      </w:pPr>
    </w:p>
    <w:p>
      <w:pPr>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六、评分材料（按评分顺序）</w:t>
      </w:r>
    </w:p>
    <w:p>
      <w:pPr>
        <w:pStyle w:val="2"/>
        <w:ind w:left="560"/>
        <w:rPr>
          <w:rFonts w:ascii="宋体" w:hAnsi="宋体" w:cs="宋体"/>
          <w:color w:val="auto"/>
          <w:sz w:val="24"/>
          <w:szCs w:val="24"/>
        </w:rPr>
      </w:pPr>
    </w:p>
    <w:p>
      <w:pPr>
        <w:rPr>
          <w:rFonts w:ascii="宋体" w:hAnsi="宋体" w:cs="宋体"/>
          <w:color w:val="auto"/>
          <w:sz w:val="24"/>
          <w:szCs w:val="24"/>
        </w:rPr>
      </w:pPr>
    </w:p>
    <w:p>
      <w:pPr>
        <w:rPr>
          <w:rFonts w:asciiTheme="minorEastAsia" w:hAnsiTheme="minorEastAsia" w:eastAsiaTheme="minorEastAsia" w:cstheme="minorEastAsia"/>
          <w:b/>
          <w:color w:val="auto"/>
          <w:sz w:val="24"/>
          <w:szCs w:val="24"/>
        </w:rPr>
      </w:pPr>
    </w:p>
    <w:p>
      <w:pPr>
        <w:spacing w:line="400" w:lineRule="exact"/>
        <w:rPr>
          <w:rFonts w:asciiTheme="minorEastAsia" w:hAnsiTheme="minorEastAsia" w:eastAsiaTheme="minorEastAsia" w:cstheme="minorEastAsia"/>
          <w:bCs/>
          <w:color w:val="auto"/>
          <w:sz w:val="24"/>
          <w:szCs w:val="24"/>
        </w:rPr>
      </w:pPr>
    </w:p>
    <w:sectPr>
      <w:headerReference r:id="rId7" w:type="default"/>
      <w:footerReference r:id="rId8" w:type="default"/>
      <w:pgSz w:w="11850" w:h="16783"/>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Adobe 仿宋 Std R">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Microsoft JhengHei Light">
    <w:panose1 w:val="020B0304030504040204"/>
    <w:charset w:val="88"/>
    <w:family w:val="swiss"/>
    <w:pitch w:val="default"/>
    <w:sig w:usb0="8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24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w="6350">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2pt;width:9.05pt;mso-position-horizontal:center;mso-position-horizontal-relative:margin;mso-wrap-style:none;z-index:251659264;mso-width-relative:page;mso-height-relative:page;" filled="f" stroked="f" coordsize="21600,21600" o:gfxdata="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3vLJx0gAAAAMBAAAPAAAAAAAAAAEAIAAAACIA&#10;AABkcnMvZG93bnJldi54bWxQSwECFAAUAAAACACHTuJAHTpA+dYBAACgAwAADgAAAAAAAAABACAA&#10;AAAhAQAAZHJzL2Uyb0RvYy54bWxQSwUGAAAAAAYABgBZAQAAaQ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26"/>
      </w:rPr>
    </w:pPr>
    <w:r>
      <w:fldChar w:fldCharType="begin"/>
    </w:r>
    <w:r>
      <w:rPr>
        <w:rStyle w:val="26"/>
      </w:rPr>
      <w:instrText xml:space="preserve">PAGE  </w:instrTex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3" w:lineRule="exact"/>
      <w:ind w:firstLine="4728"/>
      <w:rPr>
        <w:rFonts w:eastAsia="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524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a:noFill/>
                      </a:ln>
                    </wps:spPr>
                    <wps:txbx>
                      <w:txbxContent>
                        <w:p>
                          <w:pPr>
                            <w:pStyle w:val="15"/>
                          </w:pPr>
                          <w:r>
                            <w:fldChar w:fldCharType="begin"/>
                          </w:r>
                          <w:r>
                            <w:instrText xml:space="preserve"> PAGE  \* MERGEFORMAT </w:instrText>
                          </w:r>
                          <w:r>
                            <w:fldChar w:fldCharType="separate"/>
                          </w:r>
                          <w:r>
                            <w:t>24</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2pt;width:9.05pt;mso-position-horizontal:center;mso-position-horizontal-relative:margin;mso-wrap-style:none;z-index:251661312;mso-width-relative:page;mso-height-relative:page;" filled="f" stroked="f" coordsize="21600,21600" o:gfxdata="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Rha1N0AAAAAMBAAAPAAAAAAAAAAEAIAAAACIAAABkcnMvZG93&#10;bnJldi54bWxQSwECFAAUAAAACACHTuJAZdbIAM8BAACXAwAADgAAAAAAAAABACAAAAAfAQAAZHJz&#10;L2Uyb0RvYy54bWxQSwUGAAAAAAYABgBZAQAAYAU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rFonts w:hint="default"/>
        <w:sz w:val="20"/>
      </w:rPr>
    </w:pPr>
    <w:r>
      <w:rPr>
        <w:rFonts w:hint="default"/>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524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w="6350">
                        <a:noFill/>
                      </a:ln>
                    </wps:spPr>
                    <wps:txbx>
                      <w:txbxContent>
                        <w:p>
                          <w:pPr>
                            <w:pStyle w:val="15"/>
                          </w:pPr>
                          <w:r>
                            <w:fldChar w:fldCharType="begin"/>
                          </w:r>
                          <w:r>
                            <w:instrText xml:space="preserve"> PAGE  \* MERGEFORMAT </w:instrText>
                          </w:r>
                          <w:r>
                            <w:fldChar w:fldCharType="separate"/>
                          </w:r>
                          <w:r>
                            <w:t>25</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2pt;width:9.05pt;mso-position-horizontal:center;mso-position-horizontal-relative:margin;mso-wrap-style:none;z-index:251660288;mso-width-relative:page;mso-height-relative:page;" filled="f" stroked="f" coordsize="21600,21600" o:gfxdata="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3vLJx0gAAAAMBAAAPAAAAAAAAAAEAIAAAACIA&#10;AABkcnMvZG93bnJldi54bWxQSwECFAAUAAAACACHTuJAdYhQZtYBAACgAwAADgAAAAAAAAABACAA&#10;AAAhAQAAZHJzL2Uyb0RvYy54bWxQSwUGAAAAAAYABgBZAQAAaQ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pStyle w:val="16"/>
    </w:pPr>
  </w:p>
  <w:p>
    <w:pPr>
      <w:pStyle w:val="16"/>
      <w:jc w:val="left"/>
      <w:rPr>
        <w:sz w:val="21"/>
        <w:szCs w:val="21"/>
      </w:rPr>
    </w:pPr>
    <w:r>
      <w:rPr>
        <w:rFonts w:hint="eastAsia" w:ascii="宋体" w:hAnsi="宋体"/>
        <w:bCs/>
        <w:sz w:val="21"/>
        <w:szCs w:val="21"/>
      </w:rPr>
      <w:t>坛政采竞谈[2018]0010号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1DC7E"/>
    <w:multiLevelType w:val="singleLevel"/>
    <w:tmpl w:val="A261DC7E"/>
    <w:lvl w:ilvl="0" w:tentative="0">
      <w:start w:val="7"/>
      <w:numFmt w:val="chineseCounting"/>
      <w:suff w:val="space"/>
      <w:lvlText w:val="第%1部分"/>
      <w:lvlJc w:val="left"/>
      <w:rPr>
        <w:rFonts w:hint="eastAsia"/>
      </w:rPr>
    </w:lvl>
  </w:abstractNum>
  <w:abstractNum w:abstractNumId="1">
    <w:nsid w:val="C0DB3825"/>
    <w:multiLevelType w:val="singleLevel"/>
    <w:tmpl w:val="C0DB3825"/>
    <w:lvl w:ilvl="0" w:tentative="0">
      <w:start w:val="1"/>
      <w:numFmt w:val="decimal"/>
      <w:suff w:val="nothing"/>
      <w:lvlText w:val="%1、"/>
      <w:lvlJc w:val="left"/>
    </w:lvl>
  </w:abstractNum>
  <w:abstractNum w:abstractNumId="2">
    <w:nsid w:val="0C16234E"/>
    <w:multiLevelType w:val="singleLevel"/>
    <w:tmpl w:val="0C16234E"/>
    <w:lvl w:ilvl="0" w:tentative="0">
      <w:start w:val="2"/>
      <w:numFmt w:val="chineseCounting"/>
      <w:suff w:val="nothing"/>
      <w:lvlText w:val="%1、"/>
      <w:lvlJc w:val="left"/>
      <w:rPr>
        <w:rFonts w:hint="eastAsia"/>
      </w:rPr>
    </w:lvl>
  </w:abstractNum>
  <w:abstractNum w:abstractNumId="3">
    <w:nsid w:val="57E39352"/>
    <w:multiLevelType w:val="singleLevel"/>
    <w:tmpl w:val="57E39352"/>
    <w:lvl w:ilvl="0" w:tentative="0">
      <w:start w:val="3"/>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hNGFiYTdkN2ZlMDFlZWQ0M2ZkOTU5OTAxYzJlN2UifQ=="/>
    <w:docVar w:name="KSO_WPS_MARK_KEY" w:val="e246d851-8d17-47ce-9175-a8239a1cb7d9"/>
  </w:docVars>
  <w:rsids>
    <w:rsidRoot w:val="0021074D"/>
    <w:rsid w:val="00000FBE"/>
    <w:rsid w:val="00002BA4"/>
    <w:rsid w:val="00006BFE"/>
    <w:rsid w:val="000106B0"/>
    <w:rsid w:val="000264CA"/>
    <w:rsid w:val="000373D7"/>
    <w:rsid w:val="00046B30"/>
    <w:rsid w:val="000559FA"/>
    <w:rsid w:val="000B1C21"/>
    <w:rsid w:val="000B71B8"/>
    <w:rsid w:val="000C5734"/>
    <w:rsid w:val="000E6D0E"/>
    <w:rsid w:val="000F5C9B"/>
    <w:rsid w:val="000F7E39"/>
    <w:rsid w:val="001001BD"/>
    <w:rsid w:val="001447F6"/>
    <w:rsid w:val="0014787E"/>
    <w:rsid w:val="00156BE1"/>
    <w:rsid w:val="00157AD5"/>
    <w:rsid w:val="001753F1"/>
    <w:rsid w:val="001A1573"/>
    <w:rsid w:val="001A1B14"/>
    <w:rsid w:val="001C0597"/>
    <w:rsid w:val="001D1351"/>
    <w:rsid w:val="001D61BF"/>
    <w:rsid w:val="001E2E7B"/>
    <w:rsid w:val="001F7DB1"/>
    <w:rsid w:val="00206061"/>
    <w:rsid w:val="0021074D"/>
    <w:rsid w:val="002140F4"/>
    <w:rsid w:val="00245080"/>
    <w:rsid w:val="00245AF9"/>
    <w:rsid w:val="002468AA"/>
    <w:rsid w:val="002A65D6"/>
    <w:rsid w:val="002B41DE"/>
    <w:rsid w:val="002B7D14"/>
    <w:rsid w:val="002C044B"/>
    <w:rsid w:val="002C6B8E"/>
    <w:rsid w:val="002D4464"/>
    <w:rsid w:val="002E7B31"/>
    <w:rsid w:val="003055FE"/>
    <w:rsid w:val="0036734C"/>
    <w:rsid w:val="00367A91"/>
    <w:rsid w:val="00377667"/>
    <w:rsid w:val="003866C5"/>
    <w:rsid w:val="003916A9"/>
    <w:rsid w:val="00396256"/>
    <w:rsid w:val="003A34EB"/>
    <w:rsid w:val="003B02F5"/>
    <w:rsid w:val="003D474F"/>
    <w:rsid w:val="003F092B"/>
    <w:rsid w:val="00404821"/>
    <w:rsid w:val="00457449"/>
    <w:rsid w:val="00481205"/>
    <w:rsid w:val="0048381F"/>
    <w:rsid w:val="004C38C3"/>
    <w:rsid w:val="004F3F31"/>
    <w:rsid w:val="005140ED"/>
    <w:rsid w:val="00565CE7"/>
    <w:rsid w:val="00583A0E"/>
    <w:rsid w:val="005A5DB8"/>
    <w:rsid w:val="005B3C68"/>
    <w:rsid w:val="005C3E65"/>
    <w:rsid w:val="005C48B2"/>
    <w:rsid w:val="005D3160"/>
    <w:rsid w:val="005F6C2B"/>
    <w:rsid w:val="006067BA"/>
    <w:rsid w:val="006438CA"/>
    <w:rsid w:val="006462D0"/>
    <w:rsid w:val="00672906"/>
    <w:rsid w:val="00673461"/>
    <w:rsid w:val="006C3FFF"/>
    <w:rsid w:val="006E3D13"/>
    <w:rsid w:val="00715E56"/>
    <w:rsid w:val="00730AD1"/>
    <w:rsid w:val="00775A4E"/>
    <w:rsid w:val="007901B7"/>
    <w:rsid w:val="007A18EC"/>
    <w:rsid w:val="007F3ADE"/>
    <w:rsid w:val="008550F0"/>
    <w:rsid w:val="00877F28"/>
    <w:rsid w:val="00884B0D"/>
    <w:rsid w:val="008A77B9"/>
    <w:rsid w:val="008B6C95"/>
    <w:rsid w:val="008C27A0"/>
    <w:rsid w:val="008D301D"/>
    <w:rsid w:val="009245D5"/>
    <w:rsid w:val="00957DC3"/>
    <w:rsid w:val="009C1A03"/>
    <w:rsid w:val="009D1A58"/>
    <w:rsid w:val="00A00F09"/>
    <w:rsid w:val="00A02E9E"/>
    <w:rsid w:val="00A0321D"/>
    <w:rsid w:val="00A37326"/>
    <w:rsid w:val="00A55E8D"/>
    <w:rsid w:val="00A66DCF"/>
    <w:rsid w:val="00A86B01"/>
    <w:rsid w:val="00AA5405"/>
    <w:rsid w:val="00AB1F17"/>
    <w:rsid w:val="00B03DB7"/>
    <w:rsid w:val="00B47C3E"/>
    <w:rsid w:val="00B5148F"/>
    <w:rsid w:val="00B6368E"/>
    <w:rsid w:val="00B6463F"/>
    <w:rsid w:val="00BE514E"/>
    <w:rsid w:val="00C0534D"/>
    <w:rsid w:val="00C3298A"/>
    <w:rsid w:val="00C66CAB"/>
    <w:rsid w:val="00C77AD9"/>
    <w:rsid w:val="00C83822"/>
    <w:rsid w:val="00CC2060"/>
    <w:rsid w:val="00D3218D"/>
    <w:rsid w:val="00D43897"/>
    <w:rsid w:val="00D531C4"/>
    <w:rsid w:val="00D72DCD"/>
    <w:rsid w:val="00DA1A7A"/>
    <w:rsid w:val="00DF2363"/>
    <w:rsid w:val="00E12C15"/>
    <w:rsid w:val="00E145B7"/>
    <w:rsid w:val="00E14CDE"/>
    <w:rsid w:val="00E16FFC"/>
    <w:rsid w:val="00E61748"/>
    <w:rsid w:val="00E6697E"/>
    <w:rsid w:val="00EB26A9"/>
    <w:rsid w:val="00ED565E"/>
    <w:rsid w:val="00EF41E1"/>
    <w:rsid w:val="00F078D4"/>
    <w:rsid w:val="00F428B8"/>
    <w:rsid w:val="00F72113"/>
    <w:rsid w:val="00FB1504"/>
    <w:rsid w:val="00FB15F3"/>
    <w:rsid w:val="00FB5C70"/>
    <w:rsid w:val="015822A0"/>
    <w:rsid w:val="01587257"/>
    <w:rsid w:val="01A076B0"/>
    <w:rsid w:val="021533E7"/>
    <w:rsid w:val="023C6715"/>
    <w:rsid w:val="023F2D81"/>
    <w:rsid w:val="025B2CDA"/>
    <w:rsid w:val="025C7268"/>
    <w:rsid w:val="032A1207"/>
    <w:rsid w:val="033B7245"/>
    <w:rsid w:val="03511C9F"/>
    <w:rsid w:val="036231A7"/>
    <w:rsid w:val="0370546C"/>
    <w:rsid w:val="04063E8F"/>
    <w:rsid w:val="04463D2B"/>
    <w:rsid w:val="044A78B3"/>
    <w:rsid w:val="048B2E3C"/>
    <w:rsid w:val="04E7434C"/>
    <w:rsid w:val="04F31581"/>
    <w:rsid w:val="04F727F4"/>
    <w:rsid w:val="050F3FB8"/>
    <w:rsid w:val="05291068"/>
    <w:rsid w:val="062D1F31"/>
    <w:rsid w:val="063A44AE"/>
    <w:rsid w:val="066E39BB"/>
    <w:rsid w:val="068E19BA"/>
    <w:rsid w:val="069F7549"/>
    <w:rsid w:val="06B06C69"/>
    <w:rsid w:val="06BF2030"/>
    <w:rsid w:val="06F1557E"/>
    <w:rsid w:val="071F6AB6"/>
    <w:rsid w:val="07261FCD"/>
    <w:rsid w:val="077E302D"/>
    <w:rsid w:val="07F20CAF"/>
    <w:rsid w:val="08282187"/>
    <w:rsid w:val="085013E7"/>
    <w:rsid w:val="087F3918"/>
    <w:rsid w:val="08B9738C"/>
    <w:rsid w:val="08D4545E"/>
    <w:rsid w:val="08F37783"/>
    <w:rsid w:val="0922463B"/>
    <w:rsid w:val="093178F1"/>
    <w:rsid w:val="09413E70"/>
    <w:rsid w:val="096A7A55"/>
    <w:rsid w:val="097D7B05"/>
    <w:rsid w:val="09945539"/>
    <w:rsid w:val="09B146DD"/>
    <w:rsid w:val="09B90874"/>
    <w:rsid w:val="09D84CC1"/>
    <w:rsid w:val="09DF314A"/>
    <w:rsid w:val="0A0F696E"/>
    <w:rsid w:val="0A560642"/>
    <w:rsid w:val="0A5F5D1A"/>
    <w:rsid w:val="0AA62962"/>
    <w:rsid w:val="0AFD6ACE"/>
    <w:rsid w:val="0B2E7259"/>
    <w:rsid w:val="0B3D1995"/>
    <w:rsid w:val="0B456DF6"/>
    <w:rsid w:val="0B8846C7"/>
    <w:rsid w:val="0BB7186B"/>
    <w:rsid w:val="0BC5724E"/>
    <w:rsid w:val="0C3F6CED"/>
    <w:rsid w:val="0C715719"/>
    <w:rsid w:val="0CA87875"/>
    <w:rsid w:val="0CAB5364"/>
    <w:rsid w:val="0CC2613F"/>
    <w:rsid w:val="0CC86020"/>
    <w:rsid w:val="0CE24F43"/>
    <w:rsid w:val="0CF840B7"/>
    <w:rsid w:val="0D071C5E"/>
    <w:rsid w:val="0D2F537E"/>
    <w:rsid w:val="0D4E640C"/>
    <w:rsid w:val="0DAF6ED4"/>
    <w:rsid w:val="0DB73834"/>
    <w:rsid w:val="0DBC20F0"/>
    <w:rsid w:val="0DCF6837"/>
    <w:rsid w:val="0E0244F9"/>
    <w:rsid w:val="0E0F03BC"/>
    <w:rsid w:val="0E3B2514"/>
    <w:rsid w:val="0EFC7E02"/>
    <w:rsid w:val="0F017246"/>
    <w:rsid w:val="0F374FA5"/>
    <w:rsid w:val="0F4B5F43"/>
    <w:rsid w:val="0F515A72"/>
    <w:rsid w:val="0FC240A4"/>
    <w:rsid w:val="0FF8474A"/>
    <w:rsid w:val="100106CE"/>
    <w:rsid w:val="10294D09"/>
    <w:rsid w:val="104752DC"/>
    <w:rsid w:val="104F1F57"/>
    <w:rsid w:val="105E41AB"/>
    <w:rsid w:val="106E5E2B"/>
    <w:rsid w:val="10BF1A31"/>
    <w:rsid w:val="10C262FB"/>
    <w:rsid w:val="110D3A2D"/>
    <w:rsid w:val="111C57B9"/>
    <w:rsid w:val="1122167C"/>
    <w:rsid w:val="112F6741"/>
    <w:rsid w:val="114A331D"/>
    <w:rsid w:val="117E1CAB"/>
    <w:rsid w:val="11EB7AB4"/>
    <w:rsid w:val="120E2D56"/>
    <w:rsid w:val="1212113A"/>
    <w:rsid w:val="122D2087"/>
    <w:rsid w:val="12331089"/>
    <w:rsid w:val="12582C57"/>
    <w:rsid w:val="12875E76"/>
    <w:rsid w:val="128E4CD4"/>
    <w:rsid w:val="12E94E73"/>
    <w:rsid w:val="12EE0384"/>
    <w:rsid w:val="12F34665"/>
    <w:rsid w:val="13152417"/>
    <w:rsid w:val="13474541"/>
    <w:rsid w:val="134A4EBA"/>
    <w:rsid w:val="134B7403"/>
    <w:rsid w:val="134D35CE"/>
    <w:rsid w:val="13511DA5"/>
    <w:rsid w:val="13903068"/>
    <w:rsid w:val="139D7038"/>
    <w:rsid w:val="13DE568F"/>
    <w:rsid w:val="13F456D3"/>
    <w:rsid w:val="13F830F7"/>
    <w:rsid w:val="142E425B"/>
    <w:rsid w:val="144142F4"/>
    <w:rsid w:val="14674FBB"/>
    <w:rsid w:val="1468471B"/>
    <w:rsid w:val="146A1464"/>
    <w:rsid w:val="14B40ECF"/>
    <w:rsid w:val="14C23F94"/>
    <w:rsid w:val="14E639DF"/>
    <w:rsid w:val="154F4A0A"/>
    <w:rsid w:val="15717F48"/>
    <w:rsid w:val="157C06D7"/>
    <w:rsid w:val="15EB7503"/>
    <w:rsid w:val="161065A9"/>
    <w:rsid w:val="161C55F2"/>
    <w:rsid w:val="165C7643"/>
    <w:rsid w:val="1673710F"/>
    <w:rsid w:val="168664CF"/>
    <w:rsid w:val="16B66C55"/>
    <w:rsid w:val="16F73851"/>
    <w:rsid w:val="16FB0A86"/>
    <w:rsid w:val="17012AEA"/>
    <w:rsid w:val="171B19A5"/>
    <w:rsid w:val="172A0B0C"/>
    <w:rsid w:val="173B4ECB"/>
    <w:rsid w:val="17820094"/>
    <w:rsid w:val="17A11F06"/>
    <w:rsid w:val="17BB2119"/>
    <w:rsid w:val="18175B77"/>
    <w:rsid w:val="18272CE0"/>
    <w:rsid w:val="182C32D0"/>
    <w:rsid w:val="18381F0C"/>
    <w:rsid w:val="18776F0C"/>
    <w:rsid w:val="187F02D7"/>
    <w:rsid w:val="189176D0"/>
    <w:rsid w:val="18AC67EF"/>
    <w:rsid w:val="18C53972"/>
    <w:rsid w:val="18D97F08"/>
    <w:rsid w:val="18E979FA"/>
    <w:rsid w:val="19324F2F"/>
    <w:rsid w:val="1981715C"/>
    <w:rsid w:val="19F0031B"/>
    <w:rsid w:val="1A132C17"/>
    <w:rsid w:val="1A483C87"/>
    <w:rsid w:val="1A64483C"/>
    <w:rsid w:val="1A6A0DB1"/>
    <w:rsid w:val="1A795BA2"/>
    <w:rsid w:val="1A7E323B"/>
    <w:rsid w:val="1A8F4E68"/>
    <w:rsid w:val="1A9B3794"/>
    <w:rsid w:val="1AA34F11"/>
    <w:rsid w:val="1AA4427B"/>
    <w:rsid w:val="1AFB6468"/>
    <w:rsid w:val="1B381CB1"/>
    <w:rsid w:val="1B4F099E"/>
    <w:rsid w:val="1B5A09B1"/>
    <w:rsid w:val="1B695B96"/>
    <w:rsid w:val="1B7C1C1D"/>
    <w:rsid w:val="1B903686"/>
    <w:rsid w:val="1BC71638"/>
    <w:rsid w:val="1BDA68A3"/>
    <w:rsid w:val="1BDF745A"/>
    <w:rsid w:val="1BE47EB0"/>
    <w:rsid w:val="1BF2231B"/>
    <w:rsid w:val="1BFF0A3E"/>
    <w:rsid w:val="1C000E63"/>
    <w:rsid w:val="1C204054"/>
    <w:rsid w:val="1C453CCA"/>
    <w:rsid w:val="1C78131E"/>
    <w:rsid w:val="1C7A2024"/>
    <w:rsid w:val="1CA36CD5"/>
    <w:rsid w:val="1DAC15F2"/>
    <w:rsid w:val="1DB0210E"/>
    <w:rsid w:val="1DB93779"/>
    <w:rsid w:val="1DD50EE3"/>
    <w:rsid w:val="1DE804EE"/>
    <w:rsid w:val="1DEE51F9"/>
    <w:rsid w:val="1E9E2E74"/>
    <w:rsid w:val="1EA30D01"/>
    <w:rsid w:val="1EA62233"/>
    <w:rsid w:val="1EA71EAA"/>
    <w:rsid w:val="1EBC2F21"/>
    <w:rsid w:val="1EBC3E46"/>
    <w:rsid w:val="1ED24DBD"/>
    <w:rsid w:val="1EF328AA"/>
    <w:rsid w:val="1F5F2DEB"/>
    <w:rsid w:val="1FC77B7B"/>
    <w:rsid w:val="1FF16C98"/>
    <w:rsid w:val="20147313"/>
    <w:rsid w:val="20153232"/>
    <w:rsid w:val="204F39F3"/>
    <w:rsid w:val="20614258"/>
    <w:rsid w:val="20694C22"/>
    <w:rsid w:val="20E8469E"/>
    <w:rsid w:val="21085F87"/>
    <w:rsid w:val="218F0ACE"/>
    <w:rsid w:val="219F5298"/>
    <w:rsid w:val="21D97B35"/>
    <w:rsid w:val="220F14C9"/>
    <w:rsid w:val="221D2944"/>
    <w:rsid w:val="22245F54"/>
    <w:rsid w:val="22711B74"/>
    <w:rsid w:val="22860D9A"/>
    <w:rsid w:val="229F6AA6"/>
    <w:rsid w:val="231B7000"/>
    <w:rsid w:val="23323AE3"/>
    <w:rsid w:val="233C2933"/>
    <w:rsid w:val="2355768F"/>
    <w:rsid w:val="23C15FD1"/>
    <w:rsid w:val="23D5432C"/>
    <w:rsid w:val="23F65B92"/>
    <w:rsid w:val="23F81386"/>
    <w:rsid w:val="24113E3B"/>
    <w:rsid w:val="242770AF"/>
    <w:rsid w:val="243D6799"/>
    <w:rsid w:val="24724271"/>
    <w:rsid w:val="24AB55E5"/>
    <w:rsid w:val="24E408F9"/>
    <w:rsid w:val="24EA4530"/>
    <w:rsid w:val="252924B5"/>
    <w:rsid w:val="25787587"/>
    <w:rsid w:val="259309C8"/>
    <w:rsid w:val="25E371D4"/>
    <w:rsid w:val="25E82A83"/>
    <w:rsid w:val="26293372"/>
    <w:rsid w:val="262C62C3"/>
    <w:rsid w:val="26857255"/>
    <w:rsid w:val="26880B60"/>
    <w:rsid w:val="26B75F6B"/>
    <w:rsid w:val="26C07847"/>
    <w:rsid w:val="26D76693"/>
    <w:rsid w:val="272B6E68"/>
    <w:rsid w:val="27410762"/>
    <w:rsid w:val="274927C3"/>
    <w:rsid w:val="27653C19"/>
    <w:rsid w:val="27835F42"/>
    <w:rsid w:val="27A410BB"/>
    <w:rsid w:val="27B03660"/>
    <w:rsid w:val="27BE67A3"/>
    <w:rsid w:val="27C554F2"/>
    <w:rsid w:val="27C97FD7"/>
    <w:rsid w:val="27EF6969"/>
    <w:rsid w:val="280C4BDA"/>
    <w:rsid w:val="2830165D"/>
    <w:rsid w:val="28AC5FA3"/>
    <w:rsid w:val="28D1475E"/>
    <w:rsid w:val="28D15A0A"/>
    <w:rsid w:val="28F17C6B"/>
    <w:rsid w:val="28F2772E"/>
    <w:rsid w:val="28FC6E21"/>
    <w:rsid w:val="292B5D48"/>
    <w:rsid w:val="297B2BAF"/>
    <w:rsid w:val="29B35110"/>
    <w:rsid w:val="29DB6A1D"/>
    <w:rsid w:val="29EA4D09"/>
    <w:rsid w:val="29FC50DD"/>
    <w:rsid w:val="2A0518BA"/>
    <w:rsid w:val="2A0C1799"/>
    <w:rsid w:val="2A262038"/>
    <w:rsid w:val="2AB1743C"/>
    <w:rsid w:val="2B144CE9"/>
    <w:rsid w:val="2B1A2001"/>
    <w:rsid w:val="2B410519"/>
    <w:rsid w:val="2B4E6542"/>
    <w:rsid w:val="2B5F45AA"/>
    <w:rsid w:val="2B796F49"/>
    <w:rsid w:val="2B8B1F0B"/>
    <w:rsid w:val="2B9D2AF6"/>
    <w:rsid w:val="2BA574CF"/>
    <w:rsid w:val="2BB90125"/>
    <w:rsid w:val="2BD262FE"/>
    <w:rsid w:val="2C100F39"/>
    <w:rsid w:val="2C206C76"/>
    <w:rsid w:val="2C352792"/>
    <w:rsid w:val="2C7B33AD"/>
    <w:rsid w:val="2C7F397D"/>
    <w:rsid w:val="2C8D7DF3"/>
    <w:rsid w:val="2C9F7258"/>
    <w:rsid w:val="2CB92FBA"/>
    <w:rsid w:val="2CF901CB"/>
    <w:rsid w:val="2D335BED"/>
    <w:rsid w:val="2D362803"/>
    <w:rsid w:val="2D3E290E"/>
    <w:rsid w:val="2D9016F7"/>
    <w:rsid w:val="2D9349BD"/>
    <w:rsid w:val="2DAA0A31"/>
    <w:rsid w:val="2DBE0583"/>
    <w:rsid w:val="2DD90EBD"/>
    <w:rsid w:val="2E0C4417"/>
    <w:rsid w:val="2E2F6D2F"/>
    <w:rsid w:val="2E647EE1"/>
    <w:rsid w:val="2E686703"/>
    <w:rsid w:val="2EA35F69"/>
    <w:rsid w:val="2EB4257C"/>
    <w:rsid w:val="2ECF34D8"/>
    <w:rsid w:val="2ED9575E"/>
    <w:rsid w:val="2F0852D9"/>
    <w:rsid w:val="2F2667D6"/>
    <w:rsid w:val="2F294194"/>
    <w:rsid w:val="2F34313F"/>
    <w:rsid w:val="2F5604FA"/>
    <w:rsid w:val="2F5702EB"/>
    <w:rsid w:val="2F833C5A"/>
    <w:rsid w:val="2FAA0DB9"/>
    <w:rsid w:val="2FB00A75"/>
    <w:rsid w:val="2FB11F26"/>
    <w:rsid w:val="2FDC53A2"/>
    <w:rsid w:val="2FEE5109"/>
    <w:rsid w:val="30152FAF"/>
    <w:rsid w:val="301A429D"/>
    <w:rsid w:val="30224A57"/>
    <w:rsid w:val="30405C85"/>
    <w:rsid w:val="304B1845"/>
    <w:rsid w:val="30711881"/>
    <w:rsid w:val="307373A7"/>
    <w:rsid w:val="30814EF7"/>
    <w:rsid w:val="30D96948"/>
    <w:rsid w:val="30F007E1"/>
    <w:rsid w:val="31B85EA2"/>
    <w:rsid w:val="31BE430D"/>
    <w:rsid w:val="31E52A29"/>
    <w:rsid w:val="32043022"/>
    <w:rsid w:val="321F3FCC"/>
    <w:rsid w:val="32272484"/>
    <w:rsid w:val="325979E4"/>
    <w:rsid w:val="32690162"/>
    <w:rsid w:val="329674B7"/>
    <w:rsid w:val="32A24F93"/>
    <w:rsid w:val="32A7274F"/>
    <w:rsid w:val="32C13713"/>
    <w:rsid w:val="332D769C"/>
    <w:rsid w:val="33456DAC"/>
    <w:rsid w:val="334843CC"/>
    <w:rsid w:val="33603545"/>
    <w:rsid w:val="339A2E9C"/>
    <w:rsid w:val="33D91F25"/>
    <w:rsid w:val="3472121E"/>
    <w:rsid w:val="34C410F6"/>
    <w:rsid w:val="34D82FB5"/>
    <w:rsid w:val="350652B5"/>
    <w:rsid w:val="353D6627"/>
    <w:rsid w:val="35AC3242"/>
    <w:rsid w:val="35B4082B"/>
    <w:rsid w:val="35B72868"/>
    <w:rsid w:val="35F81251"/>
    <w:rsid w:val="36012288"/>
    <w:rsid w:val="36037FC5"/>
    <w:rsid w:val="367346F3"/>
    <w:rsid w:val="368526FB"/>
    <w:rsid w:val="36D3106E"/>
    <w:rsid w:val="36E8167B"/>
    <w:rsid w:val="36FF1994"/>
    <w:rsid w:val="37154EA7"/>
    <w:rsid w:val="37643957"/>
    <w:rsid w:val="37731622"/>
    <w:rsid w:val="37877193"/>
    <w:rsid w:val="379B3D03"/>
    <w:rsid w:val="37AB2327"/>
    <w:rsid w:val="37D82768"/>
    <w:rsid w:val="37DC7A53"/>
    <w:rsid w:val="37EC020A"/>
    <w:rsid w:val="37F84DC7"/>
    <w:rsid w:val="381A5502"/>
    <w:rsid w:val="38277BCC"/>
    <w:rsid w:val="385B5C48"/>
    <w:rsid w:val="387628FC"/>
    <w:rsid w:val="388432BD"/>
    <w:rsid w:val="388A7983"/>
    <w:rsid w:val="389D1465"/>
    <w:rsid w:val="38CF2F03"/>
    <w:rsid w:val="392A1747"/>
    <w:rsid w:val="394421C2"/>
    <w:rsid w:val="39810493"/>
    <w:rsid w:val="3984744B"/>
    <w:rsid w:val="39FC7E7C"/>
    <w:rsid w:val="3A0A62A1"/>
    <w:rsid w:val="3A2E57D0"/>
    <w:rsid w:val="3A8D131F"/>
    <w:rsid w:val="3AE43BA4"/>
    <w:rsid w:val="3B283FEC"/>
    <w:rsid w:val="3B290E0D"/>
    <w:rsid w:val="3B2D2D75"/>
    <w:rsid w:val="3B445ECE"/>
    <w:rsid w:val="3B60056C"/>
    <w:rsid w:val="3B755389"/>
    <w:rsid w:val="3BAE71F0"/>
    <w:rsid w:val="3C0F22B3"/>
    <w:rsid w:val="3C43388C"/>
    <w:rsid w:val="3C446708"/>
    <w:rsid w:val="3C534279"/>
    <w:rsid w:val="3C5C2C55"/>
    <w:rsid w:val="3C5C6F51"/>
    <w:rsid w:val="3CB6484F"/>
    <w:rsid w:val="3D0F7A31"/>
    <w:rsid w:val="3D163DA1"/>
    <w:rsid w:val="3D304DF8"/>
    <w:rsid w:val="3D7A7D7F"/>
    <w:rsid w:val="3D866740"/>
    <w:rsid w:val="3E133F77"/>
    <w:rsid w:val="3E166417"/>
    <w:rsid w:val="3E6960C1"/>
    <w:rsid w:val="3E7C7EB0"/>
    <w:rsid w:val="3ECF1891"/>
    <w:rsid w:val="3EFE2F3C"/>
    <w:rsid w:val="3F3A199C"/>
    <w:rsid w:val="3F904654"/>
    <w:rsid w:val="3FB84B18"/>
    <w:rsid w:val="3FBC07EF"/>
    <w:rsid w:val="40147FD7"/>
    <w:rsid w:val="401926D7"/>
    <w:rsid w:val="40493ED4"/>
    <w:rsid w:val="40523B6B"/>
    <w:rsid w:val="40B528E2"/>
    <w:rsid w:val="4105229D"/>
    <w:rsid w:val="413973A0"/>
    <w:rsid w:val="41511DDB"/>
    <w:rsid w:val="41924FA5"/>
    <w:rsid w:val="41B47836"/>
    <w:rsid w:val="41E2317E"/>
    <w:rsid w:val="4217543A"/>
    <w:rsid w:val="422A17CF"/>
    <w:rsid w:val="424A19C9"/>
    <w:rsid w:val="426F4E6C"/>
    <w:rsid w:val="42A72EE0"/>
    <w:rsid w:val="433D4943"/>
    <w:rsid w:val="43AB194D"/>
    <w:rsid w:val="43C01CCF"/>
    <w:rsid w:val="43F453AD"/>
    <w:rsid w:val="440930CE"/>
    <w:rsid w:val="44205EDD"/>
    <w:rsid w:val="443C10EF"/>
    <w:rsid w:val="443F223E"/>
    <w:rsid w:val="445F6638"/>
    <w:rsid w:val="4489764E"/>
    <w:rsid w:val="44994355"/>
    <w:rsid w:val="449C1DAC"/>
    <w:rsid w:val="44B75F99"/>
    <w:rsid w:val="44D335B7"/>
    <w:rsid w:val="44D576CE"/>
    <w:rsid w:val="44FE549D"/>
    <w:rsid w:val="45123BD8"/>
    <w:rsid w:val="45126FAA"/>
    <w:rsid w:val="45347D13"/>
    <w:rsid w:val="45581641"/>
    <w:rsid w:val="45847035"/>
    <w:rsid w:val="45A007E6"/>
    <w:rsid w:val="460A74C1"/>
    <w:rsid w:val="464E0186"/>
    <w:rsid w:val="46723DD4"/>
    <w:rsid w:val="46907DF5"/>
    <w:rsid w:val="46980FF1"/>
    <w:rsid w:val="46A50E23"/>
    <w:rsid w:val="46C1513E"/>
    <w:rsid w:val="46C563F1"/>
    <w:rsid w:val="46CA6F65"/>
    <w:rsid w:val="46CC0D09"/>
    <w:rsid w:val="46D1677D"/>
    <w:rsid w:val="46D960CF"/>
    <w:rsid w:val="46EC35AE"/>
    <w:rsid w:val="471D4865"/>
    <w:rsid w:val="475C272B"/>
    <w:rsid w:val="4780267D"/>
    <w:rsid w:val="478676C3"/>
    <w:rsid w:val="47A10846"/>
    <w:rsid w:val="47C00975"/>
    <w:rsid w:val="47D429C9"/>
    <w:rsid w:val="47D96F1F"/>
    <w:rsid w:val="47E73D41"/>
    <w:rsid w:val="482205A3"/>
    <w:rsid w:val="482A1E3E"/>
    <w:rsid w:val="484E4562"/>
    <w:rsid w:val="4854582B"/>
    <w:rsid w:val="48BF0A99"/>
    <w:rsid w:val="48D17E9D"/>
    <w:rsid w:val="48D93FC8"/>
    <w:rsid w:val="49124837"/>
    <w:rsid w:val="492E5776"/>
    <w:rsid w:val="493C5A7C"/>
    <w:rsid w:val="49460372"/>
    <w:rsid w:val="49583186"/>
    <w:rsid w:val="495F609F"/>
    <w:rsid w:val="4964727B"/>
    <w:rsid w:val="496B2E1E"/>
    <w:rsid w:val="497E16E5"/>
    <w:rsid w:val="499C524B"/>
    <w:rsid w:val="49B713E8"/>
    <w:rsid w:val="49C3504F"/>
    <w:rsid w:val="4A026538"/>
    <w:rsid w:val="4A4500C5"/>
    <w:rsid w:val="4A537640"/>
    <w:rsid w:val="4A8C3459"/>
    <w:rsid w:val="4AAE5336"/>
    <w:rsid w:val="4B49689A"/>
    <w:rsid w:val="4B543384"/>
    <w:rsid w:val="4B9A12BD"/>
    <w:rsid w:val="4B9F3EF1"/>
    <w:rsid w:val="4BC74135"/>
    <w:rsid w:val="4BDD5EE9"/>
    <w:rsid w:val="4C862C06"/>
    <w:rsid w:val="4CE23316"/>
    <w:rsid w:val="4D7C559E"/>
    <w:rsid w:val="4D926B60"/>
    <w:rsid w:val="4D9B7610"/>
    <w:rsid w:val="4DA4699A"/>
    <w:rsid w:val="4DC42B98"/>
    <w:rsid w:val="4DD6070B"/>
    <w:rsid w:val="4E351118"/>
    <w:rsid w:val="4E72764C"/>
    <w:rsid w:val="4E8862BB"/>
    <w:rsid w:val="4EC513FE"/>
    <w:rsid w:val="4ED4361A"/>
    <w:rsid w:val="4ED97A1F"/>
    <w:rsid w:val="4F1B2B9B"/>
    <w:rsid w:val="4F1D45B9"/>
    <w:rsid w:val="4F442E15"/>
    <w:rsid w:val="4F632A73"/>
    <w:rsid w:val="4FBD2996"/>
    <w:rsid w:val="4FEF0CCB"/>
    <w:rsid w:val="50090F15"/>
    <w:rsid w:val="50627403"/>
    <w:rsid w:val="506F7D51"/>
    <w:rsid w:val="50756481"/>
    <w:rsid w:val="507636B6"/>
    <w:rsid w:val="50770396"/>
    <w:rsid w:val="50F842E1"/>
    <w:rsid w:val="512E29CE"/>
    <w:rsid w:val="51433947"/>
    <w:rsid w:val="514C2C64"/>
    <w:rsid w:val="515F6E1E"/>
    <w:rsid w:val="516A7E21"/>
    <w:rsid w:val="51883523"/>
    <w:rsid w:val="519C3F97"/>
    <w:rsid w:val="519D6D2A"/>
    <w:rsid w:val="51AA7041"/>
    <w:rsid w:val="51AD75AC"/>
    <w:rsid w:val="51CB2ADF"/>
    <w:rsid w:val="51FA74D0"/>
    <w:rsid w:val="520B6FE7"/>
    <w:rsid w:val="522E717A"/>
    <w:rsid w:val="52A11986"/>
    <w:rsid w:val="52A82BD4"/>
    <w:rsid w:val="535E6182"/>
    <w:rsid w:val="53A27940"/>
    <w:rsid w:val="53CC3EB2"/>
    <w:rsid w:val="53D052A9"/>
    <w:rsid w:val="540A12F1"/>
    <w:rsid w:val="5429279F"/>
    <w:rsid w:val="5446531F"/>
    <w:rsid w:val="54560306"/>
    <w:rsid w:val="545D232A"/>
    <w:rsid w:val="546952CE"/>
    <w:rsid w:val="54AA72B3"/>
    <w:rsid w:val="54C650C0"/>
    <w:rsid w:val="54CC34BC"/>
    <w:rsid w:val="55175446"/>
    <w:rsid w:val="55656B10"/>
    <w:rsid w:val="558B081F"/>
    <w:rsid w:val="55AB2A19"/>
    <w:rsid w:val="561F73A9"/>
    <w:rsid w:val="56424FA2"/>
    <w:rsid w:val="56525870"/>
    <w:rsid w:val="56844853"/>
    <w:rsid w:val="568F32C7"/>
    <w:rsid w:val="569B1361"/>
    <w:rsid w:val="56B0568C"/>
    <w:rsid w:val="56BD217A"/>
    <w:rsid w:val="56F0564A"/>
    <w:rsid w:val="571D00AA"/>
    <w:rsid w:val="57314FE3"/>
    <w:rsid w:val="575B101F"/>
    <w:rsid w:val="576C5B65"/>
    <w:rsid w:val="577D0633"/>
    <w:rsid w:val="578C33AC"/>
    <w:rsid w:val="57A31A70"/>
    <w:rsid w:val="57B8794B"/>
    <w:rsid w:val="57E10EEC"/>
    <w:rsid w:val="57E3272C"/>
    <w:rsid w:val="58424742"/>
    <w:rsid w:val="58472D78"/>
    <w:rsid w:val="58546054"/>
    <w:rsid w:val="589B3DBF"/>
    <w:rsid w:val="58C46E76"/>
    <w:rsid w:val="5914321D"/>
    <w:rsid w:val="59411241"/>
    <w:rsid w:val="595C290B"/>
    <w:rsid w:val="59867D77"/>
    <w:rsid w:val="599A0ED9"/>
    <w:rsid w:val="59B60FF8"/>
    <w:rsid w:val="59B879AF"/>
    <w:rsid w:val="59C64146"/>
    <w:rsid w:val="59C854E4"/>
    <w:rsid w:val="59E227BE"/>
    <w:rsid w:val="5A2A5ED1"/>
    <w:rsid w:val="5A61633E"/>
    <w:rsid w:val="5AC5465F"/>
    <w:rsid w:val="5AC63C26"/>
    <w:rsid w:val="5AC93BBC"/>
    <w:rsid w:val="5AD4290D"/>
    <w:rsid w:val="5AE86F4F"/>
    <w:rsid w:val="5AF83593"/>
    <w:rsid w:val="5B167631"/>
    <w:rsid w:val="5B1C7751"/>
    <w:rsid w:val="5B2D48AB"/>
    <w:rsid w:val="5B3943C3"/>
    <w:rsid w:val="5B4C614A"/>
    <w:rsid w:val="5B4E6C97"/>
    <w:rsid w:val="5B8160D0"/>
    <w:rsid w:val="5B986DD1"/>
    <w:rsid w:val="5B9C0F05"/>
    <w:rsid w:val="5BA079F2"/>
    <w:rsid w:val="5C5B434B"/>
    <w:rsid w:val="5CC10887"/>
    <w:rsid w:val="5CFE1B98"/>
    <w:rsid w:val="5D7F0BD3"/>
    <w:rsid w:val="5D8C4A1C"/>
    <w:rsid w:val="5DF6110E"/>
    <w:rsid w:val="5E155777"/>
    <w:rsid w:val="5E445776"/>
    <w:rsid w:val="5E47498D"/>
    <w:rsid w:val="5E627440"/>
    <w:rsid w:val="5E661B27"/>
    <w:rsid w:val="5EC26AF3"/>
    <w:rsid w:val="5EEC22A6"/>
    <w:rsid w:val="5F2C66CB"/>
    <w:rsid w:val="60383987"/>
    <w:rsid w:val="605129B1"/>
    <w:rsid w:val="60901AF1"/>
    <w:rsid w:val="6097527C"/>
    <w:rsid w:val="60981E5B"/>
    <w:rsid w:val="60A70823"/>
    <w:rsid w:val="60B5457F"/>
    <w:rsid w:val="60BA10C8"/>
    <w:rsid w:val="61131C49"/>
    <w:rsid w:val="614509C1"/>
    <w:rsid w:val="61493688"/>
    <w:rsid w:val="61B71739"/>
    <w:rsid w:val="61B840F5"/>
    <w:rsid w:val="62115921"/>
    <w:rsid w:val="625B5806"/>
    <w:rsid w:val="626323A6"/>
    <w:rsid w:val="626C3AD2"/>
    <w:rsid w:val="62CA61BC"/>
    <w:rsid w:val="62D34438"/>
    <w:rsid w:val="6330777F"/>
    <w:rsid w:val="63506E18"/>
    <w:rsid w:val="635D4E97"/>
    <w:rsid w:val="637662F4"/>
    <w:rsid w:val="63964029"/>
    <w:rsid w:val="641630DF"/>
    <w:rsid w:val="641A4D50"/>
    <w:rsid w:val="643B229B"/>
    <w:rsid w:val="64BF6351"/>
    <w:rsid w:val="64C319A4"/>
    <w:rsid w:val="64ED3F4E"/>
    <w:rsid w:val="652A2BA0"/>
    <w:rsid w:val="65371F46"/>
    <w:rsid w:val="656027B9"/>
    <w:rsid w:val="65615A71"/>
    <w:rsid w:val="656A735F"/>
    <w:rsid w:val="658222CD"/>
    <w:rsid w:val="65890FEE"/>
    <w:rsid w:val="65CB3255"/>
    <w:rsid w:val="65EF15EA"/>
    <w:rsid w:val="6666492F"/>
    <w:rsid w:val="666745A4"/>
    <w:rsid w:val="66787D45"/>
    <w:rsid w:val="669D10B6"/>
    <w:rsid w:val="66D717A2"/>
    <w:rsid w:val="66DC4FEB"/>
    <w:rsid w:val="66F45854"/>
    <w:rsid w:val="67312E51"/>
    <w:rsid w:val="67770FEE"/>
    <w:rsid w:val="67B231B9"/>
    <w:rsid w:val="67BC7F7D"/>
    <w:rsid w:val="67C00C5B"/>
    <w:rsid w:val="67C51DF4"/>
    <w:rsid w:val="6801427A"/>
    <w:rsid w:val="68111C54"/>
    <w:rsid w:val="685566AB"/>
    <w:rsid w:val="68822776"/>
    <w:rsid w:val="68856135"/>
    <w:rsid w:val="68866AF9"/>
    <w:rsid w:val="688F4000"/>
    <w:rsid w:val="68B64331"/>
    <w:rsid w:val="68FB795E"/>
    <w:rsid w:val="693945DE"/>
    <w:rsid w:val="693A7535"/>
    <w:rsid w:val="693E65BB"/>
    <w:rsid w:val="695F68EB"/>
    <w:rsid w:val="69800BAC"/>
    <w:rsid w:val="69A77A8F"/>
    <w:rsid w:val="6A13398D"/>
    <w:rsid w:val="6A292E09"/>
    <w:rsid w:val="6A8A6E66"/>
    <w:rsid w:val="6B422CE7"/>
    <w:rsid w:val="6B497FA4"/>
    <w:rsid w:val="6B555147"/>
    <w:rsid w:val="6B68305E"/>
    <w:rsid w:val="6B695913"/>
    <w:rsid w:val="6B7058AF"/>
    <w:rsid w:val="6B9D57B0"/>
    <w:rsid w:val="6BA17D4B"/>
    <w:rsid w:val="6BB568C5"/>
    <w:rsid w:val="6BC760AC"/>
    <w:rsid w:val="6BD15E4E"/>
    <w:rsid w:val="6BE72E52"/>
    <w:rsid w:val="6BF608B1"/>
    <w:rsid w:val="6C0A01E2"/>
    <w:rsid w:val="6C0F29C2"/>
    <w:rsid w:val="6C5F3AD8"/>
    <w:rsid w:val="6C67530A"/>
    <w:rsid w:val="6C8E4E62"/>
    <w:rsid w:val="6CB5251A"/>
    <w:rsid w:val="6CE0110A"/>
    <w:rsid w:val="6CE94F03"/>
    <w:rsid w:val="6D1F321F"/>
    <w:rsid w:val="6D8A3309"/>
    <w:rsid w:val="6DC41925"/>
    <w:rsid w:val="6E090876"/>
    <w:rsid w:val="6E15118A"/>
    <w:rsid w:val="6E65616F"/>
    <w:rsid w:val="6E794DCD"/>
    <w:rsid w:val="6E8C113E"/>
    <w:rsid w:val="6E9E5431"/>
    <w:rsid w:val="6ED2214E"/>
    <w:rsid w:val="6F0F1A8D"/>
    <w:rsid w:val="6F172F23"/>
    <w:rsid w:val="6F3C4267"/>
    <w:rsid w:val="6F571D21"/>
    <w:rsid w:val="6F9311AB"/>
    <w:rsid w:val="6FA23B6D"/>
    <w:rsid w:val="6FE349DA"/>
    <w:rsid w:val="700B13E5"/>
    <w:rsid w:val="703C6D84"/>
    <w:rsid w:val="704D3508"/>
    <w:rsid w:val="70762334"/>
    <w:rsid w:val="70BA6A88"/>
    <w:rsid w:val="70DB6174"/>
    <w:rsid w:val="70E5014B"/>
    <w:rsid w:val="70EA1CAC"/>
    <w:rsid w:val="71415581"/>
    <w:rsid w:val="71445E4D"/>
    <w:rsid w:val="716D39C7"/>
    <w:rsid w:val="7179151D"/>
    <w:rsid w:val="719548BD"/>
    <w:rsid w:val="71C64103"/>
    <w:rsid w:val="71CE6224"/>
    <w:rsid w:val="71F00C04"/>
    <w:rsid w:val="72085956"/>
    <w:rsid w:val="724623CD"/>
    <w:rsid w:val="72830E5E"/>
    <w:rsid w:val="72B37B8E"/>
    <w:rsid w:val="72D7075B"/>
    <w:rsid w:val="72E25ED1"/>
    <w:rsid w:val="72F22843"/>
    <w:rsid w:val="73164BB1"/>
    <w:rsid w:val="735E2599"/>
    <w:rsid w:val="73F144BF"/>
    <w:rsid w:val="74072296"/>
    <w:rsid w:val="74091017"/>
    <w:rsid w:val="74093953"/>
    <w:rsid w:val="7460226A"/>
    <w:rsid w:val="7464673F"/>
    <w:rsid w:val="749A1F5A"/>
    <w:rsid w:val="74A51927"/>
    <w:rsid w:val="74E65BDD"/>
    <w:rsid w:val="7549291D"/>
    <w:rsid w:val="755D1591"/>
    <w:rsid w:val="75897A01"/>
    <w:rsid w:val="75BA64AB"/>
    <w:rsid w:val="766330FB"/>
    <w:rsid w:val="767C6002"/>
    <w:rsid w:val="76851934"/>
    <w:rsid w:val="76921535"/>
    <w:rsid w:val="76B70687"/>
    <w:rsid w:val="76DD14DA"/>
    <w:rsid w:val="774F5184"/>
    <w:rsid w:val="77E84FD6"/>
    <w:rsid w:val="780B5C3D"/>
    <w:rsid w:val="78197F38"/>
    <w:rsid w:val="782A3DBC"/>
    <w:rsid w:val="78434E7D"/>
    <w:rsid w:val="784B5899"/>
    <w:rsid w:val="787B4674"/>
    <w:rsid w:val="78963101"/>
    <w:rsid w:val="789A6354"/>
    <w:rsid w:val="78E24B88"/>
    <w:rsid w:val="78EF3656"/>
    <w:rsid w:val="78FB46F3"/>
    <w:rsid w:val="794F33AE"/>
    <w:rsid w:val="796108AB"/>
    <w:rsid w:val="79764DDF"/>
    <w:rsid w:val="7A884289"/>
    <w:rsid w:val="7AA15CEB"/>
    <w:rsid w:val="7AD45EE5"/>
    <w:rsid w:val="7AD82879"/>
    <w:rsid w:val="7B0B1648"/>
    <w:rsid w:val="7B143A90"/>
    <w:rsid w:val="7B364F5B"/>
    <w:rsid w:val="7B3A1D68"/>
    <w:rsid w:val="7B5353D8"/>
    <w:rsid w:val="7B6F08AE"/>
    <w:rsid w:val="7B7060E3"/>
    <w:rsid w:val="7B7B10AD"/>
    <w:rsid w:val="7B862128"/>
    <w:rsid w:val="7BB25928"/>
    <w:rsid w:val="7BB56677"/>
    <w:rsid w:val="7BBE42C2"/>
    <w:rsid w:val="7C0C1D4C"/>
    <w:rsid w:val="7C3050D8"/>
    <w:rsid w:val="7C4A6F3C"/>
    <w:rsid w:val="7C551902"/>
    <w:rsid w:val="7C670F6F"/>
    <w:rsid w:val="7C7C1EFF"/>
    <w:rsid w:val="7CE15C74"/>
    <w:rsid w:val="7CED360A"/>
    <w:rsid w:val="7D3A1013"/>
    <w:rsid w:val="7D5100AC"/>
    <w:rsid w:val="7D7540AC"/>
    <w:rsid w:val="7D860C30"/>
    <w:rsid w:val="7DD75E4E"/>
    <w:rsid w:val="7E027689"/>
    <w:rsid w:val="7E301BF4"/>
    <w:rsid w:val="7E527BC8"/>
    <w:rsid w:val="7EE470F6"/>
    <w:rsid w:val="7EEA1DC0"/>
    <w:rsid w:val="7F0F20D3"/>
    <w:rsid w:val="7F1555AE"/>
    <w:rsid w:val="7F2861A2"/>
    <w:rsid w:val="7F455EB6"/>
    <w:rsid w:val="7F4D72D7"/>
    <w:rsid w:val="7F874CF0"/>
    <w:rsid w:val="7FB21BF7"/>
    <w:rsid w:val="7FDE7F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2"/>
    <w:qFormat/>
    <w:uiPriority w:val="0"/>
    <w:pPr>
      <w:keepNext/>
      <w:tabs>
        <w:tab w:val="left" w:pos="200"/>
      </w:tabs>
      <w:jc w:val="center"/>
      <w:outlineLvl w:val="0"/>
    </w:pPr>
    <w:rPr>
      <w:rFonts w:hint="eastAsia" w:ascii="宋体" w:hAnsi="宋体"/>
      <w:b/>
      <w:sz w:val="36"/>
    </w:rPr>
  </w:style>
  <w:style w:type="paragraph" w:styleId="4">
    <w:name w:val="heading 2"/>
    <w:basedOn w:val="1"/>
    <w:next w:val="1"/>
    <w:link w:val="40"/>
    <w:qFormat/>
    <w:uiPriority w:val="9"/>
    <w:pPr>
      <w:keepNext/>
      <w:keepLines/>
      <w:spacing w:before="260" w:after="260" w:line="416" w:lineRule="auto"/>
      <w:outlineLvl w:val="1"/>
    </w:pPr>
    <w:rPr>
      <w:rFonts w:ascii="Calibri Light" w:hAnsi="Calibri Light"/>
      <w:bCs/>
      <w:szCs w:val="32"/>
    </w:rPr>
  </w:style>
  <w:style w:type="paragraph" w:styleId="5">
    <w:name w:val="heading 3"/>
    <w:basedOn w:val="1"/>
    <w:next w:val="1"/>
    <w:link w:val="44"/>
    <w:qFormat/>
    <w:uiPriority w:val="0"/>
    <w:pPr>
      <w:keepNext/>
      <w:keepLines/>
      <w:spacing w:before="260" w:after="260" w:line="416" w:lineRule="auto"/>
      <w:outlineLvl w:val="2"/>
    </w:pPr>
    <w:rPr>
      <w:b/>
      <w:bCs/>
      <w:sz w:val="32"/>
      <w:szCs w:val="32"/>
    </w:rPr>
  </w:style>
  <w:style w:type="paragraph" w:styleId="6">
    <w:name w:val="heading 4"/>
    <w:basedOn w:val="1"/>
    <w:next w:val="1"/>
    <w:link w:val="42"/>
    <w:qFormat/>
    <w:uiPriority w:val="0"/>
    <w:pPr>
      <w:keepNext/>
      <w:keepLines/>
      <w:spacing w:before="280" w:after="290" w:line="372" w:lineRule="auto"/>
      <w:outlineLvl w:val="3"/>
    </w:pPr>
    <w:rPr>
      <w:rFonts w:ascii="Arial" w:hAnsi="Arial" w:eastAsia="黑体"/>
      <w:b/>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Normal Indent"/>
    <w:basedOn w:val="1"/>
    <w:next w:val="1"/>
    <w:qFormat/>
    <w:uiPriority w:val="0"/>
    <w:pPr>
      <w:adjustRightInd w:val="0"/>
      <w:snapToGrid w:val="0"/>
      <w:spacing w:line="360" w:lineRule="auto"/>
      <w:ind w:firstLine="420"/>
    </w:pPr>
    <w:rPr>
      <w:rFonts w:ascii="Calibri" w:hAnsi="Calibri"/>
      <w:sz w:val="24"/>
      <w:szCs w:val="22"/>
    </w:rPr>
  </w:style>
  <w:style w:type="paragraph" w:styleId="8">
    <w:name w:val="annotation text"/>
    <w:basedOn w:val="1"/>
    <w:link w:val="37"/>
    <w:qFormat/>
    <w:uiPriority w:val="0"/>
    <w:pPr>
      <w:jc w:val="left"/>
    </w:pPr>
  </w:style>
  <w:style w:type="paragraph" w:styleId="9">
    <w:name w:val="Body Text"/>
    <w:basedOn w:val="1"/>
    <w:next w:val="1"/>
    <w:link w:val="46"/>
    <w:qFormat/>
    <w:uiPriority w:val="0"/>
    <w:rPr>
      <w:rFonts w:hint="eastAsia" w:ascii="楷体_GB2312" w:hAnsi="Arial" w:eastAsia="楷体_GB2312"/>
    </w:rPr>
  </w:style>
  <w:style w:type="paragraph" w:styleId="10">
    <w:name w:val="Body Text Indent"/>
    <w:basedOn w:val="1"/>
    <w:link w:val="36"/>
    <w:qFormat/>
    <w:uiPriority w:val="0"/>
    <w:pPr>
      <w:spacing w:after="120"/>
      <w:ind w:left="420" w:leftChars="200"/>
    </w:pPr>
  </w:style>
  <w:style w:type="paragraph" w:styleId="11">
    <w:name w:val="Plain Text"/>
    <w:basedOn w:val="1"/>
    <w:next w:val="7"/>
    <w:link w:val="41"/>
    <w:qFormat/>
    <w:uiPriority w:val="0"/>
    <w:rPr>
      <w:rFonts w:hint="eastAsia" w:ascii="宋体" w:hAnsi="Courier New"/>
      <w:kern w:val="0"/>
      <w:sz w:val="20"/>
    </w:rPr>
  </w:style>
  <w:style w:type="paragraph" w:styleId="12">
    <w:name w:val="Date"/>
    <w:basedOn w:val="1"/>
    <w:next w:val="1"/>
    <w:link w:val="35"/>
    <w:qFormat/>
    <w:uiPriority w:val="0"/>
    <w:pPr>
      <w:ind w:left="100" w:leftChars="2500"/>
    </w:pPr>
  </w:style>
  <w:style w:type="paragraph" w:styleId="13">
    <w:name w:val="Body Text Indent 2"/>
    <w:basedOn w:val="1"/>
    <w:link w:val="48"/>
    <w:qFormat/>
    <w:uiPriority w:val="0"/>
    <w:pPr>
      <w:spacing w:after="120" w:line="480" w:lineRule="auto"/>
      <w:ind w:left="420" w:leftChars="200"/>
    </w:pPr>
  </w:style>
  <w:style w:type="paragraph" w:styleId="14">
    <w:name w:val="Balloon Text"/>
    <w:basedOn w:val="1"/>
    <w:link w:val="43"/>
    <w:qFormat/>
    <w:uiPriority w:val="0"/>
    <w:rPr>
      <w:sz w:val="18"/>
      <w:szCs w:val="18"/>
    </w:rPr>
  </w:style>
  <w:style w:type="paragraph" w:styleId="15">
    <w:name w:val="footer"/>
    <w:basedOn w:val="1"/>
    <w:link w:val="31"/>
    <w:unhideWhenUsed/>
    <w:qFormat/>
    <w:uiPriority w:val="99"/>
    <w:pPr>
      <w:tabs>
        <w:tab w:val="center" w:pos="4153"/>
        <w:tab w:val="right" w:pos="8306"/>
      </w:tabs>
      <w:snapToGrid w:val="0"/>
      <w:spacing w:line="240" w:lineRule="atLeast"/>
      <w:jc w:val="left"/>
    </w:pPr>
    <w:rPr>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7">
    <w:name w:val="toc 4"/>
    <w:basedOn w:val="1"/>
    <w:next w:val="1"/>
    <w:semiHidden/>
    <w:unhideWhenUsed/>
    <w:qFormat/>
    <w:uiPriority w:val="39"/>
    <w:pPr>
      <w:ind w:left="1260" w:leftChars="600"/>
    </w:pPr>
  </w:style>
  <w:style w:type="paragraph" w:styleId="1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hAnsi="Courier New" w:eastAsia="黑体" w:cs="Courier New"/>
    </w:rPr>
  </w:style>
  <w:style w:type="paragraph" w:styleId="19">
    <w:name w:val="Normal (Web)"/>
    <w:basedOn w:val="1"/>
    <w:qFormat/>
    <w:uiPriority w:val="0"/>
    <w:pPr>
      <w:widowControl/>
      <w:spacing w:before="100" w:beforeAutospacing="1" w:after="100" w:afterAutospacing="1"/>
      <w:jc w:val="left"/>
    </w:pPr>
    <w:rPr>
      <w:rFonts w:ascii="Arial Unicode MS" w:hAnsi="Arial Unicode MS" w:eastAsia="Arial Unicode MS"/>
      <w:sz w:val="24"/>
      <w:szCs w:val="22"/>
    </w:rPr>
  </w:style>
  <w:style w:type="paragraph" w:styleId="20">
    <w:name w:val="Title"/>
    <w:basedOn w:val="1"/>
    <w:next w:val="1"/>
    <w:link w:val="39"/>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paragraph" w:styleId="21">
    <w:name w:val="Body Text First Indent 2"/>
    <w:basedOn w:val="1"/>
    <w:next w:val="1"/>
    <w:unhideWhenUsed/>
    <w:qFormat/>
    <w:uiPriority w:val="99"/>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0"/>
    <w:rPr>
      <w:rFonts w:cs="Times New Roman"/>
      <w:b/>
    </w:rPr>
  </w:style>
  <w:style w:type="character" w:styleId="26">
    <w:name w:val="page number"/>
    <w:basedOn w:val="24"/>
    <w:qFormat/>
    <w:uiPriority w:val="0"/>
    <w:rPr>
      <w:rFonts w:ascii="Times New Roman" w:hAnsi="Times New Roman" w:eastAsia="宋体" w:cs="Times New Roman"/>
    </w:rPr>
  </w:style>
  <w:style w:type="character" w:styleId="27">
    <w:name w:val="FollowedHyperlink"/>
    <w:basedOn w:val="24"/>
    <w:qFormat/>
    <w:uiPriority w:val="0"/>
    <w:rPr>
      <w:color w:val="333333"/>
      <w:u w:val="none"/>
    </w:rPr>
  </w:style>
  <w:style w:type="character" w:styleId="28">
    <w:name w:val="Hyperlink"/>
    <w:basedOn w:val="24"/>
    <w:qFormat/>
    <w:uiPriority w:val="0"/>
    <w:rPr>
      <w:color w:val="333333"/>
      <w:u w:val="none"/>
    </w:rPr>
  </w:style>
  <w:style w:type="paragraph" w:customStyle="1" w:styleId="29">
    <w:name w:val="正文首行缩进1"/>
    <w:basedOn w:val="9"/>
    <w:qFormat/>
    <w:uiPriority w:val="0"/>
    <w:pPr>
      <w:ind w:firstLine="420" w:firstLineChars="100"/>
    </w:pPr>
  </w:style>
  <w:style w:type="character" w:customStyle="1" w:styleId="30">
    <w:name w:val="l-btn-left"/>
    <w:basedOn w:val="24"/>
    <w:qFormat/>
    <w:uiPriority w:val="0"/>
  </w:style>
  <w:style w:type="character" w:customStyle="1" w:styleId="31">
    <w:name w:val="页脚 Char"/>
    <w:basedOn w:val="24"/>
    <w:link w:val="15"/>
    <w:qFormat/>
    <w:uiPriority w:val="0"/>
    <w:rPr>
      <w:kern w:val="2"/>
      <w:sz w:val="18"/>
    </w:rPr>
  </w:style>
  <w:style w:type="character" w:customStyle="1" w:styleId="32">
    <w:name w:val="标题 1 Char"/>
    <w:basedOn w:val="24"/>
    <w:link w:val="3"/>
    <w:qFormat/>
    <w:uiPriority w:val="0"/>
    <w:rPr>
      <w:rFonts w:hint="eastAsia" w:ascii="宋体" w:hAnsi="宋体" w:eastAsia="宋体" w:cs="宋体"/>
      <w:b/>
      <w:kern w:val="2"/>
      <w:sz w:val="36"/>
    </w:rPr>
  </w:style>
  <w:style w:type="character" w:customStyle="1" w:styleId="33">
    <w:name w:val="l-btn-text"/>
    <w:basedOn w:val="24"/>
    <w:qFormat/>
    <w:uiPriority w:val="0"/>
  </w:style>
  <w:style w:type="character" w:customStyle="1" w:styleId="34">
    <w:name w:val="l-btn-text36"/>
    <w:basedOn w:val="24"/>
    <w:qFormat/>
    <w:uiPriority w:val="0"/>
  </w:style>
  <w:style w:type="character" w:customStyle="1" w:styleId="35">
    <w:name w:val="日期 Char"/>
    <w:basedOn w:val="24"/>
    <w:link w:val="12"/>
    <w:qFormat/>
    <w:uiPriority w:val="0"/>
    <w:rPr>
      <w:kern w:val="2"/>
      <w:sz w:val="21"/>
    </w:rPr>
  </w:style>
  <w:style w:type="character" w:customStyle="1" w:styleId="36">
    <w:name w:val="正文文本缩进 Char"/>
    <w:basedOn w:val="24"/>
    <w:link w:val="10"/>
    <w:qFormat/>
    <w:uiPriority w:val="0"/>
    <w:rPr>
      <w:rFonts w:hint="eastAsia" w:ascii="仿宋_GB2312" w:hAnsi="Arial" w:eastAsia="仿宋_GB2312" w:cs="仿宋_GB2312"/>
      <w:sz w:val="32"/>
      <w:szCs w:val="32"/>
    </w:rPr>
  </w:style>
  <w:style w:type="character" w:customStyle="1" w:styleId="37">
    <w:name w:val="批注文字 Char"/>
    <w:basedOn w:val="24"/>
    <w:link w:val="8"/>
    <w:qFormat/>
    <w:uiPriority w:val="0"/>
    <w:rPr>
      <w:rFonts w:hint="default" w:ascii="Calibri" w:hAnsi="Calibri" w:eastAsia="PMingLiU" w:cs="Calibri"/>
      <w:sz w:val="24"/>
      <w:lang w:eastAsia="zh-TW"/>
    </w:rPr>
  </w:style>
  <w:style w:type="character" w:customStyle="1" w:styleId="38">
    <w:name w:val="font71"/>
    <w:basedOn w:val="24"/>
    <w:qFormat/>
    <w:uiPriority w:val="0"/>
    <w:rPr>
      <w:rFonts w:hint="eastAsia" w:ascii="宋体" w:hAnsi="宋体" w:eastAsia="宋体" w:cs="宋体"/>
      <w:color w:val="000000"/>
      <w:sz w:val="22"/>
      <w:szCs w:val="22"/>
      <w:u w:val="none"/>
    </w:rPr>
  </w:style>
  <w:style w:type="character" w:customStyle="1" w:styleId="39">
    <w:name w:val="标题 Char"/>
    <w:basedOn w:val="24"/>
    <w:link w:val="20"/>
    <w:qFormat/>
    <w:uiPriority w:val="0"/>
    <w:rPr>
      <w:rFonts w:hint="default" w:ascii="Cambria" w:hAnsi="Cambria" w:eastAsia="Cambria" w:cs="Cambria"/>
      <w:b/>
      <w:kern w:val="2"/>
      <w:sz w:val="32"/>
      <w:szCs w:val="32"/>
    </w:rPr>
  </w:style>
  <w:style w:type="character" w:customStyle="1" w:styleId="40">
    <w:name w:val="标题 2 Char"/>
    <w:basedOn w:val="24"/>
    <w:link w:val="4"/>
    <w:qFormat/>
    <w:uiPriority w:val="0"/>
    <w:rPr>
      <w:rFonts w:hint="eastAsia" w:ascii="楷体_GB2312" w:eastAsia="楷体_GB2312" w:cs="楷体_GB2312"/>
      <w:b/>
      <w:kern w:val="2"/>
      <w:sz w:val="28"/>
      <w:szCs w:val="28"/>
    </w:rPr>
  </w:style>
  <w:style w:type="character" w:customStyle="1" w:styleId="41">
    <w:name w:val="纯文本 Char"/>
    <w:basedOn w:val="24"/>
    <w:link w:val="11"/>
    <w:qFormat/>
    <w:uiPriority w:val="0"/>
    <w:rPr>
      <w:rFonts w:hint="eastAsia" w:ascii="宋体" w:hAnsi="Courier New" w:eastAsia="宋体" w:cs="宋体"/>
    </w:rPr>
  </w:style>
  <w:style w:type="character" w:customStyle="1" w:styleId="42">
    <w:name w:val="标题 4 Char"/>
    <w:basedOn w:val="24"/>
    <w:link w:val="6"/>
    <w:qFormat/>
    <w:uiPriority w:val="0"/>
    <w:rPr>
      <w:rFonts w:hint="default" w:ascii="Cambria" w:hAnsi="Cambria" w:eastAsia="Cambria" w:cs="Cambria"/>
      <w:b/>
      <w:kern w:val="2"/>
      <w:sz w:val="28"/>
      <w:szCs w:val="28"/>
      <w:lang w:val="zh-CN"/>
    </w:rPr>
  </w:style>
  <w:style w:type="character" w:customStyle="1" w:styleId="43">
    <w:name w:val="批注框文本 Char"/>
    <w:basedOn w:val="24"/>
    <w:link w:val="14"/>
    <w:qFormat/>
    <w:uiPriority w:val="0"/>
    <w:rPr>
      <w:rFonts w:ascii="Times New Roman" w:hAnsi="Times New Roman"/>
      <w:kern w:val="2"/>
      <w:sz w:val="18"/>
      <w:szCs w:val="18"/>
    </w:rPr>
  </w:style>
  <w:style w:type="character" w:customStyle="1" w:styleId="44">
    <w:name w:val="标题 3 Char"/>
    <w:basedOn w:val="24"/>
    <w:link w:val="5"/>
    <w:qFormat/>
    <w:uiPriority w:val="0"/>
    <w:rPr>
      <w:rFonts w:hint="default" w:ascii="Calibri" w:hAnsi="Calibri" w:cs="Calibri"/>
      <w:b/>
      <w:kern w:val="2"/>
      <w:sz w:val="32"/>
      <w:szCs w:val="32"/>
    </w:rPr>
  </w:style>
  <w:style w:type="character" w:customStyle="1" w:styleId="45">
    <w:name w:val="current"/>
    <w:basedOn w:val="24"/>
    <w:qFormat/>
    <w:uiPriority w:val="0"/>
    <w:rPr>
      <w:b/>
      <w:bCs/>
      <w:color w:val="05A7D8"/>
      <w:sz w:val="14"/>
      <w:szCs w:val="14"/>
    </w:rPr>
  </w:style>
  <w:style w:type="character" w:customStyle="1" w:styleId="46">
    <w:name w:val="正文文本 Char"/>
    <w:basedOn w:val="24"/>
    <w:link w:val="9"/>
    <w:qFormat/>
    <w:uiPriority w:val="0"/>
    <w:rPr>
      <w:rFonts w:hint="eastAsia" w:ascii="楷体_GB2312" w:hAnsi="Arial" w:eastAsia="楷体_GB2312" w:cs="楷体_GB2312"/>
      <w:kern w:val="2"/>
      <w:sz w:val="28"/>
    </w:rPr>
  </w:style>
  <w:style w:type="character" w:customStyle="1" w:styleId="47">
    <w:name w:val="页眉 Char"/>
    <w:basedOn w:val="24"/>
    <w:link w:val="16"/>
    <w:qFormat/>
    <w:uiPriority w:val="0"/>
    <w:rPr>
      <w:kern w:val="2"/>
      <w:sz w:val="18"/>
    </w:rPr>
  </w:style>
  <w:style w:type="character" w:customStyle="1" w:styleId="48">
    <w:name w:val="正文文本缩进 2 Char"/>
    <w:basedOn w:val="24"/>
    <w:link w:val="13"/>
    <w:qFormat/>
    <w:uiPriority w:val="0"/>
    <w:rPr>
      <w:rFonts w:hint="eastAsia" w:ascii="宋体" w:hAnsi="宋体" w:eastAsia="宋体" w:cs="宋体"/>
      <w:kern w:val="2"/>
      <w:sz w:val="24"/>
      <w:szCs w:val="24"/>
    </w:rPr>
  </w:style>
  <w:style w:type="paragraph" w:customStyle="1" w:styleId="49">
    <w:name w:val="Table Paragraph"/>
    <w:basedOn w:val="1"/>
    <w:qFormat/>
    <w:uiPriority w:val="1"/>
    <w:rPr>
      <w:rFonts w:ascii="宋体" w:hAnsi="宋体" w:cs="宋体"/>
      <w:lang w:val="zh-CN" w:bidi="zh-CN"/>
    </w:rPr>
  </w:style>
  <w:style w:type="paragraph" w:customStyle="1" w:styleId="50">
    <w:name w:val="标题3自"/>
    <w:basedOn w:val="1"/>
    <w:qFormat/>
    <w:uiPriority w:val="0"/>
    <w:pPr>
      <w:adjustRightInd w:val="0"/>
      <w:snapToGrid w:val="0"/>
      <w:spacing w:line="480" w:lineRule="auto"/>
      <w:outlineLvl w:val="2"/>
    </w:pPr>
    <w:rPr>
      <w:b/>
    </w:rPr>
  </w:style>
  <w:style w:type="paragraph" w:customStyle="1" w:styleId="51">
    <w:name w:val="正文字缩2字"/>
    <w:basedOn w:val="1"/>
    <w:qFormat/>
    <w:uiPriority w:val="0"/>
    <w:pPr>
      <w:spacing w:before="60" w:after="60" w:line="360" w:lineRule="auto"/>
      <w:ind w:left="200" w:leftChars="200" w:firstLine="200" w:firstLineChars="200"/>
    </w:pPr>
    <w:rPr>
      <w:rFonts w:ascii="Calibri" w:hAnsi="Calibri"/>
      <w:sz w:val="21"/>
      <w:szCs w:val="24"/>
    </w:rPr>
  </w:style>
  <w:style w:type="paragraph" w:customStyle="1" w:styleId="52">
    <w:name w:val="列出段落1"/>
    <w:basedOn w:val="1"/>
    <w:qFormat/>
    <w:uiPriority w:val="0"/>
    <w:pPr>
      <w:ind w:firstLine="420" w:firstLineChars="200"/>
    </w:pPr>
    <w:rPr>
      <w:rFonts w:ascii="Calibri" w:hAnsi="Calibri"/>
      <w:color w:val="595959"/>
      <w:sz w:val="21"/>
      <w:szCs w:val="24"/>
    </w:rPr>
  </w:style>
  <w:style w:type="paragraph" w:customStyle="1" w:styleId="53">
    <w:name w:val="文本自"/>
    <w:basedOn w:val="1"/>
    <w:qFormat/>
    <w:uiPriority w:val="0"/>
    <w:pPr>
      <w:adjustRightInd w:val="0"/>
      <w:snapToGrid w:val="0"/>
      <w:spacing w:line="360" w:lineRule="auto"/>
      <w:ind w:firstLine="200" w:firstLineChars="200"/>
    </w:pPr>
  </w:style>
  <w:style w:type="paragraph" w:customStyle="1" w:styleId="54">
    <w:name w:val="标题2自"/>
    <w:basedOn w:val="1"/>
    <w:qFormat/>
    <w:uiPriority w:val="0"/>
    <w:pPr>
      <w:adjustRightInd w:val="0"/>
      <w:snapToGrid w:val="0"/>
      <w:spacing w:line="360" w:lineRule="auto"/>
      <w:outlineLvl w:val="1"/>
    </w:pPr>
    <w:rPr>
      <w:b/>
      <w:sz w:val="30"/>
    </w:rPr>
  </w:style>
  <w:style w:type="paragraph" w:customStyle="1" w:styleId="55">
    <w:name w:val="_Style 1"/>
    <w:basedOn w:val="1"/>
    <w:qFormat/>
    <w:uiPriority w:val="0"/>
    <w:pPr>
      <w:ind w:firstLine="420" w:firstLineChars="200"/>
    </w:pPr>
    <w:rPr>
      <w:kern w:val="0"/>
      <w:sz w:val="20"/>
    </w:rPr>
  </w:style>
  <w:style w:type="paragraph" w:customStyle="1" w:styleId="56">
    <w:name w:val="样式 宋体 五号 行距: 单倍行距"/>
    <w:basedOn w:val="1"/>
    <w:qFormat/>
    <w:uiPriority w:val="0"/>
    <w:rPr>
      <w:rFonts w:ascii="宋体" w:hAnsi="宋体" w:cs="宋体"/>
      <w:sz w:val="21"/>
    </w:rPr>
  </w:style>
  <w:style w:type="paragraph" w:styleId="57">
    <w:name w:val="List Paragraph"/>
    <w:basedOn w:val="1"/>
    <w:qFormat/>
    <w:uiPriority w:val="1"/>
    <w:pPr>
      <w:ind w:left="362" w:firstLine="480"/>
    </w:pPr>
    <w:rPr>
      <w:rFonts w:ascii="宋体" w:hAnsi="宋体" w:cs="宋体"/>
      <w:lang w:val="zh-CN" w:bidi="zh-CN"/>
    </w:rPr>
  </w:style>
  <w:style w:type="paragraph" w:customStyle="1" w:styleId="58">
    <w:name w:val="图表自"/>
    <w:basedOn w:val="1"/>
    <w:qFormat/>
    <w:uiPriority w:val="0"/>
    <w:pPr>
      <w:adjustRightInd w:val="0"/>
      <w:snapToGrid w:val="0"/>
      <w:jc w:val="center"/>
    </w:pPr>
    <w:rPr>
      <w:b/>
    </w:rPr>
  </w:style>
  <w:style w:type="paragraph" w:customStyle="1" w:styleId="59">
    <w:name w:val="标题1自"/>
    <w:basedOn w:val="1"/>
    <w:qFormat/>
    <w:uiPriority w:val="0"/>
    <w:pPr>
      <w:adjustRightInd w:val="0"/>
      <w:snapToGrid w:val="0"/>
      <w:spacing w:line="480" w:lineRule="auto"/>
      <w:outlineLvl w:val="0"/>
    </w:pPr>
    <w:rPr>
      <w:b/>
      <w:sz w:val="32"/>
    </w:rPr>
  </w:style>
  <w:style w:type="paragraph" w:customStyle="1" w:styleId="60">
    <w:name w:val="纯文本2"/>
    <w:basedOn w:val="1"/>
    <w:qFormat/>
    <w:uiPriority w:val="99"/>
    <w:pPr>
      <w:widowControl/>
      <w:adjustRightInd w:val="0"/>
      <w:jc w:val="left"/>
      <w:textAlignment w:val="baseline"/>
    </w:pPr>
    <w:rPr>
      <w:rFonts w:ascii="宋体" w:hAnsi="Courier New" w:eastAsia="楷体_GB2312"/>
      <w:kern w:val="0"/>
      <w:sz w:val="26"/>
    </w:rPr>
  </w:style>
  <w:style w:type="paragraph" w:customStyle="1" w:styleId="61">
    <w:name w:val="Í¼±íÕýÎÄ"/>
    <w:basedOn w:val="1"/>
    <w:next w:val="7"/>
    <w:qFormat/>
    <w:uiPriority w:val="0"/>
    <w:pPr>
      <w:ind w:firstLine="420" w:firstLineChars="200"/>
    </w:pPr>
    <w:rPr>
      <w:sz w:val="24"/>
    </w:rPr>
  </w:style>
  <w:style w:type="table" w:customStyle="1" w:styleId="62">
    <w:name w:val="网格型1"/>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3">
    <w:name w:val="Default"/>
    <w:qFormat/>
    <w:uiPriority w:val="0"/>
    <w:pPr>
      <w:widowControl w:val="0"/>
      <w:autoSpaceDE w:val="0"/>
      <w:autoSpaceDN w:val="0"/>
      <w:adjustRightInd w:val="0"/>
    </w:pPr>
    <w:rPr>
      <w:rFonts w:ascii="Times New Roman" w:hAnsi="Times New Roman" w:eastAsia="宋体" w:cs="Times New Roman"/>
      <w:color w:val="000000"/>
      <w:sz w:val="24"/>
      <w:lang w:val="en-US" w:eastAsia="zh-CN" w:bidi="ar-SA"/>
    </w:rPr>
  </w:style>
  <w:style w:type="paragraph" w:customStyle="1" w:styleId="64">
    <w:name w:val="正文_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5">
    <w:name w:val="正文1"/>
    <w:qFormat/>
    <w:uiPriority w:val="99"/>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paragraph" w:customStyle="1" w:styleId="66">
    <w:name w:val="纯文本1"/>
    <w:next w:val="17"/>
    <w:qFormat/>
    <w:uiPriority w:val="0"/>
    <w:pPr>
      <w:widowControl w:val="0"/>
      <w:adjustRightInd w:val="0"/>
      <w:jc w:val="both"/>
    </w:pPr>
    <w:rPr>
      <w:rFonts w:ascii="宋体" w:hAnsi="宋体" w:eastAsia="宋体" w:cs="Times New Roman"/>
      <w:kern w:val="2"/>
      <w:sz w:val="26"/>
      <w:szCs w:val="22"/>
      <w:lang w:val="en-US" w:eastAsia="zh-CN" w:bidi="ar-SA"/>
    </w:rPr>
  </w:style>
  <w:style w:type="paragraph" w:customStyle="1" w:styleId="67">
    <w:name w:val="图例"/>
    <w:basedOn w:val="1"/>
    <w:qFormat/>
    <w:uiPriority w:val="0"/>
    <w:pPr>
      <w:spacing w:before="120" w:after="120" w:line="360" w:lineRule="auto"/>
      <w:jc w:val="center"/>
    </w:pPr>
    <w:rPr>
      <w:rFonts w:eastAsia="仿宋_GB2312"/>
      <w:b/>
      <w:sz w:val="24"/>
    </w:rPr>
  </w:style>
  <w:style w:type="paragraph" w:customStyle="1" w:styleId="68">
    <w:name w:val="reader-word-layer reader-word-s2-3"/>
    <w:basedOn w:val="1"/>
    <w:qFormat/>
    <w:uiPriority w:val="0"/>
    <w:pPr>
      <w:widowControl/>
      <w:spacing w:before="100" w:beforeAutospacing="1" w:after="100" w:afterAutospacing="1"/>
      <w:jc w:val="left"/>
    </w:pPr>
    <w:rPr>
      <w:rFonts w:ascii="宋体" w:hAnsi="宋体" w:cs="宋体"/>
      <w:kern w:val="0"/>
      <w:sz w:val="24"/>
    </w:rPr>
  </w:style>
  <w:style w:type="character" w:customStyle="1" w:styleId="69">
    <w:name w:val="font31"/>
    <w:basedOn w:val="24"/>
    <w:qFormat/>
    <w:uiPriority w:val="0"/>
    <w:rPr>
      <w:rFonts w:hint="eastAsia" w:ascii="宋体" w:hAnsi="宋体" w:eastAsia="宋体" w:cs="宋体"/>
      <w:color w:val="000000"/>
      <w:sz w:val="20"/>
      <w:szCs w:val="20"/>
      <w:u w:val="none"/>
    </w:rPr>
  </w:style>
  <w:style w:type="character" w:customStyle="1" w:styleId="70">
    <w:name w:val="font81"/>
    <w:basedOn w:val="24"/>
    <w:qFormat/>
    <w:uiPriority w:val="0"/>
    <w:rPr>
      <w:rFonts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E9470C-34B7-4D11-94FE-206C7BFCF198}">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40</Pages>
  <Words>20249</Words>
  <Characters>21186</Characters>
  <Lines>151</Lines>
  <Paragraphs>42</Paragraphs>
  <TotalTime>2</TotalTime>
  <ScaleCrop>false</ScaleCrop>
  <LinksUpToDate>false</LinksUpToDate>
  <CharactersWithSpaces>21702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2021-05-26T08:50:00Z</dcterms:created>
  <dc:creator>Administrator</dc:creator>
  <cp:lastModifiedBy>夜风</cp:lastModifiedBy>
  <cp:lastPrinted>2023-02-02T07:00:00Z</cp:lastPrinted>
  <dcterms:modified xsi:type="dcterms:W3CDTF">2023-02-20T08:10:15Z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FBF3C7E13C114E488541D5908C7E8EF6</vt:lpwstr>
  </property>
  <property fmtid="{D5CDD505-2E9C-101B-9397-08002B2CF9AE}" pid="4" name="commondata">
    <vt:lpwstr>eyJoZGlkIjoiZWQ1ZGFmYzEyZjRjMjZlMzVmNDUwMzYwOGIxOWZjNDgifQ==</vt:lpwstr>
  </property>
</Properties>
</file>