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0"/>
        <w:jc w:val="center"/>
        <w:rPr>
          <w:rFonts w:hint="eastAsia" w:ascii="宋体" w:hAnsi="宋体" w:eastAsia="宋体" w:cs="宋体"/>
          <w:b/>
          <w:bCs/>
          <w:i w:val="0"/>
          <w:iCs w:val="0"/>
          <w:caps w:val="0"/>
          <w:color w:val="auto"/>
          <w:spacing w:val="0"/>
          <w:kern w:val="0"/>
          <w:sz w:val="30"/>
          <w:szCs w:val="30"/>
          <w:lang w:val="en-US" w:eastAsia="zh-CN" w:bidi="ar"/>
        </w:rPr>
      </w:pPr>
      <w:r>
        <w:rPr>
          <w:rFonts w:hint="eastAsia" w:cs="宋体"/>
          <w:b/>
          <w:bCs/>
          <w:i w:val="0"/>
          <w:iCs w:val="0"/>
          <w:caps w:val="0"/>
          <w:color w:val="auto"/>
          <w:spacing w:val="0"/>
          <w:kern w:val="0"/>
          <w:sz w:val="30"/>
          <w:szCs w:val="30"/>
          <w:lang w:val="en-US" w:eastAsia="zh-CN" w:bidi="ar"/>
        </w:rPr>
        <w:t>2022年金坛区中央农业生产和水利救灾资金项目-金城镇南洋河引水河、大同圩引水河河道清淤工程</w:t>
      </w:r>
      <w:r>
        <w:rPr>
          <w:rFonts w:hint="default" w:ascii="宋体" w:hAnsi="宋体" w:eastAsia="宋体" w:cs="宋体"/>
          <w:b/>
          <w:bCs/>
          <w:i w:val="0"/>
          <w:iCs w:val="0"/>
          <w:caps w:val="0"/>
          <w:color w:val="auto"/>
          <w:spacing w:val="0"/>
          <w:kern w:val="0"/>
          <w:sz w:val="30"/>
          <w:szCs w:val="30"/>
          <w:lang w:val="en-US" w:eastAsia="zh-CN" w:bidi="ar"/>
        </w:rPr>
        <w:t>招标公告</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eastAsia" w:ascii="宋体" w:hAnsi="宋体" w:cs="宋体"/>
          <w:b/>
          <w:bCs/>
          <w:i w:val="0"/>
          <w:iCs w:val="0"/>
          <w:caps w:val="0"/>
          <w:color w:val="auto"/>
          <w:spacing w:val="0"/>
          <w:kern w:val="0"/>
          <w:sz w:val="24"/>
          <w:szCs w:val="24"/>
          <w:lang w:val="en-US" w:eastAsia="zh-CN" w:bidi="ar"/>
        </w:rPr>
      </w:pPr>
      <w:r>
        <w:rPr>
          <w:rFonts w:hint="eastAsia" w:ascii="宋体" w:hAnsi="宋体" w:eastAsia="宋体" w:cs="宋体"/>
          <w:b/>
          <w:bCs/>
          <w:i w:val="0"/>
          <w:iCs w:val="0"/>
          <w:caps w:val="0"/>
          <w:color w:val="auto"/>
          <w:spacing w:val="0"/>
          <w:kern w:val="0"/>
          <w:sz w:val="24"/>
          <w:szCs w:val="24"/>
          <w:lang w:val="en-US" w:eastAsia="zh-CN" w:bidi="ar"/>
        </w:rPr>
        <w:t>项目名称：</w:t>
      </w:r>
      <w:r>
        <w:rPr>
          <w:rFonts w:hint="eastAsia" w:ascii="宋体" w:hAnsi="宋体" w:cs="宋体"/>
          <w:b/>
          <w:bCs/>
          <w:i w:val="0"/>
          <w:iCs w:val="0"/>
          <w:caps w:val="0"/>
          <w:color w:val="auto"/>
          <w:spacing w:val="0"/>
          <w:kern w:val="0"/>
          <w:sz w:val="24"/>
          <w:szCs w:val="24"/>
          <w:lang w:val="en-US" w:eastAsia="zh-CN" w:bidi="ar"/>
        </w:rPr>
        <w:t>2022年金坛区中央农业生产和水利救灾资金项目-金城镇南洋河引水河、大同圩引水河河道清淤工程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firstLine="0"/>
        <w:jc w:val="left"/>
        <w:rPr>
          <w:rFonts w:hint="default" w:ascii="宋体" w:hAnsi="宋体" w:eastAsia="宋体" w:cs="宋体"/>
          <w:i w:val="0"/>
          <w:iCs w:val="0"/>
          <w:caps w:val="0"/>
          <w:color w:val="auto"/>
          <w:spacing w:val="0"/>
          <w:sz w:val="24"/>
          <w:szCs w:val="24"/>
          <w:lang w:val="en-US"/>
        </w:rPr>
      </w:pPr>
      <w:r>
        <w:rPr>
          <w:rFonts w:hint="eastAsia" w:ascii="宋体" w:hAnsi="宋体" w:eastAsia="宋体" w:cs="宋体"/>
          <w:b/>
          <w:bCs/>
          <w:i w:val="0"/>
          <w:iCs w:val="0"/>
          <w:caps w:val="0"/>
          <w:color w:val="auto"/>
          <w:spacing w:val="0"/>
          <w:kern w:val="0"/>
          <w:sz w:val="24"/>
          <w:szCs w:val="24"/>
          <w:lang w:val="en-US" w:eastAsia="zh-CN" w:bidi="ar"/>
        </w:rPr>
        <w:t>2、招标人：</w:t>
      </w:r>
      <w:r>
        <w:rPr>
          <w:rFonts w:hint="eastAsia" w:ascii="宋体" w:hAnsi="宋体" w:cs="宋体"/>
          <w:b/>
          <w:bCs/>
          <w:i w:val="0"/>
          <w:iCs w:val="0"/>
          <w:caps w:val="0"/>
          <w:color w:val="auto"/>
          <w:spacing w:val="0"/>
          <w:kern w:val="0"/>
          <w:sz w:val="24"/>
          <w:szCs w:val="24"/>
          <w:lang w:val="en-US" w:eastAsia="zh-CN" w:bidi="ar"/>
        </w:rPr>
        <w:t>常州市金坛区金城镇水利工程建设处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3、工程概况：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0"/>
        <w:rPr>
          <w:rFonts w:hint="default" w:ascii="宋体" w:hAnsi="宋体" w:eastAsia="宋体" w:cs="宋体"/>
          <w:i w:val="0"/>
          <w:iCs w:val="0"/>
          <w:caps w:val="0"/>
          <w:color w:val="auto"/>
          <w:spacing w:val="0"/>
          <w:sz w:val="24"/>
          <w:szCs w:val="24"/>
          <w:lang w:val="en-US"/>
        </w:rPr>
      </w:pPr>
      <w:r>
        <w:rPr>
          <w:rFonts w:hint="eastAsia" w:ascii="宋体" w:hAnsi="宋体" w:eastAsia="宋体" w:cs="宋体"/>
          <w:i w:val="0"/>
          <w:iCs w:val="0"/>
          <w:caps w:val="0"/>
          <w:color w:val="auto"/>
          <w:spacing w:val="0"/>
          <w:sz w:val="24"/>
          <w:szCs w:val="24"/>
          <w:shd w:val="clear" w:color="auto" w:fill="FFFFFF"/>
        </w:rPr>
        <w:t>（1）工程地点：</w:t>
      </w:r>
      <w:r>
        <w:rPr>
          <w:rFonts w:hint="eastAsia" w:ascii="宋体" w:hAnsi="宋体" w:eastAsia="宋体" w:cs="宋体"/>
          <w:i w:val="0"/>
          <w:iCs w:val="0"/>
          <w:caps w:val="0"/>
          <w:color w:val="auto"/>
          <w:spacing w:val="0"/>
          <w:kern w:val="0"/>
          <w:sz w:val="24"/>
          <w:szCs w:val="24"/>
          <w:lang w:val="en-US" w:eastAsia="zh-CN" w:bidi="ar"/>
        </w:rPr>
        <w:t>金城镇</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shd w:val="clear" w:color="auto" w:fill="FFFFFF"/>
          <w:lang w:val="en-US" w:eastAsia="zh-CN" w:bidi="ar"/>
        </w:rPr>
        <w:t>（2）质量要求：合格；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0"/>
        <w:jc w:val="lef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shd w:val="clear" w:color="auto" w:fill="FFFFFF"/>
          <w:lang w:val="en-US" w:eastAsia="zh-CN" w:bidi="ar"/>
        </w:rPr>
        <w:t>（3</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）施工工期：30</w:t>
      </w:r>
      <w:r>
        <w:rPr>
          <w:rFonts w:hint="eastAsia" w:ascii="宋体" w:hAnsi="宋体" w:cs="宋体"/>
          <w:i w:val="0"/>
          <w:iCs w:val="0"/>
          <w:caps w:val="0"/>
          <w:color w:val="auto"/>
          <w:spacing w:val="0"/>
          <w:kern w:val="0"/>
          <w:sz w:val="24"/>
          <w:szCs w:val="24"/>
          <w:highlight w:val="none"/>
          <w:shd w:val="clear" w:color="auto" w:fill="FFFFFF"/>
          <w:lang w:val="en-US" w:eastAsia="zh-CN" w:bidi="ar"/>
        </w:rPr>
        <w:t>日历天</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0"/>
        <w:jc w:val="left"/>
        <w:rPr>
          <w:rFonts w:hint="eastAsia" w:ascii="宋体" w:hAnsi="宋体" w:eastAsia="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（4）招标范围：</w:t>
      </w:r>
      <w:r>
        <w:rPr>
          <w:rFonts w:hint="eastAsia" w:ascii="宋体" w:hAnsi="宋体" w:eastAsia="宋体" w:cs="宋体"/>
          <w:i w:val="0"/>
          <w:iCs w:val="0"/>
          <w:caps w:val="0"/>
          <w:color w:val="auto"/>
          <w:spacing w:val="0"/>
          <w:kern w:val="0"/>
          <w:sz w:val="24"/>
          <w:szCs w:val="24"/>
          <w:highlight w:val="none"/>
          <w:lang w:val="en-US" w:eastAsia="zh-CN" w:bidi="ar"/>
        </w:rPr>
        <w:t>工程量清单范围内的全部内容</w:t>
      </w: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highlight w:val="none"/>
          <w:shd w:val="clear" w:color="auto" w:fill="FFFFFF"/>
          <w:lang w:val="en-US" w:eastAsia="zh-CN" w:bidi="ar"/>
        </w:rPr>
        <w:t>（5）控制价</w:t>
      </w:r>
      <w:r>
        <w:rPr>
          <w:rFonts w:hint="eastAsia" w:ascii="宋体" w:hAnsi="宋体" w:eastAsia="宋体" w:cs="宋体"/>
          <w:i w:val="0"/>
          <w:iCs w:val="0"/>
          <w:caps w:val="0"/>
          <w:color w:val="auto"/>
          <w:spacing w:val="0"/>
          <w:kern w:val="0"/>
          <w:sz w:val="24"/>
          <w:szCs w:val="24"/>
          <w:highlight w:val="none"/>
          <w:lang w:val="en-US" w:eastAsia="zh-CN" w:bidi="ar"/>
        </w:rPr>
        <w:t>：310524.36元，（各投标单位</w:t>
      </w:r>
      <w:r>
        <w:rPr>
          <w:rFonts w:hint="eastAsia" w:ascii="宋体" w:hAnsi="宋体" w:eastAsia="宋体" w:cs="宋体"/>
          <w:i w:val="0"/>
          <w:iCs w:val="0"/>
          <w:caps w:val="0"/>
          <w:color w:val="auto"/>
          <w:spacing w:val="0"/>
          <w:kern w:val="0"/>
          <w:sz w:val="24"/>
          <w:szCs w:val="24"/>
          <w:lang w:val="en-US" w:eastAsia="zh-CN" w:bidi="ar"/>
        </w:rPr>
        <w:t>投标时报价不得超过招标控制总价）。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4、本项目共分为</w:t>
      </w:r>
      <w:r>
        <w:rPr>
          <w:rFonts w:hint="eastAsia" w:ascii="宋体" w:hAnsi="宋体" w:eastAsia="宋体" w:cs="宋体"/>
          <w:b/>
          <w:bCs/>
          <w:i w:val="0"/>
          <w:iCs w:val="0"/>
          <w:caps w:val="0"/>
          <w:color w:val="auto"/>
          <w:spacing w:val="0"/>
          <w:kern w:val="0"/>
          <w:sz w:val="24"/>
          <w:szCs w:val="24"/>
          <w:u w:val="single"/>
          <w:lang w:val="en-US" w:eastAsia="zh-CN" w:bidi="ar"/>
        </w:rPr>
        <w:t>一个</w:t>
      </w:r>
      <w:r>
        <w:rPr>
          <w:rFonts w:hint="eastAsia" w:ascii="宋体" w:hAnsi="宋体" w:eastAsia="宋体" w:cs="宋体"/>
          <w:b/>
          <w:bCs/>
          <w:i w:val="0"/>
          <w:iCs w:val="0"/>
          <w:caps w:val="0"/>
          <w:color w:val="auto"/>
          <w:spacing w:val="0"/>
          <w:kern w:val="0"/>
          <w:sz w:val="24"/>
          <w:szCs w:val="24"/>
          <w:lang w:val="en-US" w:eastAsia="zh-CN" w:bidi="ar"/>
        </w:rPr>
        <w:t>标段、投标单位资格要求如下：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rPr>
        <w:t>（1）投标人应具备的资质为：水利水电工程施工总承包三级及以上资质；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rPr>
        <w:t>（2）项目负责人具备的资质为：水利水电二级建造师及以上注册建造师；</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rPr>
        <w:t>（3）</w:t>
      </w:r>
      <w:r>
        <w:rPr>
          <w:rFonts w:hint="eastAsia" w:ascii="宋体" w:hAnsi="宋体" w:eastAsia="宋体" w:cs="宋体"/>
          <w:i w:val="0"/>
          <w:iCs w:val="0"/>
          <w:caps w:val="0"/>
          <w:color w:val="auto"/>
          <w:spacing w:val="0"/>
          <w:kern w:val="0"/>
          <w:sz w:val="24"/>
          <w:szCs w:val="24"/>
          <w:lang w:val="en-US" w:eastAsia="zh-CN" w:bidi="ar"/>
        </w:rPr>
        <w:t>本项目不接受联合体形式参加</w:t>
      </w:r>
      <w:r>
        <w:rPr>
          <w:rFonts w:hint="eastAsia" w:ascii="宋体" w:hAnsi="宋体" w:eastAsia="宋体" w:cs="宋体"/>
          <w:i w:val="0"/>
          <w:iCs w:val="0"/>
          <w:caps w:val="0"/>
          <w:color w:val="auto"/>
          <w:spacing w:val="0"/>
          <w:sz w:val="24"/>
          <w:szCs w:val="24"/>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lang w:val="en-US" w:eastAsia="zh-CN" w:bidi="ar"/>
        </w:rPr>
        <w:t>（4）法律、法规规定的其他条件。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5、公告时间：2022年</w:t>
      </w:r>
      <w:r>
        <w:rPr>
          <w:rFonts w:hint="eastAsia" w:ascii="宋体" w:hAnsi="宋体" w:cs="宋体"/>
          <w:b/>
          <w:bCs/>
          <w:i w:val="0"/>
          <w:iCs w:val="0"/>
          <w:caps w:val="0"/>
          <w:color w:val="auto"/>
          <w:spacing w:val="0"/>
          <w:kern w:val="0"/>
          <w:sz w:val="24"/>
          <w:szCs w:val="24"/>
          <w:lang w:val="en-US" w:eastAsia="zh-CN" w:bidi="ar"/>
        </w:rPr>
        <w:t>11</w:t>
      </w:r>
      <w:r>
        <w:rPr>
          <w:rFonts w:hint="eastAsia" w:ascii="宋体" w:hAnsi="宋体" w:eastAsia="宋体" w:cs="宋体"/>
          <w:b/>
          <w:bCs/>
          <w:i w:val="0"/>
          <w:iCs w:val="0"/>
          <w:caps w:val="0"/>
          <w:color w:val="auto"/>
          <w:spacing w:val="0"/>
          <w:kern w:val="0"/>
          <w:sz w:val="24"/>
          <w:szCs w:val="24"/>
          <w:lang w:val="en-US" w:eastAsia="zh-CN" w:bidi="ar"/>
        </w:rPr>
        <w:t>月7 日至投标截止时间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6、招标文件的获取：网上自行下载</w:t>
      </w:r>
      <w:r>
        <w:rPr>
          <w:rFonts w:hint="eastAsia" w:ascii="宋体" w:hAnsi="宋体" w:eastAsia="宋体" w:cs="宋体"/>
          <w:i w:val="0"/>
          <w:iCs w:val="0"/>
          <w:caps w:val="0"/>
          <w:color w:val="auto"/>
          <w:spacing w:val="0"/>
          <w:kern w:val="0"/>
          <w:sz w:val="24"/>
          <w:szCs w:val="24"/>
          <w:lang w:val="en-US" w:eastAsia="zh-CN" w:bidi="ar"/>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sz w:val="24"/>
          <w:szCs w:val="24"/>
        </w:rPr>
        <w:t>7、确定投标人的方式：</w:t>
      </w:r>
      <w:r>
        <w:rPr>
          <w:rFonts w:hint="eastAsia" w:ascii="宋体" w:hAnsi="宋体" w:eastAsia="宋体" w:cs="宋体"/>
          <w:i w:val="0"/>
          <w:iCs w:val="0"/>
          <w:caps w:val="0"/>
          <w:color w:val="auto"/>
          <w:spacing w:val="0"/>
          <w:sz w:val="24"/>
          <w:szCs w:val="24"/>
        </w:rPr>
        <w:t>本工程采用资格后审的方式。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8、投标保证金</w:t>
      </w:r>
    </w:p>
    <w:p>
      <w:pPr>
        <w:spacing w:line="360" w:lineRule="auto"/>
        <w:ind w:firstLine="480" w:firstLineChars="200"/>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投标保证金：人民币</w:t>
      </w:r>
      <w:r>
        <w:rPr>
          <w:rFonts w:hint="eastAsia" w:ascii="宋体" w:hAnsi="宋体" w:eastAsia="宋体" w:cs="宋体"/>
          <w:i w:val="0"/>
          <w:iCs w:val="0"/>
          <w:caps w:val="0"/>
          <w:color w:val="auto"/>
          <w:spacing w:val="0"/>
          <w:sz w:val="24"/>
          <w:szCs w:val="24"/>
          <w:u w:val="single"/>
          <w:lang w:val="en-US" w:eastAsia="zh-CN"/>
        </w:rPr>
        <w:t xml:space="preserve"> 6000</w:t>
      </w:r>
      <w:r>
        <w:rPr>
          <w:rFonts w:hint="eastAsia" w:ascii="宋体" w:hAnsi="宋体" w:eastAsia="宋体" w:cs="宋体"/>
          <w:i w:val="0"/>
          <w:iCs w:val="0"/>
          <w:caps w:val="0"/>
          <w:color w:val="auto"/>
          <w:spacing w:val="0"/>
          <w:sz w:val="24"/>
          <w:szCs w:val="24"/>
          <w:lang w:val="en-US" w:eastAsia="zh-CN"/>
        </w:rPr>
        <w:t>元整，投标保证金必须在投标文件递交截止时间前以银行转账的形式从投标单位基本账户汇入江苏利诚全过程工程咨询有限公司账户且必须全额到账。</w:t>
      </w:r>
    </w:p>
    <w:p>
      <w:pPr>
        <w:spacing w:line="360" w:lineRule="auto"/>
        <w:ind w:firstLine="480" w:firstLineChars="200"/>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收款单位名称：江苏利诚全过程工程咨询有限公司；</w:t>
      </w:r>
    </w:p>
    <w:p>
      <w:pPr>
        <w:spacing w:line="360" w:lineRule="auto"/>
        <w:ind w:firstLine="480" w:firstLineChars="200"/>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开户行：南京银行股份有限公司金坛支行；</w:t>
      </w:r>
    </w:p>
    <w:p>
      <w:pPr>
        <w:spacing w:line="360" w:lineRule="auto"/>
        <w:ind w:firstLine="480" w:firstLineChars="200"/>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帐号：1007270000000726</w:t>
      </w:r>
    </w:p>
    <w:p>
      <w:pPr>
        <w:spacing w:line="360" w:lineRule="auto"/>
        <w:ind w:firstLine="480" w:firstLineChars="200"/>
        <w:rPr>
          <w:rFonts w:hint="eastAsia" w:ascii="宋体" w:hAnsi="宋体" w:eastAsia="宋体" w:cs="宋体"/>
          <w:i w:val="0"/>
          <w:iCs w:val="0"/>
          <w:caps w:val="0"/>
          <w:color w:val="auto"/>
          <w:spacing w:val="0"/>
          <w:sz w:val="24"/>
          <w:szCs w:val="24"/>
          <w:lang w:val="en-US" w:eastAsia="zh-CN"/>
        </w:rPr>
      </w:pPr>
      <w:r>
        <w:rPr>
          <w:rFonts w:hint="eastAsia" w:ascii="宋体" w:hAnsi="宋体" w:eastAsia="宋体" w:cs="宋体"/>
          <w:i w:val="0"/>
          <w:iCs w:val="0"/>
          <w:caps w:val="0"/>
          <w:color w:val="auto"/>
          <w:spacing w:val="0"/>
          <w:sz w:val="24"/>
          <w:szCs w:val="24"/>
          <w:lang w:val="en-US" w:eastAsia="zh-CN"/>
        </w:rPr>
        <w:t>未中标单位的投标保证金中标结果公示结束后五个工作日内退还（不计息），中标单位的投标保证金合同签订后五个工作日内退还（不计息）。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9、开标时间（投标截止时间）、地点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default" w:ascii="宋体" w:hAnsi="宋体" w:eastAsia="宋体" w:cs="宋体"/>
          <w:i w:val="0"/>
          <w:iCs w:val="0"/>
          <w:caps w:val="0"/>
          <w:color w:val="auto"/>
          <w:spacing w:val="0"/>
          <w:sz w:val="24"/>
          <w:szCs w:val="24"/>
          <w:lang w:val="en-US"/>
        </w:rPr>
      </w:pPr>
      <w:r>
        <w:rPr>
          <w:rFonts w:hint="eastAsia" w:ascii="宋体" w:hAnsi="宋体" w:eastAsia="宋体" w:cs="宋体"/>
          <w:i w:val="0"/>
          <w:iCs w:val="0"/>
          <w:caps w:val="0"/>
          <w:color w:val="auto"/>
          <w:spacing w:val="0"/>
          <w:kern w:val="0"/>
          <w:sz w:val="24"/>
          <w:szCs w:val="24"/>
          <w:lang w:val="en-US" w:eastAsia="zh-CN" w:bidi="ar"/>
        </w:rPr>
        <w:t>（1）开标时间（投标截止时间）：2022年11月22日上午09：30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kern w:val="0"/>
          <w:sz w:val="24"/>
          <w:szCs w:val="24"/>
          <w:lang w:val="en-US" w:eastAsia="zh-CN" w:bidi="ar"/>
        </w:rPr>
        <w:t>（2）开标地点：常州市金坛区市民中心C栋5楼</w:t>
      </w:r>
      <w:r>
        <w:rPr>
          <w:rFonts w:hint="eastAsia" w:ascii="宋体" w:hAnsi="宋体" w:cs="宋体"/>
          <w:i w:val="0"/>
          <w:iCs w:val="0"/>
          <w:caps w:val="0"/>
          <w:color w:val="auto"/>
          <w:spacing w:val="0"/>
          <w:kern w:val="0"/>
          <w:sz w:val="24"/>
          <w:szCs w:val="24"/>
          <w:u w:val="single"/>
          <w:lang w:val="en-US" w:eastAsia="zh-CN" w:bidi="ar"/>
        </w:rPr>
        <w:t>0504</w:t>
      </w:r>
      <w:r>
        <w:rPr>
          <w:rFonts w:hint="eastAsia" w:ascii="宋体" w:hAnsi="宋体" w:eastAsia="宋体" w:cs="宋体"/>
          <w:i w:val="0"/>
          <w:iCs w:val="0"/>
          <w:caps w:val="0"/>
          <w:color w:val="auto"/>
          <w:spacing w:val="0"/>
          <w:kern w:val="0"/>
          <w:sz w:val="24"/>
          <w:szCs w:val="24"/>
          <w:lang w:val="en-US" w:eastAsia="zh-CN" w:bidi="ar"/>
        </w:rPr>
        <w:t>室（常州市金坛区金山路168号）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default" w:ascii="宋体" w:hAnsi="宋体" w:eastAsia="宋体" w:cs="宋体"/>
          <w:b/>
          <w:bCs/>
          <w:i w:val="0"/>
          <w:iCs w:val="0"/>
          <w:caps w:val="0"/>
          <w:color w:val="auto"/>
          <w:spacing w:val="0"/>
          <w:kern w:val="0"/>
          <w:sz w:val="24"/>
          <w:szCs w:val="24"/>
          <w:lang w:val="en-US" w:eastAsia="zh-CN" w:bidi="ar"/>
        </w:rPr>
      </w:pPr>
      <w:r>
        <w:rPr>
          <w:rFonts w:hint="eastAsia" w:ascii="宋体" w:hAnsi="宋体" w:eastAsia="宋体" w:cs="宋体"/>
          <w:b/>
          <w:bCs/>
          <w:i w:val="0"/>
          <w:iCs w:val="0"/>
          <w:caps w:val="0"/>
          <w:color w:val="auto"/>
          <w:spacing w:val="0"/>
          <w:kern w:val="0"/>
          <w:sz w:val="24"/>
          <w:szCs w:val="24"/>
          <w:lang w:val="en-US" w:eastAsia="zh-CN" w:bidi="ar"/>
        </w:rPr>
        <w:t>10、付款方式：详见招标文件。</w:t>
      </w:r>
      <w:bookmarkStart w:id="0" w:name="_GoBack"/>
      <w:bookmarkEnd w:id="0"/>
    </w:p>
    <w:p>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b/>
          <w:bCs/>
          <w:i w:val="0"/>
          <w:iCs w:val="0"/>
          <w:caps w:val="0"/>
          <w:color w:val="auto"/>
          <w:spacing w:val="0"/>
          <w:kern w:val="0"/>
          <w:sz w:val="24"/>
          <w:szCs w:val="24"/>
          <w:lang w:val="en-US" w:eastAsia="zh-CN" w:bidi="ar"/>
        </w:rPr>
      </w:pPr>
      <w:r>
        <w:rPr>
          <w:rFonts w:hint="eastAsia" w:ascii="宋体" w:hAnsi="宋体" w:eastAsia="宋体" w:cs="宋体"/>
          <w:b/>
          <w:bCs/>
          <w:i w:val="0"/>
          <w:iCs w:val="0"/>
          <w:caps w:val="0"/>
          <w:color w:val="auto"/>
          <w:spacing w:val="0"/>
          <w:kern w:val="0"/>
          <w:sz w:val="24"/>
          <w:szCs w:val="24"/>
          <w:lang w:val="en-US" w:eastAsia="zh-CN" w:bidi="ar"/>
        </w:rPr>
        <w:t>本工程评分办法：综合评分法，详见招标文件</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Chars="0" w:right="0" w:rightChars="0"/>
        <w:jc w:val="left"/>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12、关联标段限制中标项目数量规定：</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Chars="0" w:right="0" w:rightChars="0" w:firstLine="482" w:firstLineChars="200"/>
        <w:jc w:val="left"/>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lang w:val="en-US" w:eastAsia="zh-CN" w:bidi="ar"/>
        </w:rPr>
        <w:t>本批次招标2022年金坛区中央农业生产和水利救灾资金项目-金城镇储庄北河引水河河道清淤工程、2022年金坛区中央农业生产和水利救灾资金项目-金城镇南洋河引水河、大同圩引水河河道清淤工程共2个关联标段，每个投标申请人可投多个标段，最多只能中一个标段，如投标人多个标段均排名第一，则推荐为较大标的（以标段最高限价为准）的第一中标候选人。已经在标的大的标段中被推荐为第一中标候选人的投标人，不再参加其后标段的中标候选人推荐，后续关联标段按递补方法推荐。</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Chars="0" w:right="0" w:rightChars="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highlight w:val="none"/>
          <w:lang w:val="en-US" w:eastAsia="zh-CN" w:bidi="ar"/>
        </w:rPr>
        <w:t>13、代理机构：</w:t>
      </w:r>
      <w:r>
        <w:rPr>
          <w:rFonts w:hint="eastAsia" w:ascii="宋体" w:hAnsi="宋体" w:cs="宋体"/>
          <w:b/>
          <w:bCs/>
          <w:i w:val="0"/>
          <w:iCs w:val="0"/>
          <w:caps w:val="0"/>
          <w:color w:val="auto"/>
          <w:spacing w:val="0"/>
          <w:kern w:val="0"/>
          <w:sz w:val="24"/>
          <w:szCs w:val="24"/>
          <w:highlight w:val="none"/>
          <w:lang w:val="en-US" w:eastAsia="zh-CN" w:bidi="ar"/>
        </w:rPr>
        <w:t>江苏利诚全过程工程咨询有限公</w:t>
      </w:r>
      <w:r>
        <w:rPr>
          <w:rFonts w:hint="eastAsia" w:ascii="宋体" w:hAnsi="宋体" w:cs="宋体"/>
          <w:b/>
          <w:bCs/>
          <w:i w:val="0"/>
          <w:iCs w:val="0"/>
          <w:caps w:val="0"/>
          <w:color w:val="auto"/>
          <w:spacing w:val="0"/>
          <w:kern w:val="0"/>
          <w:sz w:val="24"/>
          <w:szCs w:val="24"/>
          <w:lang w:val="en-US" w:eastAsia="zh-CN" w:bidi="ar"/>
        </w:rPr>
        <w:t>司</w:t>
      </w:r>
      <w:r>
        <w:rPr>
          <w:rFonts w:hint="eastAsia" w:ascii="宋体" w:hAnsi="宋体" w:eastAsia="宋体" w:cs="宋体"/>
          <w:b/>
          <w:bCs/>
          <w:i w:val="0"/>
          <w:iCs w:val="0"/>
          <w:caps w:val="0"/>
          <w:color w:val="auto"/>
          <w:spacing w:val="0"/>
          <w:kern w:val="0"/>
          <w:sz w:val="24"/>
          <w:szCs w:val="24"/>
          <w:lang w:val="en-US" w:eastAsia="zh-CN" w:bidi="ar"/>
        </w:rPr>
        <w:t>受招标人委托具体负责本工程的招标代理事宜。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14、招标文件售价300元，招标文件售出，概不退换。该费用在开标现场递交投标资料的同时以现金方式缴纳，由招标代理统一收取并开具收据。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15、疫情防控措施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15.1除投标人法定代表人或其授权代表，其他人员原则上不得进入开评标场所。请保持安全距离，分散等候，不得扎堆聚集，事完即走。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left"/>
        <w:rPr>
          <w:rFonts w:hint="eastAsia" w:ascii="宋体" w:hAnsi="宋体" w:eastAsia="宋体" w:cs="宋体"/>
          <w:i w:val="0"/>
          <w:iCs w:val="0"/>
          <w:caps w:val="0"/>
          <w:color w:val="auto"/>
          <w:spacing w:val="0"/>
          <w:sz w:val="24"/>
          <w:szCs w:val="24"/>
        </w:rPr>
      </w:pPr>
      <w:r>
        <w:rPr>
          <w:rFonts w:hint="eastAsia" w:ascii="宋体" w:hAnsi="宋体" w:eastAsia="宋体" w:cs="宋体"/>
          <w:b/>
          <w:bCs/>
          <w:i w:val="0"/>
          <w:iCs w:val="0"/>
          <w:caps w:val="0"/>
          <w:color w:val="auto"/>
          <w:spacing w:val="0"/>
          <w:kern w:val="0"/>
          <w:sz w:val="24"/>
          <w:szCs w:val="24"/>
          <w:lang w:val="en-US" w:eastAsia="zh-CN" w:bidi="ar"/>
        </w:rPr>
        <w:t>15.2对于参与开评标活动的投标人，应如实填写《健康信息登记表》（附件）相关内容并加盖单位公章。凭《健康信息登记表》和本人身份证原件方能有序进入开评标场所。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0" w:lineRule="atLeast"/>
        <w:ind w:left="0" w:right="0" w:firstLine="0"/>
        <w:jc w:val="both"/>
        <w:rPr>
          <w:rFonts w:hint="default" w:ascii="宋体" w:hAnsi="宋体" w:eastAsia="宋体" w:cs="宋体"/>
          <w:i w:val="0"/>
          <w:iCs w:val="0"/>
          <w:caps w:val="0"/>
          <w:color w:val="auto"/>
          <w:spacing w:val="0"/>
          <w:kern w:val="0"/>
          <w:sz w:val="24"/>
          <w:szCs w:val="24"/>
          <w:lang w:val="en-US" w:eastAsia="zh-CN" w:bidi="ar"/>
        </w:rPr>
      </w:pPr>
      <w:r>
        <w:rPr>
          <w:rFonts w:hint="eastAsia" w:ascii="宋体" w:hAnsi="宋体" w:eastAsia="宋体" w:cs="宋体"/>
          <w:b/>
          <w:bCs/>
          <w:i w:val="0"/>
          <w:iCs w:val="0"/>
          <w:caps w:val="0"/>
          <w:color w:val="auto"/>
          <w:spacing w:val="0"/>
          <w:kern w:val="0"/>
          <w:sz w:val="24"/>
          <w:szCs w:val="24"/>
          <w:lang w:val="en-US" w:eastAsia="zh-CN" w:bidi="ar"/>
        </w:rPr>
        <w:t>15.3代理机构保持会议室要每隔两小时通一次风，严格执行疫情防控要求，担负起开评标现场疫情防控责任。开标活动进行中遇到疫情相关特殊情况，将立即报告同级新型冠状病毒感染的肺炎疫情防控应急指挥部和同级财政各部门。</w:t>
      </w:r>
    </w:p>
    <w:tbl>
      <w:tblPr>
        <w:tblStyle w:val="6"/>
        <w:tblpPr w:leftFromText="180" w:rightFromText="180" w:vertAnchor="text" w:horzAnchor="margin" w:tblpXSpec="center" w:tblpY="62"/>
        <w:tblW w:w="9551" w:type="dxa"/>
        <w:jc w:val="center"/>
        <w:tblLayout w:type="fixed"/>
        <w:tblCellMar>
          <w:top w:w="0" w:type="dxa"/>
          <w:left w:w="108" w:type="dxa"/>
          <w:bottom w:w="0" w:type="dxa"/>
          <w:right w:w="108" w:type="dxa"/>
        </w:tblCellMar>
      </w:tblPr>
      <w:tblGrid>
        <w:gridCol w:w="4784"/>
        <w:gridCol w:w="4767"/>
      </w:tblGrid>
      <w:tr>
        <w:tblPrEx>
          <w:tblCellMar>
            <w:top w:w="0" w:type="dxa"/>
            <w:left w:w="108" w:type="dxa"/>
            <w:bottom w:w="0" w:type="dxa"/>
            <w:right w:w="108" w:type="dxa"/>
          </w:tblCellMar>
        </w:tblPrEx>
        <w:trPr>
          <w:trHeight w:val="462" w:hRule="atLeast"/>
          <w:jc w:val="center"/>
        </w:trPr>
        <w:tc>
          <w:tcPr>
            <w:tcW w:w="4784" w:type="dxa"/>
            <w:noWrap w:val="0"/>
            <w:vAlign w:val="center"/>
          </w:tcPr>
          <w:p>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招标</w:t>
            </w:r>
            <w:r>
              <w:rPr>
                <w:rFonts w:hint="eastAsia" w:ascii="宋体" w:hAnsi="宋体" w:eastAsia="宋体" w:cs="宋体"/>
                <w:i w:val="0"/>
                <w:iCs w:val="0"/>
                <w:caps w:val="0"/>
                <w:color w:val="auto"/>
                <w:spacing w:val="0"/>
                <w:kern w:val="0"/>
                <w:sz w:val="24"/>
                <w:szCs w:val="24"/>
                <w:lang w:val="en-US" w:eastAsia="zh-CN" w:bidi="ar"/>
              </w:rPr>
              <w:t>人：</w:t>
            </w:r>
            <w:r>
              <w:rPr>
                <w:rFonts w:hint="eastAsia" w:ascii="宋体" w:hAnsi="宋体" w:cs="宋体"/>
                <w:i w:val="0"/>
                <w:iCs w:val="0"/>
                <w:caps w:val="0"/>
                <w:color w:val="auto"/>
                <w:spacing w:val="0"/>
                <w:kern w:val="0"/>
                <w:sz w:val="24"/>
                <w:szCs w:val="24"/>
                <w:lang w:val="en-US" w:eastAsia="zh-CN" w:bidi="ar"/>
              </w:rPr>
              <w:t>常州市金坛区金城镇水利工程建设处</w:t>
            </w:r>
          </w:p>
        </w:tc>
        <w:tc>
          <w:tcPr>
            <w:tcW w:w="4767" w:type="dxa"/>
            <w:noWrap w:val="0"/>
            <w:vAlign w:val="center"/>
          </w:tcPr>
          <w:p>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i w:val="0"/>
                <w:iCs w:val="0"/>
                <w:caps w:val="0"/>
                <w:color w:val="auto"/>
                <w:spacing w:val="0"/>
                <w:kern w:val="0"/>
                <w:sz w:val="24"/>
                <w:szCs w:val="24"/>
                <w:lang w:val="en-US" w:eastAsia="zh-CN" w:bidi="ar"/>
              </w:rPr>
              <w:t>招标代理：</w:t>
            </w:r>
            <w:r>
              <w:rPr>
                <w:rFonts w:hint="eastAsia" w:ascii="宋体" w:hAnsi="宋体" w:cs="宋体"/>
                <w:i w:val="0"/>
                <w:iCs w:val="0"/>
                <w:caps w:val="0"/>
                <w:color w:val="auto"/>
                <w:spacing w:val="0"/>
                <w:kern w:val="0"/>
                <w:sz w:val="24"/>
                <w:szCs w:val="24"/>
                <w:lang w:val="en-US" w:eastAsia="zh-CN" w:bidi="ar"/>
              </w:rPr>
              <w:t>江苏利诚全过程工程咨询有限公司</w:t>
            </w:r>
          </w:p>
        </w:tc>
      </w:tr>
      <w:tr>
        <w:trPr>
          <w:trHeight w:val="624" w:hRule="atLeast"/>
          <w:jc w:val="center"/>
        </w:trPr>
        <w:tc>
          <w:tcPr>
            <w:tcW w:w="4784" w:type="dxa"/>
            <w:noWrap w:val="0"/>
            <w:vAlign w:val="center"/>
          </w:tcPr>
          <w:p>
            <w:pPr>
              <w:pStyle w:val="4"/>
              <w:keepNext w:val="0"/>
              <w:keepLines w:val="0"/>
              <w:pageBreakBefore w:val="0"/>
              <w:kinsoku/>
              <w:wordWrap/>
              <w:overflowPunct/>
              <w:topLinePunct w:val="0"/>
              <w:autoSpaceDE/>
              <w:autoSpaceDN/>
              <w:bidi w:val="0"/>
              <w:adjustRightInd/>
              <w:snapToGrid w:val="0"/>
              <w:spacing w:line="400" w:lineRule="exact"/>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地</w:t>
            </w:r>
            <w:r>
              <w:rPr>
                <w:rFonts w:hint="eastAsia" w:ascii="宋体" w:hAnsi="宋体" w:cs="宋体"/>
                <w:color w:val="auto"/>
                <w:kern w:val="2"/>
                <w:sz w:val="24"/>
                <w:szCs w:val="24"/>
                <w:highlight w:val="none"/>
                <w:lang w:val="en-US" w:eastAsia="zh-CN" w:bidi="ar-SA"/>
              </w:rPr>
              <w:t xml:space="preserve">  </w:t>
            </w:r>
            <w:r>
              <w:rPr>
                <w:rFonts w:hint="eastAsia" w:ascii="宋体" w:hAnsi="宋体" w:eastAsia="宋体" w:cs="宋体"/>
                <w:color w:val="auto"/>
                <w:kern w:val="2"/>
                <w:sz w:val="24"/>
                <w:szCs w:val="24"/>
                <w:highlight w:val="none"/>
                <w:lang w:val="en-US" w:eastAsia="zh-CN" w:bidi="ar-SA"/>
              </w:rPr>
              <w:t>址：金城镇江南路</w:t>
            </w:r>
          </w:p>
        </w:tc>
        <w:tc>
          <w:tcPr>
            <w:tcW w:w="4767" w:type="dxa"/>
            <w:noWrap w:val="0"/>
            <w:vAlign w:val="center"/>
          </w:tcPr>
          <w:p>
            <w:pPr>
              <w:keepNext w:val="0"/>
              <w:keepLines w:val="0"/>
              <w:pageBreakBefore w:val="0"/>
              <w:kinsoku/>
              <w:wordWrap/>
              <w:overflowPunct/>
              <w:topLinePunct w:val="0"/>
              <w:autoSpaceDE/>
              <w:autoSpaceDN/>
              <w:bidi w:val="0"/>
              <w:adjustRightInd/>
              <w:snapToGrid w:val="0"/>
              <w:spacing w:line="400" w:lineRule="exact"/>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kern w:val="2"/>
                <w:sz w:val="24"/>
                <w:szCs w:val="24"/>
                <w:highlight w:val="none"/>
                <w:lang w:val="en-US" w:eastAsia="zh-CN" w:bidi="ar-SA"/>
              </w:rPr>
              <w:t>地</w:t>
            </w:r>
            <w:r>
              <w:rPr>
                <w:rFonts w:hint="eastAsia" w:ascii="宋体" w:hAnsi="宋体" w:cs="宋体"/>
                <w:color w:val="auto"/>
                <w:kern w:val="2"/>
                <w:sz w:val="24"/>
                <w:szCs w:val="24"/>
                <w:highlight w:val="none"/>
                <w:lang w:val="en-US" w:eastAsia="zh-CN" w:bidi="ar-SA"/>
              </w:rPr>
              <w:t xml:space="preserve">  </w:t>
            </w:r>
            <w:r>
              <w:rPr>
                <w:rFonts w:hint="eastAsia" w:ascii="宋体" w:hAnsi="宋体" w:eastAsia="宋体" w:cs="宋体"/>
                <w:color w:val="auto"/>
                <w:kern w:val="2"/>
                <w:sz w:val="24"/>
                <w:szCs w:val="24"/>
                <w:highlight w:val="none"/>
                <w:lang w:val="en-US" w:eastAsia="zh-CN" w:bidi="ar-SA"/>
              </w:rPr>
              <w:t>址：</w:t>
            </w:r>
            <w:r>
              <w:rPr>
                <w:rFonts w:hint="eastAsia" w:ascii="宋体" w:hAnsi="宋体" w:cs="宋体"/>
                <w:color w:val="auto"/>
                <w:kern w:val="2"/>
                <w:sz w:val="24"/>
                <w:szCs w:val="24"/>
                <w:highlight w:val="none"/>
                <w:lang w:val="en-US" w:eastAsia="zh-CN" w:bidi="ar-SA"/>
              </w:rPr>
              <w:t>金坛区金沙科技金融中心B座14楼</w:t>
            </w:r>
          </w:p>
        </w:tc>
      </w:tr>
      <w:tr>
        <w:tblPrEx>
          <w:tblCellMar>
            <w:top w:w="0" w:type="dxa"/>
            <w:left w:w="108" w:type="dxa"/>
            <w:bottom w:w="0" w:type="dxa"/>
            <w:right w:w="108" w:type="dxa"/>
          </w:tblCellMar>
        </w:tblPrEx>
        <w:trPr>
          <w:trHeight w:val="537" w:hRule="atLeast"/>
          <w:jc w:val="center"/>
        </w:trPr>
        <w:tc>
          <w:tcPr>
            <w:tcW w:w="4784" w:type="dxa"/>
            <w:noWrap w:val="0"/>
            <w:vAlign w:val="center"/>
          </w:tcPr>
          <w:p>
            <w:pPr>
              <w:keepNext w:val="0"/>
              <w:keepLines w:val="0"/>
              <w:pageBreakBefore w:val="0"/>
              <w:kinsoku/>
              <w:wordWrap/>
              <w:overflowPunct/>
              <w:topLinePunct w:val="0"/>
              <w:autoSpaceDE/>
              <w:autoSpaceDN/>
              <w:bidi w:val="0"/>
              <w:adjustRightInd/>
              <w:snapToGrid w:val="0"/>
              <w:spacing w:line="40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于先生</w:t>
            </w:r>
          </w:p>
        </w:tc>
        <w:tc>
          <w:tcPr>
            <w:tcW w:w="4767" w:type="dxa"/>
            <w:noWrap w:val="0"/>
            <w:vAlign w:val="center"/>
          </w:tcPr>
          <w:p>
            <w:pPr>
              <w:keepNext w:val="0"/>
              <w:keepLines w:val="0"/>
              <w:pageBreakBefore w:val="0"/>
              <w:kinsoku/>
              <w:wordWrap/>
              <w:overflowPunct/>
              <w:topLinePunct w:val="0"/>
              <w:autoSpaceDE/>
              <w:autoSpaceDN/>
              <w:bidi w:val="0"/>
              <w:adjustRightInd/>
              <w:snapToGrid w:val="0"/>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虞</w:t>
            </w:r>
            <w:r>
              <w:rPr>
                <w:rFonts w:hint="eastAsia" w:ascii="宋体" w:hAnsi="宋体" w:eastAsia="宋体" w:cs="宋体"/>
                <w:color w:val="auto"/>
                <w:sz w:val="24"/>
                <w:szCs w:val="24"/>
                <w:highlight w:val="none"/>
                <w:lang w:eastAsia="zh-CN"/>
              </w:rPr>
              <w:t>女士</w:t>
            </w:r>
            <w:r>
              <w:rPr>
                <w:rFonts w:hint="eastAsia" w:ascii="宋体" w:hAnsi="宋体" w:eastAsia="宋体" w:cs="宋体"/>
                <w:color w:val="auto"/>
                <w:sz w:val="24"/>
                <w:szCs w:val="24"/>
                <w:highlight w:val="none"/>
                <w:lang w:val="en-US" w:eastAsia="zh-CN"/>
              </w:rPr>
              <w:t xml:space="preserve"> </w:t>
            </w:r>
          </w:p>
        </w:tc>
      </w:tr>
      <w:tr>
        <w:trPr>
          <w:trHeight w:val="660" w:hRule="atLeast"/>
          <w:jc w:val="center"/>
        </w:trPr>
        <w:tc>
          <w:tcPr>
            <w:tcW w:w="4784" w:type="dxa"/>
            <w:noWrap w:val="0"/>
            <w:vAlign w:val="center"/>
          </w:tcPr>
          <w:p>
            <w:pPr>
              <w:keepNext w:val="0"/>
              <w:keepLines w:val="0"/>
              <w:pageBreakBefore w:val="0"/>
              <w:kinsoku/>
              <w:wordWrap/>
              <w:overflowPunct/>
              <w:topLinePunct w:val="0"/>
              <w:autoSpaceDE/>
              <w:autoSpaceDN/>
              <w:bidi w:val="0"/>
              <w:adjustRightInd/>
              <w:snapToGrid w:val="0"/>
              <w:spacing w:line="400" w:lineRule="exact"/>
              <w:textAlignment w:val="auto"/>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eastAsia="zh-CN"/>
              </w:rPr>
              <w:t>话：</w:t>
            </w:r>
            <w:r>
              <w:rPr>
                <w:rFonts w:hint="eastAsia" w:ascii="宋体" w:hAnsi="宋体" w:eastAsia="宋体" w:cs="宋体"/>
                <w:color w:val="auto"/>
                <w:sz w:val="24"/>
                <w:szCs w:val="24"/>
                <w:highlight w:val="none"/>
                <w:lang w:val="en-US" w:eastAsia="zh-CN"/>
              </w:rPr>
              <w:t>18006148265</w:t>
            </w:r>
          </w:p>
        </w:tc>
        <w:tc>
          <w:tcPr>
            <w:tcW w:w="4767" w:type="dxa"/>
            <w:noWrap w:val="0"/>
            <w:vAlign w:val="center"/>
          </w:tcPr>
          <w:p>
            <w:pPr>
              <w:keepNext w:val="0"/>
              <w:keepLines w:val="0"/>
              <w:pageBreakBefore w:val="0"/>
              <w:kinsoku/>
              <w:wordWrap/>
              <w:overflowPunct/>
              <w:topLinePunct w:val="0"/>
              <w:autoSpaceDE/>
              <w:autoSpaceDN/>
              <w:bidi w:val="0"/>
              <w:adjustRightInd/>
              <w:snapToGrid w:val="0"/>
              <w:spacing w:line="40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cs="宋体"/>
                <w:color w:val="auto"/>
                <w:sz w:val="24"/>
                <w:szCs w:val="24"/>
                <w:highlight w:val="none"/>
                <w:lang w:val="en-US" w:eastAsia="zh-CN"/>
              </w:rPr>
              <w:t>0519-82636818</w:t>
            </w:r>
          </w:p>
        </w:tc>
      </w:tr>
    </w:tbl>
    <w:p>
      <w:pPr>
        <w:jc w:val="right"/>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14EBD6"/>
    <w:multiLevelType w:val="singleLevel"/>
    <w:tmpl w:val="E314EBD6"/>
    <w:lvl w:ilvl="0" w:tentative="0">
      <w:start w:val="11"/>
      <w:numFmt w:val="decimal"/>
      <w:suff w:val="nothing"/>
      <w:lvlText w:val="%1、"/>
      <w:lvlJc w:val="left"/>
    </w:lvl>
  </w:abstractNum>
  <w:abstractNum w:abstractNumId="1">
    <w:nsid w:val="F015137B"/>
    <w:multiLevelType w:val="singleLevel"/>
    <w:tmpl w:val="F015137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hN2MzYmE3ZTBmZTNkODc1MzIxNWU1NTA1ZjYwNzcifQ=="/>
  </w:docVars>
  <w:rsids>
    <w:rsidRoot w:val="15B43CE4"/>
    <w:rsid w:val="004C0647"/>
    <w:rsid w:val="005D2854"/>
    <w:rsid w:val="023429CE"/>
    <w:rsid w:val="02ED20AD"/>
    <w:rsid w:val="065E1715"/>
    <w:rsid w:val="09DD3BCE"/>
    <w:rsid w:val="0A2F0DEE"/>
    <w:rsid w:val="0A4F016A"/>
    <w:rsid w:val="0A660FDB"/>
    <w:rsid w:val="0B550251"/>
    <w:rsid w:val="0BF24799"/>
    <w:rsid w:val="0C94775B"/>
    <w:rsid w:val="0D737D1B"/>
    <w:rsid w:val="0D98668B"/>
    <w:rsid w:val="0DF926CC"/>
    <w:rsid w:val="0E0F6384"/>
    <w:rsid w:val="1000518E"/>
    <w:rsid w:val="10703AEE"/>
    <w:rsid w:val="11504819"/>
    <w:rsid w:val="11895257"/>
    <w:rsid w:val="11D8527D"/>
    <w:rsid w:val="11E22BBA"/>
    <w:rsid w:val="13561AB1"/>
    <w:rsid w:val="13635BCD"/>
    <w:rsid w:val="1511395D"/>
    <w:rsid w:val="15B43CE4"/>
    <w:rsid w:val="16604268"/>
    <w:rsid w:val="17885FB1"/>
    <w:rsid w:val="181A30AD"/>
    <w:rsid w:val="19153875"/>
    <w:rsid w:val="19E944FB"/>
    <w:rsid w:val="1A732F49"/>
    <w:rsid w:val="1AB33345"/>
    <w:rsid w:val="1BDF64D9"/>
    <w:rsid w:val="1C112A19"/>
    <w:rsid w:val="1CAB6F69"/>
    <w:rsid w:val="1CB157C3"/>
    <w:rsid w:val="1CE85A18"/>
    <w:rsid w:val="1E50527E"/>
    <w:rsid w:val="1EBB0A1A"/>
    <w:rsid w:val="1FD0431A"/>
    <w:rsid w:val="200872A5"/>
    <w:rsid w:val="208E6C79"/>
    <w:rsid w:val="21400146"/>
    <w:rsid w:val="2180408D"/>
    <w:rsid w:val="22193154"/>
    <w:rsid w:val="23AF417B"/>
    <w:rsid w:val="24244945"/>
    <w:rsid w:val="28441A80"/>
    <w:rsid w:val="286C6492"/>
    <w:rsid w:val="28C3509B"/>
    <w:rsid w:val="291D29FD"/>
    <w:rsid w:val="296860A4"/>
    <w:rsid w:val="2A1A4C67"/>
    <w:rsid w:val="2A310C9B"/>
    <w:rsid w:val="2B2452C0"/>
    <w:rsid w:val="2CE07EE3"/>
    <w:rsid w:val="2E4B3B69"/>
    <w:rsid w:val="2E5637C5"/>
    <w:rsid w:val="2E9E7DE2"/>
    <w:rsid w:val="2F1C274F"/>
    <w:rsid w:val="2F5F3363"/>
    <w:rsid w:val="2FC83E1D"/>
    <w:rsid w:val="300A7D2D"/>
    <w:rsid w:val="30B5176D"/>
    <w:rsid w:val="30F17AF2"/>
    <w:rsid w:val="31230DCD"/>
    <w:rsid w:val="31E620D3"/>
    <w:rsid w:val="320134DA"/>
    <w:rsid w:val="32382656"/>
    <w:rsid w:val="331309CD"/>
    <w:rsid w:val="337F5DA9"/>
    <w:rsid w:val="34F20B0F"/>
    <w:rsid w:val="35FD0494"/>
    <w:rsid w:val="360A5C26"/>
    <w:rsid w:val="36AB1D7D"/>
    <w:rsid w:val="38193D74"/>
    <w:rsid w:val="382142E8"/>
    <w:rsid w:val="38E452E6"/>
    <w:rsid w:val="3A2111DC"/>
    <w:rsid w:val="3A8C6A9E"/>
    <w:rsid w:val="3AE555F4"/>
    <w:rsid w:val="3AFA39EA"/>
    <w:rsid w:val="3C39503B"/>
    <w:rsid w:val="3CD70769"/>
    <w:rsid w:val="3F5C2270"/>
    <w:rsid w:val="3F6525B0"/>
    <w:rsid w:val="40C357E1"/>
    <w:rsid w:val="40E65973"/>
    <w:rsid w:val="40EA3BA5"/>
    <w:rsid w:val="41737B12"/>
    <w:rsid w:val="43ED29D4"/>
    <w:rsid w:val="443B5FD6"/>
    <w:rsid w:val="45E81E7A"/>
    <w:rsid w:val="47BC7AB7"/>
    <w:rsid w:val="481608EC"/>
    <w:rsid w:val="482374AD"/>
    <w:rsid w:val="487928B3"/>
    <w:rsid w:val="487B1097"/>
    <w:rsid w:val="4C611D76"/>
    <w:rsid w:val="4CA26BF2"/>
    <w:rsid w:val="4D0363DE"/>
    <w:rsid w:val="4D6F3BB4"/>
    <w:rsid w:val="4DFC53E1"/>
    <w:rsid w:val="4E85621C"/>
    <w:rsid w:val="503B1837"/>
    <w:rsid w:val="504C33D6"/>
    <w:rsid w:val="50A11561"/>
    <w:rsid w:val="50A56CB1"/>
    <w:rsid w:val="52662470"/>
    <w:rsid w:val="53844C0E"/>
    <w:rsid w:val="54171010"/>
    <w:rsid w:val="56834EB8"/>
    <w:rsid w:val="574B4874"/>
    <w:rsid w:val="59A33FA9"/>
    <w:rsid w:val="5E0F095E"/>
    <w:rsid w:val="5EC711D0"/>
    <w:rsid w:val="5F515D80"/>
    <w:rsid w:val="602F2A3B"/>
    <w:rsid w:val="608525E6"/>
    <w:rsid w:val="60DD591A"/>
    <w:rsid w:val="61142FF1"/>
    <w:rsid w:val="61CA7231"/>
    <w:rsid w:val="61D35B82"/>
    <w:rsid w:val="62960B4F"/>
    <w:rsid w:val="63F45964"/>
    <w:rsid w:val="647B323F"/>
    <w:rsid w:val="64CA0F84"/>
    <w:rsid w:val="652C2F14"/>
    <w:rsid w:val="65501489"/>
    <w:rsid w:val="6923113D"/>
    <w:rsid w:val="692C3FBB"/>
    <w:rsid w:val="693B345E"/>
    <w:rsid w:val="69894F6A"/>
    <w:rsid w:val="69DD7064"/>
    <w:rsid w:val="6A7504BE"/>
    <w:rsid w:val="6C5C7687"/>
    <w:rsid w:val="6C645022"/>
    <w:rsid w:val="6CF419D1"/>
    <w:rsid w:val="70840966"/>
    <w:rsid w:val="70FC03BB"/>
    <w:rsid w:val="71616B27"/>
    <w:rsid w:val="7238752D"/>
    <w:rsid w:val="7366631C"/>
    <w:rsid w:val="73BE0515"/>
    <w:rsid w:val="7463285B"/>
    <w:rsid w:val="750A5185"/>
    <w:rsid w:val="75C370CA"/>
    <w:rsid w:val="75C612F4"/>
    <w:rsid w:val="763E76EF"/>
    <w:rsid w:val="767D3AC4"/>
    <w:rsid w:val="77C066FD"/>
    <w:rsid w:val="7801528D"/>
    <w:rsid w:val="780B2FB1"/>
    <w:rsid w:val="786762CD"/>
    <w:rsid w:val="7D3F2308"/>
    <w:rsid w:val="7D787377"/>
    <w:rsid w:val="7FC8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annotation text"/>
    <w:basedOn w:val="1"/>
    <w:semiHidden/>
    <w:qFormat/>
    <w:uiPriority w:val="0"/>
    <w:pPr>
      <w:jc w:val="left"/>
    </w:pPr>
    <w:rPr>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1371</Words>
  <Characters>1466</Characters>
  <Lines>0</Lines>
  <Paragraphs>0</Paragraphs>
  <TotalTime>0</TotalTime>
  <ScaleCrop>false</ScaleCrop>
  <LinksUpToDate>false</LinksUpToDate>
  <CharactersWithSpaces>1481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2022-06-07T04:06:00Z</dcterms:created>
  <dc:creator>还能再吃一碗</dc:creator>
  <cp:lastModifiedBy>魚虞</cp:lastModifiedBy>
  <cp:lastPrinted>2022-11-01T06:55:00Z</cp:lastPrinted>
  <dcterms:modified xsi:type="dcterms:W3CDTF">2022-11-04T06:23:51Z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5C6CE833B3D9498BB583AEA272B1F2EA</vt:lpwstr>
  </property>
</Properties>
</file>