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BBAA2">
      <w:pPr>
        <w:snapToGrid w:val="0"/>
        <w:spacing w:line="360" w:lineRule="auto"/>
        <w:jc w:val="center"/>
        <w:rPr>
          <w:rFonts w:hint="eastAsia" w:ascii="宋体" w:hAnsi="宋体" w:eastAsia="宋体" w:cs="宋体"/>
          <w:b/>
          <w:bCs/>
          <w:color w:val="000000"/>
          <w:spacing w:val="164"/>
          <w:kern w:val="0"/>
          <w:sz w:val="48"/>
          <w:szCs w:val="48"/>
        </w:rPr>
      </w:pPr>
      <w:bookmarkStart w:id="0" w:name="_Toc23676"/>
      <w:bookmarkStart w:id="1" w:name="_Toc517793373"/>
      <w:bookmarkStart w:id="2" w:name="_Toc4396"/>
      <w:bookmarkStart w:id="3" w:name="_Toc26566"/>
      <w:bookmarkStart w:id="4" w:name="_Toc6348"/>
      <w:bookmarkStart w:id="5" w:name="_Toc517793378"/>
      <w:bookmarkStart w:id="6" w:name="_Toc471818670"/>
    </w:p>
    <w:p w14:paraId="70542207">
      <w:pPr>
        <w:snapToGrid w:val="0"/>
        <w:spacing w:line="360" w:lineRule="auto"/>
        <w:jc w:val="center"/>
        <w:rPr>
          <w:rFonts w:hint="eastAsia" w:ascii="宋体" w:hAnsi="宋体" w:eastAsia="宋体" w:cs="宋体"/>
          <w:b/>
          <w:bCs/>
          <w:color w:val="000000"/>
          <w:spacing w:val="164"/>
          <w:kern w:val="0"/>
          <w:sz w:val="48"/>
          <w:szCs w:val="48"/>
        </w:rPr>
      </w:pPr>
    </w:p>
    <w:p w14:paraId="26F99AE1">
      <w:pPr>
        <w:pStyle w:val="3"/>
        <w:bidi w:val="0"/>
        <w:ind w:left="0" w:leftChars="0" w:firstLine="0" w:firstLineChars="0"/>
        <w:jc w:val="distribute"/>
        <w:rPr>
          <w:rFonts w:hint="eastAsia"/>
          <w:sz w:val="72"/>
          <w:szCs w:val="20"/>
        </w:rPr>
      </w:pPr>
      <w:r>
        <w:rPr>
          <w:rFonts w:hint="eastAsia"/>
          <w:sz w:val="72"/>
          <w:szCs w:val="20"/>
        </w:rPr>
        <w:t>常州市金坛区</w:t>
      </w:r>
    </w:p>
    <w:p w14:paraId="48A23652">
      <w:pPr>
        <w:pStyle w:val="3"/>
        <w:bidi w:val="0"/>
        <w:ind w:left="0" w:leftChars="0" w:firstLine="0" w:firstLineChars="0"/>
        <w:jc w:val="distribute"/>
        <w:rPr>
          <w:rFonts w:hint="eastAsia"/>
          <w:sz w:val="72"/>
          <w:szCs w:val="20"/>
        </w:rPr>
      </w:pPr>
      <w:r>
        <w:rPr>
          <w:rFonts w:hint="eastAsia"/>
          <w:sz w:val="72"/>
          <w:szCs w:val="20"/>
        </w:rPr>
        <w:t>住宅专项维修资金</w:t>
      </w:r>
    </w:p>
    <w:p w14:paraId="7CEFA201">
      <w:pPr>
        <w:pStyle w:val="3"/>
        <w:bidi w:val="0"/>
        <w:ind w:left="0" w:leftChars="0" w:firstLine="0" w:firstLineChars="0"/>
        <w:jc w:val="distribute"/>
        <w:rPr>
          <w:rFonts w:hint="eastAsia"/>
          <w:sz w:val="72"/>
          <w:szCs w:val="20"/>
        </w:rPr>
      </w:pPr>
      <w:r>
        <w:rPr>
          <w:rFonts w:hint="eastAsia"/>
          <w:sz w:val="72"/>
          <w:szCs w:val="20"/>
        </w:rPr>
        <w:t>存款专户银行项目</w:t>
      </w:r>
    </w:p>
    <w:p w14:paraId="16E7B10C">
      <w:pPr>
        <w:bidi w:val="0"/>
        <w:rPr>
          <w:rFonts w:hint="eastAsia"/>
        </w:rPr>
      </w:pPr>
    </w:p>
    <w:p w14:paraId="29156D26">
      <w:pPr>
        <w:pStyle w:val="3"/>
        <w:bidi w:val="0"/>
        <w:ind w:left="0" w:leftChars="0" w:firstLine="3080" w:firstLineChars="700"/>
        <w:jc w:val="both"/>
        <w:rPr>
          <w:rFonts w:hint="eastAsia"/>
        </w:rPr>
      </w:pPr>
      <w:r>
        <w:rPr>
          <w:rFonts w:hint="eastAsia"/>
          <w:lang w:val="en-US" w:eastAsia="zh-CN"/>
        </w:rPr>
        <w:t>公开</w:t>
      </w:r>
      <w:r>
        <w:rPr>
          <w:rFonts w:hint="eastAsia"/>
        </w:rPr>
        <w:t>招标文件（</w:t>
      </w:r>
      <w:r>
        <w:rPr>
          <w:rFonts w:hint="eastAsia"/>
          <w:lang w:val="en-US" w:eastAsia="zh-CN"/>
        </w:rPr>
        <w:t>服务</w:t>
      </w:r>
      <w:r>
        <w:rPr>
          <w:rFonts w:hint="eastAsia"/>
        </w:rPr>
        <w:t>类）</w:t>
      </w:r>
    </w:p>
    <w:p w14:paraId="10F95D6C">
      <w:pPr>
        <w:bidi w:val="0"/>
        <w:rPr>
          <w:rFonts w:hint="eastAsia"/>
        </w:rPr>
      </w:pPr>
    </w:p>
    <w:p w14:paraId="7FB4386B">
      <w:pPr>
        <w:pStyle w:val="3"/>
        <w:bidi w:val="0"/>
        <w:ind w:firstLine="3520" w:firstLineChars="800"/>
        <w:jc w:val="both"/>
        <w:rPr>
          <w:rFonts w:hint="eastAsia"/>
          <w:lang w:eastAsia="zh-CN"/>
        </w:rPr>
      </w:pPr>
      <w:r>
        <w:rPr>
          <w:rFonts w:hint="eastAsia"/>
        </w:rPr>
        <w:t>资格后审</w:t>
      </w:r>
    </w:p>
    <w:p w14:paraId="76A1BC2E">
      <w:pPr>
        <w:adjustRightInd w:val="0"/>
        <w:snapToGrid w:val="0"/>
        <w:spacing w:line="800" w:lineRule="exact"/>
        <w:outlineLvl w:val="9"/>
        <w:rPr>
          <w:rFonts w:hint="eastAsia" w:ascii="宋体" w:hAnsi="宋体" w:eastAsia="宋体" w:cs="宋体"/>
          <w:bCs/>
          <w:color w:val="000000"/>
          <w:sz w:val="30"/>
          <w:szCs w:val="30"/>
        </w:rPr>
      </w:pPr>
    </w:p>
    <w:p w14:paraId="64C00C41">
      <w:pPr>
        <w:bidi w:val="0"/>
        <w:ind w:firstLine="1120" w:firstLineChars="400"/>
        <w:outlineLvl w:val="9"/>
        <w:rPr>
          <w:rFonts w:hint="eastAsia"/>
        </w:rPr>
      </w:pPr>
      <w:r>
        <w:rPr>
          <w:rFonts w:hint="eastAsia"/>
        </w:rPr>
        <w:t>项目名称：常州市金坛区住宅专项维修资金存款专户银行项目</w:t>
      </w:r>
    </w:p>
    <w:p w14:paraId="6F174B0D">
      <w:pPr>
        <w:widowControl/>
        <w:shd w:val="clear" w:color="auto" w:fill="FFFFFF"/>
        <w:spacing w:line="360" w:lineRule="auto"/>
        <w:ind w:firstLine="1184" w:firstLineChars="400"/>
        <w:outlineLvl w:val="9"/>
        <w:rPr>
          <w:rFonts w:hint="eastAsia" w:ascii="宋体" w:hAnsi="宋体" w:eastAsia="宋体" w:cs="宋体"/>
          <w:color w:val="333333"/>
          <w:spacing w:val="8"/>
          <w:sz w:val="28"/>
          <w:szCs w:val="28"/>
        </w:rPr>
      </w:pPr>
    </w:p>
    <w:p w14:paraId="12D3E029">
      <w:pPr>
        <w:widowControl/>
        <w:shd w:val="clear" w:color="auto" w:fill="FFFFFF"/>
        <w:spacing w:line="360" w:lineRule="auto"/>
        <w:ind w:firstLine="1184" w:firstLineChars="400"/>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rPr>
        <w:t>项目编号：</w:t>
      </w:r>
      <w:r>
        <w:rPr>
          <w:rFonts w:hint="eastAsia" w:ascii="宋体" w:hAnsi="宋体" w:cs="宋体"/>
          <w:color w:val="333333"/>
          <w:spacing w:val="8"/>
          <w:sz w:val="28"/>
          <w:szCs w:val="28"/>
          <w:lang w:val="en-US" w:eastAsia="zh-CN"/>
        </w:rPr>
        <w:t>坛采公[2024]0001号</w:t>
      </w:r>
    </w:p>
    <w:p w14:paraId="7DA0156F">
      <w:pPr>
        <w:widowControl/>
        <w:shd w:val="clear" w:color="auto" w:fill="FFFFFF"/>
        <w:spacing w:line="360" w:lineRule="auto"/>
        <w:ind w:firstLine="1184" w:firstLineChars="400"/>
        <w:outlineLvl w:val="9"/>
        <w:rPr>
          <w:rFonts w:hint="eastAsia" w:ascii="宋体" w:hAnsi="宋体" w:eastAsia="宋体" w:cs="宋体"/>
          <w:color w:val="333333"/>
          <w:spacing w:val="8"/>
          <w:sz w:val="28"/>
          <w:szCs w:val="28"/>
        </w:rPr>
      </w:pPr>
    </w:p>
    <w:p w14:paraId="738DBA99">
      <w:pPr>
        <w:widowControl/>
        <w:shd w:val="clear" w:color="auto" w:fill="FFFFFF"/>
        <w:spacing w:line="360" w:lineRule="auto"/>
        <w:ind w:firstLine="1184" w:firstLineChars="400"/>
        <w:outlineLvl w:val="9"/>
        <w:rPr>
          <w:rFonts w:hint="eastAsia" w:ascii="宋体" w:hAnsi="宋体" w:eastAsia="宋体" w:cs="宋体"/>
          <w:bCs/>
          <w:color w:val="000000"/>
          <w:sz w:val="28"/>
          <w:szCs w:val="28"/>
          <w:lang w:eastAsia="zh-CN"/>
        </w:rPr>
      </w:pPr>
      <w:r>
        <w:rPr>
          <w:rFonts w:hint="eastAsia" w:ascii="宋体" w:hAnsi="宋体" w:eastAsia="宋体" w:cs="宋体"/>
          <w:color w:val="333333"/>
          <w:spacing w:val="8"/>
          <w:sz w:val="28"/>
          <w:szCs w:val="28"/>
        </w:rPr>
        <w:t>采</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rPr>
        <w:t>购</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rPr>
        <w:t>人：常州市金坛区城市管理局</w:t>
      </w:r>
    </w:p>
    <w:p w14:paraId="686F2E66">
      <w:pPr>
        <w:snapToGrid w:val="0"/>
        <w:spacing w:line="360" w:lineRule="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 xml:space="preserve">      </w:t>
      </w:r>
    </w:p>
    <w:p w14:paraId="1191A785">
      <w:pPr>
        <w:snapToGrid w:val="0"/>
        <w:spacing w:line="360" w:lineRule="auto"/>
        <w:jc w:val="both"/>
        <w:rPr>
          <w:rFonts w:hint="eastAsia" w:ascii="宋体" w:hAnsi="宋体" w:eastAsia="宋体" w:cs="宋体"/>
          <w:b/>
          <w:color w:val="000000"/>
          <w:sz w:val="28"/>
          <w:szCs w:val="28"/>
        </w:rPr>
      </w:pPr>
    </w:p>
    <w:p w14:paraId="4E8017AE">
      <w:pPr>
        <w:snapToGrid w:val="0"/>
        <w:spacing w:line="360" w:lineRule="auto"/>
        <w:rPr>
          <w:rFonts w:hint="eastAsia" w:ascii="宋体" w:hAnsi="宋体" w:eastAsia="宋体" w:cs="宋体"/>
          <w:b/>
          <w:color w:val="000000"/>
          <w:sz w:val="28"/>
          <w:szCs w:val="28"/>
        </w:rPr>
      </w:pPr>
    </w:p>
    <w:p w14:paraId="5AB75C4F">
      <w:pPr>
        <w:adjustRightInd w:val="0"/>
        <w:snapToGrid w:val="0"/>
        <w:spacing w:line="360" w:lineRule="auto"/>
        <w:ind w:left="0" w:leftChars="0" w:firstLine="0" w:firstLineChars="0"/>
        <w:jc w:val="both"/>
        <w:rPr>
          <w:rFonts w:hint="eastAsia"/>
        </w:rPr>
      </w:pPr>
    </w:p>
    <w:p w14:paraId="6A1BC2ED">
      <w:pPr>
        <w:adjustRightInd w:val="0"/>
        <w:snapToGrid w:val="0"/>
        <w:spacing w:line="360" w:lineRule="auto"/>
        <w:ind w:left="0" w:leftChars="0" w:firstLine="3080" w:firstLineChars="1100"/>
        <w:jc w:val="both"/>
        <w:rPr>
          <w:rFonts w:hint="eastAsia" w:ascii="宋体" w:hAnsi="宋体" w:eastAsia="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134" w:left="1134" w:header="794" w:footer="96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rPr>
        <w:t>常州市金坛区</w:t>
      </w:r>
      <w:r>
        <w:rPr>
          <w:rFonts w:hint="eastAsia"/>
          <w:lang w:eastAsia="zh-CN"/>
        </w:rPr>
        <w:t>采购</w:t>
      </w:r>
      <w:r>
        <w:rPr>
          <w:rFonts w:hint="eastAsia"/>
        </w:rPr>
        <w:t>中心</w:t>
      </w:r>
    </w:p>
    <w:p w14:paraId="0E05A214">
      <w:pPr>
        <w:bidi w:val="0"/>
        <w:rPr>
          <w:rFonts w:hint="eastAsia"/>
        </w:rPr>
      </w:pPr>
      <w:bookmarkStart w:id="7" w:name="_目录"/>
    </w:p>
    <w:p w14:paraId="6388512B">
      <w:pPr>
        <w:pStyle w:val="2"/>
        <w:bidi w:val="0"/>
        <w:ind w:firstLine="4216" w:firstLineChars="500"/>
        <w:jc w:val="both"/>
        <w:rPr>
          <w:rFonts w:hint="eastAsia" w:ascii="黑体" w:hAnsi="黑体" w:eastAsia="黑体" w:cs="黑体"/>
        </w:rPr>
      </w:pPr>
      <w:r>
        <w:rPr>
          <w:rFonts w:hint="eastAsia"/>
        </w:rPr>
        <w:t>目录</w:t>
      </w:r>
    </w:p>
    <w:bookmarkEnd w:id="7"/>
    <w:p w14:paraId="041BF10A">
      <w:pPr>
        <w:jc w:val="center"/>
        <w:rPr>
          <w:rFonts w:hint="eastAsia" w:ascii="宋体" w:hAnsi="宋体" w:eastAsia="宋体" w:cs="宋体"/>
          <w:sz w:val="32"/>
          <w:szCs w:val="32"/>
        </w:rPr>
      </w:pPr>
    </w:p>
    <w:p w14:paraId="2EE2B6EB">
      <w:pPr>
        <w:jc w:val="center"/>
        <w:rPr>
          <w:rFonts w:hint="eastAsia" w:ascii="宋体" w:hAnsi="宋体" w:eastAsia="宋体" w:cs="宋体"/>
          <w:sz w:val="32"/>
          <w:szCs w:val="32"/>
        </w:rPr>
      </w:pPr>
    </w:p>
    <w:p w14:paraId="6D11B0BE">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_Toc3337 </w:instrText>
      </w:r>
      <w:r>
        <w:rPr>
          <w:rFonts w:hint="eastAsia" w:ascii="宋体" w:hAnsi="宋体" w:eastAsia="宋体" w:cs="宋体"/>
          <w:sz w:val="32"/>
          <w:szCs w:val="32"/>
        </w:rPr>
        <w:fldChar w:fldCharType="separate"/>
      </w:r>
      <w:r>
        <w:rPr>
          <w:rFonts w:hint="eastAsia" w:ascii="宋体" w:hAnsi="宋体" w:eastAsia="宋体" w:cs="宋体"/>
          <w:sz w:val="32"/>
          <w:szCs w:val="32"/>
        </w:rPr>
        <w:t>第一</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投标邀请</w:t>
      </w:r>
      <w:r>
        <w:rPr>
          <w:rFonts w:hint="eastAsia" w:ascii="宋体" w:hAnsi="宋体" w:eastAsia="宋体" w:cs="宋体"/>
          <w:sz w:val="32"/>
          <w:szCs w:val="32"/>
        </w:rPr>
        <w:fldChar w:fldCharType="end"/>
      </w:r>
    </w:p>
    <w:p w14:paraId="0261C4E0">
      <w:pPr>
        <w:pStyle w:val="49"/>
        <w:tabs>
          <w:tab w:val="right" w:leader="dot" w:pos="9638"/>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_Toc16227 </w:instrText>
      </w:r>
      <w:r>
        <w:rPr>
          <w:rFonts w:hint="eastAsia" w:ascii="宋体" w:hAnsi="宋体" w:eastAsia="宋体" w:cs="宋体"/>
          <w:sz w:val="32"/>
          <w:szCs w:val="32"/>
        </w:rPr>
        <w:fldChar w:fldCharType="separate"/>
      </w:r>
      <w:r>
        <w:rPr>
          <w:rFonts w:hint="eastAsia" w:ascii="宋体" w:hAnsi="宋体" w:eastAsia="宋体" w:cs="宋体"/>
          <w:sz w:val="32"/>
          <w:szCs w:val="32"/>
        </w:rPr>
        <w:t>第二</w:t>
      </w:r>
      <w:r>
        <w:rPr>
          <w:rFonts w:hint="eastAsia" w:ascii="宋体" w:hAnsi="宋体" w:eastAsia="宋体" w:cs="宋体"/>
          <w:sz w:val="32"/>
          <w:szCs w:val="32"/>
          <w:lang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投标须知</w:t>
      </w:r>
      <w:r>
        <w:rPr>
          <w:rFonts w:hint="eastAsia" w:ascii="宋体" w:hAnsi="宋体" w:eastAsia="宋体" w:cs="宋体"/>
          <w:sz w:val="32"/>
          <w:szCs w:val="32"/>
        </w:rPr>
        <w:fldChar w:fldCharType="end"/>
      </w:r>
    </w:p>
    <w:p w14:paraId="1FF40F0D">
      <w:pPr>
        <w:pStyle w:val="49"/>
        <w:tabs>
          <w:tab w:val="right" w:leader="dot" w:pos="9638"/>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_Toc4105 </w:instrText>
      </w:r>
      <w:r>
        <w:rPr>
          <w:rFonts w:hint="eastAsia" w:ascii="宋体" w:hAnsi="宋体" w:eastAsia="宋体" w:cs="宋体"/>
          <w:sz w:val="32"/>
          <w:szCs w:val="32"/>
        </w:rPr>
        <w:fldChar w:fldCharType="separate"/>
      </w:r>
      <w:r>
        <w:rPr>
          <w:rFonts w:hint="eastAsia" w:ascii="宋体" w:hAnsi="宋体" w:eastAsia="宋体" w:cs="宋体"/>
          <w:sz w:val="32"/>
          <w:szCs w:val="32"/>
        </w:rPr>
        <w:t>第三</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资格审查</w:t>
      </w:r>
      <w:r>
        <w:rPr>
          <w:rFonts w:hint="eastAsia" w:ascii="宋体" w:hAnsi="宋体" w:eastAsia="宋体" w:cs="宋体"/>
          <w:sz w:val="32"/>
          <w:szCs w:val="32"/>
        </w:rPr>
        <w:fldChar w:fldCharType="end"/>
      </w:r>
    </w:p>
    <w:p w14:paraId="6BEA26EB">
      <w:pPr>
        <w:pStyle w:val="49"/>
        <w:tabs>
          <w:tab w:val="right" w:leader="dot" w:pos="9638"/>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_Toc18091 </w:instrText>
      </w:r>
      <w:r>
        <w:rPr>
          <w:rFonts w:hint="eastAsia" w:ascii="宋体" w:hAnsi="宋体" w:eastAsia="宋体" w:cs="宋体"/>
          <w:sz w:val="32"/>
          <w:szCs w:val="32"/>
        </w:rPr>
        <w:fldChar w:fldCharType="separate"/>
      </w:r>
      <w:r>
        <w:rPr>
          <w:rFonts w:hint="eastAsia" w:ascii="宋体" w:hAnsi="宋体" w:eastAsia="宋体" w:cs="宋体"/>
          <w:sz w:val="32"/>
          <w:szCs w:val="32"/>
        </w:rPr>
        <w:t>第四</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评审</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程序、</w:t>
      </w:r>
      <w:r>
        <w:rPr>
          <w:rFonts w:hint="eastAsia" w:ascii="宋体" w:hAnsi="宋体" w:eastAsia="宋体" w:cs="宋体"/>
          <w:sz w:val="32"/>
          <w:szCs w:val="32"/>
        </w:rPr>
        <w:t>评标方法和评标标准</w:t>
      </w:r>
    </w:p>
    <w:p w14:paraId="57E755CD">
      <w:pPr>
        <w:pStyle w:val="49"/>
        <w:tabs>
          <w:tab w:val="right" w:leader="dot" w:pos="9638"/>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_Toc18937 </w:instrText>
      </w:r>
      <w:r>
        <w:rPr>
          <w:rFonts w:hint="eastAsia" w:ascii="宋体" w:hAnsi="宋体" w:eastAsia="宋体" w:cs="宋体"/>
          <w:sz w:val="32"/>
          <w:szCs w:val="32"/>
        </w:rPr>
        <w:fldChar w:fldCharType="separate"/>
      </w:r>
      <w:r>
        <w:rPr>
          <w:rFonts w:hint="eastAsia" w:ascii="宋体" w:hAnsi="宋体" w:eastAsia="宋体" w:cs="宋体"/>
          <w:sz w:val="32"/>
          <w:szCs w:val="32"/>
        </w:rPr>
        <w:t>第五</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采购需求</w:t>
      </w:r>
      <w:r>
        <w:rPr>
          <w:rFonts w:hint="eastAsia" w:ascii="宋体" w:hAnsi="宋体" w:eastAsia="宋体" w:cs="宋体"/>
          <w:sz w:val="32"/>
          <w:szCs w:val="32"/>
        </w:rPr>
        <w:fldChar w:fldCharType="end"/>
      </w:r>
    </w:p>
    <w:p w14:paraId="1C6C4D5E">
      <w:pPr>
        <w:pStyle w:val="49"/>
        <w:tabs>
          <w:tab w:val="right" w:leader="dot" w:pos="9638"/>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_Toc10141 </w:instrText>
      </w:r>
      <w:r>
        <w:rPr>
          <w:rFonts w:hint="eastAsia" w:ascii="宋体" w:hAnsi="宋体" w:eastAsia="宋体" w:cs="宋体"/>
          <w:sz w:val="32"/>
          <w:szCs w:val="32"/>
        </w:rPr>
        <w:fldChar w:fldCharType="separate"/>
      </w:r>
      <w:r>
        <w:rPr>
          <w:rFonts w:hint="eastAsia" w:ascii="宋体" w:hAnsi="宋体" w:eastAsia="宋体" w:cs="宋体"/>
          <w:sz w:val="32"/>
          <w:szCs w:val="32"/>
        </w:rPr>
        <w:t>第六</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合同</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文本（范本）</w:t>
      </w:r>
    </w:p>
    <w:p w14:paraId="0883E897">
      <w:pPr>
        <w:pStyle w:val="49"/>
        <w:tabs>
          <w:tab w:val="right" w:leader="dot" w:pos="9638"/>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_Toc116 </w:instrText>
      </w:r>
      <w:r>
        <w:rPr>
          <w:rFonts w:hint="eastAsia" w:ascii="宋体" w:hAnsi="宋体" w:eastAsia="宋体" w:cs="宋体"/>
          <w:sz w:val="32"/>
          <w:szCs w:val="32"/>
        </w:rPr>
        <w:fldChar w:fldCharType="separate"/>
      </w:r>
      <w:r>
        <w:rPr>
          <w:rFonts w:hint="eastAsia" w:ascii="宋体" w:hAnsi="宋体" w:eastAsia="宋体" w:cs="宋体"/>
          <w:sz w:val="32"/>
          <w:szCs w:val="32"/>
        </w:rPr>
        <w:t>第七</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投标文件组成</w:t>
      </w:r>
      <w:r>
        <w:rPr>
          <w:rFonts w:hint="eastAsia" w:ascii="宋体" w:hAnsi="宋体" w:eastAsia="宋体" w:cs="宋体"/>
          <w:sz w:val="32"/>
          <w:szCs w:val="32"/>
        </w:rPr>
        <w:fldChar w:fldCharType="end"/>
      </w:r>
    </w:p>
    <w:p w14:paraId="6F996423">
      <w:pPr>
        <w:pStyle w:val="49"/>
        <w:tabs>
          <w:tab w:val="right" w:leader="dot" w:pos="9638"/>
        </w:tabs>
        <w:rPr>
          <w:rFonts w:hint="eastAsia" w:ascii="宋体" w:hAnsi="宋体" w:eastAsia="宋体" w:cs="宋体"/>
          <w:sz w:val="32"/>
          <w:szCs w:val="32"/>
        </w:rPr>
      </w:pPr>
    </w:p>
    <w:p w14:paraId="24EBC455">
      <w:pPr>
        <w:pStyle w:val="49"/>
        <w:tabs>
          <w:tab w:val="right" w:leader="dot" w:pos="9638"/>
        </w:tabs>
        <w:rPr>
          <w:rFonts w:hint="eastAsia" w:ascii="宋体" w:hAnsi="宋体" w:eastAsia="宋体" w:cs="宋体"/>
          <w:sz w:val="32"/>
          <w:szCs w:val="32"/>
        </w:rPr>
      </w:pPr>
    </w:p>
    <w:p w14:paraId="67CBE321">
      <w:pPr>
        <w:spacing w:line="720" w:lineRule="auto"/>
        <w:rPr>
          <w:rFonts w:hint="eastAsia" w:ascii="宋体" w:hAnsi="宋体" w:eastAsia="宋体" w:cs="宋体"/>
          <w:color w:val="000000"/>
          <w:sz w:val="32"/>
          <w:szCs w:val="32"/>
        </w:rPr>
      </w:pPr>
    </w:p>
    <w:p w14:paraId="2D1D3D8C">
      <w:pPr>
        <w:outlineLvl w:val="9"/>
        <w:rPr>
          <w:rFonts w:hint="eastAsia" w:ascii="宋体" w:hAnsi="宋体" w:eastAsia="宋体" w:cs="宋体"/>
          <w:lang w:val="en-US"/>
        </w:rPr>
      </w:pPr>
    </w:p>
    <w:p w14:paraId="0A8D456C">
      <w:pPr>
        <w:spacing w:line="460" w:lineRule="exact"/>
        <w:jc w:val="center"/>
        <w:rPr>
          <w:rFonts w:hint="eastAsia" w:ascii="宋体" w:hAnsi="宋体" w:eastAsia="宋体" w:cs="宋体"/>
          <w:b/>
          <w:bCs/>
          <w:color w:val="000000"/>
          <w:sz w:val="28"/>
          <w:szCs w:val="28"/>
        </w:rPr>
        <w:sectPr>
          <w:headerReference r:id="rId11" w:type="default"/>
          <w:footerReference r:id="rId12" w:type="default"/>
          <w:pgSz w:w="11906" w:h="16838"/>
          <w:pgMar w:top="1440"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F44A6B">
      <w:pPr>
        <w:tabs>
          <w:tab w:val="left" w:pos="200"/>
        </w:tabs>
        <w:bidi w:val="0"/>
        <w:outlineLvl w:val="9"/>
        <w:rPr>
          <w:rFonts w:hint="eastAsia" w:ascii="宋体" w:hAnsi="宋体" w:eastAsia="宋体" w:cs="宋体"/>
          <w:sz w:val="28"/>
          <w:szCs w:val="28"/>
        </w:rPr>
      </w:pPr>
      <w:bookmarkStart w:id="8" w:name="_Toc16103"/>
      <w:bookmarkStart w:id="9" w:name="_Toc20084"/>
      <w:bookmarkStart w:id="10" w:name="_Toc548"/>
      <w:bookmarkStart w:id="11" w:name="_Toc5725"/>
      <w:bookmarkStart w:id="12" w:name="_Toc3337"/>
      <w:bookmarkStart w:id="13" w:name="_Toc16555"/>
    </w:p>
    <w:p w14:paraId="40A6C3D0">
      <w:pPr>
        <w:tabs>
          <w:tab w:val="left" w:pos="200"/>
        </w:tabs>
        <w:bidi w:val="0"/>
        <w:outlineLvl w:val="9"/>
        <w:rPr>
          <w:rFonts w:hint="eastAsia" w:ascii="宋体" w:hAnsi="宋体" w:eastAsia="宋体" w:cs="宋体"/>
          <w:sz w:val="28"/>
          <w:szCs w:val="28"/>
        </w:rPr>
      </w:pPr>
    </w:p>
    <w:p w14:paraId="5F3C37A4">
      <w:pPr>
        <w:tabs>
          <w:tab w:val="left" w:pos="200"/>
        </w:tabs>
        <w:bidi w:val="0"/>
        <w:outlineLvl w:val="9"/>
        <w:rPr>
          <w:rFonts w:hint="eastAsia" w:ascii="宋体" w:hAnsi="宋体" w:eastAsia="宋体" w:cs="宋体"/>
          <w:sz w:val="28"/>
          <w:szCs w:val="28"/>
        </w:rPr>
      </w:pPr>
    </w:p>
    <w:p w14:paraId="4AE5AD67">
      <w:pPr>
        <w:tabs>
          <w:tab w:val="left" w:pos="200"/>
        </w:tabs>
        <w:bidi w:val="0"/>
        <w:outlineLvl w:val="9"/>
        <w:rPr>
          <w:rFonts w:hint="eastAsia" w:ascii="宋体" w:hAnsi="宋体" w:eastAsia="宋体" w:cs="宋体"/>
          <w:sz w:val="28"/>
          <w:szCs w:val="28"/>
        </w:rPr>
      </w:pPr>
    </w:p>
    <w:p w14:paraId="2E608F73">
      <w:pPr>
        <w:tabs>
          <w:tab w:val="left" w:pos="200"/>
        </w:tabs>
        <w:bidi w:val="0"/>
        <w:outlineLvl w:val="9"/>
        <w:rPr>
          <w:rFonts w:hint="eastAsia" w:ascii="宋体" w:hAnsi="宋体" w:eastAsia="宋体" w:cs="宋体"/>
          <w:sz w:val="28"/>
          <w:szCs w:val="28"/>
        </w:rPr>
      </w:pPr>
    </w:p>
    <w:p w14:paraId="57A9F261">
      <w:pPr>
        <w:tabs>
          <w:tab w:val="left" w:pos="200"/>
        </w:tabs>
        <w:bidi w:val="0"/>
        <w:outlineLvl w:val="9"/>
        <w:rPr>
          <w:rFonts w:hint="eastAsia" w:ascii="宋体" w:hAnsi="宋体" w:eastAsia="宋体" w:cs="宋体"/>
          <w:sz w:val="28"/>
          <w:szCs w:val="28"/>
        </w:rPr>
      </w:pPr>
    </w:p>
    <w:p w14:paraId="70B9DCE7">
      <w:pPr>
        <w:tabs>
          <w:tab w:val="left" w:pos="200"/>
        </w:tabs>
        <w:bidi w:val="0"/>
        <w:outlineLvl w:val="9"/>
        <w:rPr>
          <w:rFonts w:hint="eastAsia" w:ascii="楷体_GB2312" w:hAnsi="宋体" w:eastAsia="楷体_GB2312" w:cs="宋体"/>
          <w:b/>
          <w:bCs/>
          <w:kern w:val="2"/>
          <w:sz w:val="44"/>
          <w:szCs w:val="44"/>
          <w:lang w:val="en-US" w:eastAsia="zh-CN" w:bidi="ar-SA"/>
        </w:rPr>
      </w:pPr>
    </w:p>
    <w:p w14:paraId="33C5E306">
      <w:pPr>
        <w:pStyle w:val="3"/>
        <w:bidi w:val="0"/>
        <w:ind w:left="0" w:leftChars="0" w:firstLine="3080" w:firstLineChars="700"/>
        <w:jc w:val="both"/>
        <w:rPr>
          <w:rFonts w:hint="eastAsia"/>
          <w:lang w:val="en-US" w:eastAsia="zh-CN"/>
        </w:rPr>
      </w:pPr>
      <w:r>
        <w:rPr>
          <w:rFonts w:hint="eastAsia"/>
          <w:lang w:val="en-US" w:eastAsia="zh-CN"/>
        </w:rPr>
        <w:t>第一章  投标邀请</w:t>
      </w:r>
      <w:bookmarkEnd w:id="8"/>
      <w:bookmarkEnd w:id="9"/>
      <w:bookmarkEnd w:id="10"/>
      <w:bookmarkEnd w:id="11"/>
      <w:bookmarkEnd w:id="12"/>
      <w:bookmarkEnd w:id="13"/>
    </w:p>
    <w:p w14:paraId="59B3B587">
      <w:pPr>
        <w:spacing w:line="460" w:lineRule="exact"/>
        <w:ind w:firstLine="560" w:firstLineChars="200"/>
        <w:rPr>
          <w:rFonts w:hint="eastAsia" w:ascii="宋体" w:hAnsi="宋体" w:eastAsia="宋体" w:cs="宋体"/>
          <w:color w:val="000000"/>
          <w:szCs w:val="21"/>
        </w:rPr>
      </w:pPr>
    </w:p>
    <w:p w14:paraId="53B1766E">
      <w:pPr>
        <w:spacing w:line="460" w:lineRule="exact"/>
        <w:ind w:firstLine="560" w:firstLineChars="200"/>
        <w:rPr>
          <w:rFonts w:hint="eastAsia" w:ascii="宋体" w:hAnsi="宋体" w:eastAsia="宋体" w:cs="宋体"/>
          <w:color w:val="000000"/>
          <w:szCs w:val="21"/>
        </w:rPr>
      </w:pPr>
    </w:p>
    <w:p w14:paraId="391DD79C">
      <w:pPr>
        <w:spacing w:line="460" w:lineRule="exact"/>
        <w:ind w:firstLine="560" w:firstLineChars="200"/>
        <w:rPr>
          <w:rFonts w:hint="eastAsia" w:ascii="宋体" w:hAnsi="宋体" w:eastAsia="宋体" w:cs="宋体"/>
          <w:color w:val="000000"/>
          <w:szCs w:val="21"/>
        </w:rPr>
      </w:pPr>
    </w:p>
    <w:p w14:paraId="074CC7FC">
      <w:pPr>
        <w:spacing w:line="460" w:lineRule="exact"/>
        <w:ind w:firstLine="560" w:firstLineChars="200"/>
        <w:rPr>
          <w:rFonts w:hint="eastAsia" w:ascii="宋体" w:hAnsi="宋体" w:eastAsia="宋体" w:cs="宋体"/>
          <w:color w:val="000000"/>
          <w:szCs w:val="21"/>
        </w:rPr>
      </w:pPr>
    </w:p>
    <w:p w14:paraId="2B7B99CF">
      <w:pPr>
        <w:spacing w:line="460" w:lineRule="exact"/>
        <w:ind w:firstLine="560" w:firstLineChars="200"/>
        <w:rPr>
          <w:rFonts w:hint="eastAsia" w:ascii="宋体" w:hAnsi="宋体" w:eastAsia="宋体" w:cs="宋体"/>
          <w:color w:val="000000"/>
          <w:szCs w:val="21"/>
        </w:rPr>
      </w:pPr>
    </w:p>
    <w:p w14:paraId="193251B3">
      <w:pPr>
        <w:spacing w:line="460" w:lineRule="exact"/>
        <w:ind w:firstLine="560" w:firstLineChars="200"/>
        <w:rPr>
          <w:rFonts w:hint="eastAsia" w:ascii="宋体" w:hAnsi="宋体" w:eastAsia="宋体" w:cs="宋体"/>
          <w:color w:val="000000"/>
          <w:szCs w:val="21"/>
        </w:rPr>
      </w:pPr>
    </w:p>
    <w:p w14:paraId="25AE8ED9">
      <w:pPr>
        <w:spacing w:line="460" w:lineRule="exact"/>
        <w:ind w:firstLine="560" w:firstLineChars="200"/>
        <w:rPr>
          <w:rFonts w:hint="eastAsia" w:ascii="宋体" w:hAnsi="宋体" w:eastAsia="宋体" w:cs="宋体"/>
          <w:color w:val="000000"/>
          <w:szCs w:val="21"/>
        </w:rPr>
      </w:pPr>
    </w:p>
    <w:p w14:paraId="6AE382A8">
      <w:pPr>
        <w:spacing w:line="460" w:lineRule="exact"/>
        <w:ind w:firstLine="560" w:firstLineChars="200"/>
        <w:rPr>
          <w:rFonts w:hint="eastAsia" w:ascii="宋体" w:hAnsi="宋体" w:eastAsia="宋体" w:cs="宋体"/>
          <w:color w:val="000000"/>
          <w:szCs w:val="21"/>
        </w:rPr>
      </w:pPr>
    </w:p>
    <w:p w14:paraId="488C6E28">
      <w:pPr>
        <w:spacing w:line="460" w:lineRule="exact"/>
        <w:ind w:firstLine="560" w:firstLineChars="200"/>
        <w:rPr>
          <w:rFonts w:hint="eastAsia" w:ascii="宋体" w:hAnsi="宋体" w:eastAsia="宋体" w:cs="宋体"/>
          <w:color w:val="000000"/>
          <w:szCs w:val="21"/>
        </w:rPr>
      </w:pPr>
    </w:p>
    <w:p w14:paraId="353F7FBA">
      <w:pPr>
        <w:spacing w:line="460" w:lineRule="exact"/>
        <w:ind w:firstLine="560" w:firstLineChars="200"/>
        <w:rPr>
          <w:rFonts w:hint="eastAsia" w:ascii="宋体" w:hAnsi="宋体" w:eastAsia="宋体" w:cs="宋体"/>
          <w:color w:val="000000"/>
          <w:szCs w:val="21"/>
        </w:rPr>
      </w:pPr>
    </w:p>
    <w:p w14:paraId="5154724E">
      <w:pPr>
        <w:spacing w:line="460" w:lineRule="exact"/>
        <w:ind w:firstLine="560" w:firstLineChars="200"/>
        <w:rPr>
          <w:rFonts w:hint="eastAsia" w:ascii="宋体" w:hAnsi="宋体" w:eastAsia="宋体" w:cs="宋体"/>
          <w:color w:val="000000"/>
          <w:szCs w:val="21"/>
        </w:rPr>
      </w:pPr>
    </w:p>
    <w:p w14:paraId="4FD89B4F">
      <w:pPr>
        <w:spacing w:line="460" w:lineRule="exact"/>
        <w:ind w:firstLine="560" w:firstLineChars="200"/>
        <w:rPr>
          <w:rFonts w:hint="eastAsia" w:ascii="宋体" w:hAnsi="宋体" w:eastAsia="宋体" w:cs="宋体"/>
          <w:color w:val="000000"/>
          <w:szCs w:val="21"/>
        </w:rPr>
      </w:pPr>
    </w:p>
    <w:p w14:paraId="657B7E2E">
      <w:pPr>
        <w:spacing w:line="460" w:lineRule="exact"/>
        <w:ind w:firstLine="560" w:firstLineChars="200"/>
        <w:rPr>
          <w:rFonts w:hint="eastAsia" w:ascii="宋体" w:hAnsi="宋体" w:eastAsia="宋体" w:cs="宋体"/>
          <w:color w:val="000000"/>
          <w:szCs w:val="21"/>
        </w:rPr>
      </w:pPr>
    </w:p>
    <w:p w14:paraId="4FE11902">
      <w:pPr>
        <w:spacing w:line="460" w:lineRule="exact"/>
        <w:ind w:firstLine="560" w:firstLineChars="200"/>
        <w:rPr>
          <w:rFonts w:hint="eastAsia" w:ascii="宋体" w:hAnsi="宋体" w:eastAsia="宋体" w:cs="宋体"/>
          <w:color w:val="000000"/>
          <w:szCs w:val="21"/>
        </w:rPr>
      </w:pPr>
    </w:p>
    <w:p w14:paraId="767B10A3">
      <w:pPr>
        <w:spacing w:line="460" w:lineRule="exact"/>
        <w:ind w:firstLine="560" w:firstLineChars="200"/>
        <w:rPr>
          <w:rFonts w:hint="eastAsia" w:ascii="宋体" w:hAnsi="宋体" w:eastAsia="宋体" w:cs="宋体"/>
          <w:color w:val="000000"/>
          <w:szCs w:val="21"/>
        </w:rPr>
      </w:pPr>
    </w:p>
    <w:p w14:paraId="7291B4D4">
      <w:pPr>
        <w:spacing w:line="460" w:lineRule="exact"/>
        <w:ind w:firstLine="560" w:firstLineChars="200"/>
        <w:rPr>
          <w:rFonts w:hint="eastAsia" w:ascii="宋体" w:hAnsi="宋体" w:eastAsia="宋体" w:cs="宋体"/>
          <w:color w:val="000000"/>
          <w:szCs w:val="21"/>
        </w:rPr>
      </w:pPr>
    </w:p>
    <w:p w14:paraId="550981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14:paraId="3D325DE8">
      <w:pPr>
        <w:rPr>
          <w:rFonts w:hint="eastAsia"/>
        </w:rPr>
      </w:pPr>
      <w:r>
        <w:rPr>
          <w:rFonts w:hint="eastAsia"/>
        </w:rPr>
        <w:br w:type="page"/>
      </w:r>
    </w:p>
    <w:p w14:paraId="5F4187D4">
      <w:pPr>
        <w:pStyle w:val="4"/>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bookmarkStart w:id="14" w:name="_Toc517793358"/>
      <w:r>
        <w:rPr>
          <w:rFonts w:hint="eastAsia"/>
          <w:lang w:val="en-US" w:eastAsia="zh-CN"/>
        </w:rPr>
        <w:t>一、项目基本情况</w:t>
      </w:r>
    </w:p>
    <w:p w14:paraId="3F1634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1.1项目编号：</w:t>
      </w:r>
      <w:r>
        <w:rPr>
          <w:rFonts w:hint="eastAsia" w:ascii="宋体" w:hAnsi="宋体" w:eastAsia="宋体" w:cs="宋体"/>
          <w:color w:val="333333"/>
          <w:spacing w:val="8"/>
          <w:sz w:val="28"/>
          <w:szCs w:val="28"/>
          <w:u w:val="single"/>
          <w:lang w:val="en-US" w:eastAsia="zh-CN"/>
        </w:rPr>
        <w:t>坛采公[2024]0001号</w:t>
      </w:r>
      <w:r>
        <w:rPr>
          <w:rFonts w:hint="eastAsia" w:ascii="宋体" w:hAnsi="宋体" w:eastAsia="宋体" w:cs="宋体"/>
          <w:color w:val="333333"/>
          <w:spacing w:val="8"/>
          <w:sz w:val="28"/>
          <w:szCs w:val="28"/>
          <w:lang w:val="en-US" w:eastAsia="zh-CN"/>
        </w:rPr>
        <w:t xml:space="preserve">                            </w:t>
      </w:r>
    </w:p>
    <w:p w14:paraId="3799670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1.2项目名称：</w:t>
      </w:r>
      <w:r>
        <w:rPr>
          <w:rFonts w:hint="eastAsia" w:ascii="宋体" w:hAnsi="宋体" w:eastAsia="宋体" w:cs="宋体"/>
          <w:color w:val="333333"/>
          <w:spacing w:val="8"/>
          <w:sz w:val="28"/>
          <w:szCs w:val="28"/>
          <w:u w:val="single"/>
          <w:lang w:val="en-US" w:eastAsia="zh-CN"/>
        </w:rPr>
        <w:t>常州市金坛区住宅专项维修资金存款专户银行项目</w:t>
      </w:r>
      <w:r>
        <w:rPr>
          <w:rFonts w:hint="eastAsia" w:ascii="宋体" w:hAnsi="宋体" w:eastAsia="宋体" w:cs="宋体"/>
          <w:color w:val="333333"/>
          <w:spacing w:val="8"/>
          <w:sz w:val="28"/>
          <w:szCs w:val="28"/>
          <w:lang w:val="en-US" w:eastAsia="zh-CN"/>
        </w:rPr>
        <w:t xml:space="preserve">                                                                          </w:t>
      </w:r>
    </w:p>
    <w:p w14:paraId="7205D27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lang w:val="en-US" w:eastAsia="zh-CN"/>
        </w:rPr>
        <w:t>1.3</w:t>
      </w:r>
      <w:r>
        <w:rPr>
          <w:rFonts w:hint="eastAsia" w:ascii="宋体" w:hAnsi="宋体" w:cs="宋体"/>
          <w:color w:val="333333"/>
          <w:spacing w:val="8"/>
          <w:sz w:val="28"/>
          <w:szCs w:val="28"/>
          <w:lang w:val="en-US" w:eastAsia="zh-CN"/>
        </w:rPr>
        <w:t>存量</w:t>
      </w:r>
      <w:r>
        <w:rPr>
          <w:rFonts w:hint="eastAsia" w:ascii="宋体" w:hAnsi="宋体" w:eastAsia="宋体" w:cs="宋体"/>
          <w:color w:val="333333"/>
          <w:spacing w:val="8"/>
          <w:sz w:val="28"/>
          <w:szCs w:val="28"/>
          <w:lang w:val="en-US" w:eastAsia="zh-CN"/>
        </w:rPr>
        <w:t>金额：</w:t>
      </w:r>
      <w:r>
        <w:rPr>
          <w:rFonts w:hint="eastAsia" w:ascii="宋体" w:hAnsi="宋体" w:eastAsia="宋体" w:cs="宋体"/>
          <w:color w:val="333333"/>
          <w:spacing w:val="8"/>
          <w:sz w:val="28"/>
          <w:szCs w:val="28"/>
          <w:u w:val="single"/>
          <w:lang w:val="en-US" w:eastAsia="zh-CN"/>
        </w:rPr>
        <w:t>10.94亿元</w:t>
      </w:r>
      <w:r>
        <w:rPr>
          <w:rFonts w:hint="eastAsia" w:ascii="宋体" w:hAnsi="宋体" w:eastAsia="宋体" w:cs="宋体"/>
          <w:color w:val="333333"/>
          <w:spacing w:val="8"/>
          <w:sz w:val="28"/>
          <w:szCs w:val="28"/>
          <w:lang w:val="en-US" w:eastAsia="zh-CN"/>
        </w:rPr>
        <w:t xml:space="preserve">                                         </w:t>
      </w:r>
    </w:p>
    <w:p w14:paraId="72ADDE4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4</w:t>
      </w:r>
      <w:r>
        <w:rPr>
          <w:rFonts w:hint="eastAsia" w:ascii="宋体" w:hAnsi="宋体" w:eastAsia="宋体" w:cs="宋体"/>
          <w:color w:val="333333"/>
          <w:spacing w:val="8"/>
          <w:sz w:val="28"/>
          <w:szCs w:val="28"/>
          <w:lang w:val="en-US" w:eastAsia="zh-CN"/>
        </w:rPr>
        <w:t>采购需求（共 5 包）</w:t>
      </w:r>
    </w:p>
    <w:tbl>
      <w:tblPr>
        <w:tblStyle w:val="22"/>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694"/>
        <w:gridCol w:w="2146"/>
        <w:gridCol w:w="2629"/>
      </w:tblGrid>
      <w:tr w14:paraId="7C32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2FF7FF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843" w:firstLineChars="300"/>
              <w:jc w:val="both"/>
              <w:textAlignment w:val="auto"/>
              <w:rPr>
                <w:rFonts w:hint="eastAsia" w:ascii="宋体" w:hAnsi="宋体" w:eastAsia="宋体" w:cs="宋体"/>
                <w:b/>
                <w:bCs w:val="0"/>
                <w:sz w:val="28"/>
                <w:szCs w:val="28"/>
              </w:rPr>
            </w:pPr>
            <w:r>
              <w:rPr>
                <w:rFonts w:hint="eastAsia" w:ascii="宋体" w:hAnsi="宋体" w:cs="宋体"/>
                <w:b/>
                <w:color w:val="000000"/>
                <w:sz w:val="28"/>
                <w:szCs w:val="28"/>
                <w:lang w:val="en-US" w:eastAsia="zh-CN"/>
              </w:rPr>
              <w:t>包段的</w:t>
            </w:r>
            <w:r>
              <w:rPr>
                <w:rFonts w:hint="eastAsia" w:ascii="宋体" w:hAnsi="宋体" w:eastAsia="宋体" w:cs="宋体"/>
                <w:b/>
                <w:color w:val="000000"/>
                <w:sz w:val="28"/>
                <w:szCs w:val="28"/>
              </w:rPr>
              <w:t>名称</w:t>
            </w:r>
          </w:p>
        </w:tc>
        <w:tc>
          <w:tcPr>
            <w:tcW w:w="1694" w:type="dxa"/>
            <w:noWrap w:val="0"/>
            <w:vAlign w:val="center"/>
          </w:tcPr>
          <w:p w14:paraId="04AA5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存量金额</w:t>
            </w:r>
          </w:p>
          <w:p w14:paraId="3A0C71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color w:val="000000"/>
                <w:sz w:val="28"/>
                <w:szCs w:val="28"/>
                <w:lang w:val="en-US" w:eastAsia="zh-CN"/>
              </w:rPr>
              <w:t>（亿元）</w:t>
            </w:r>
          </w:p>
        </w:tc>
        <w:tc>
          <w:tcPr>
            <w:tcW w:w="2146" w:type="dxa"/>
            <w:noWrap w:val="0"/>
            <w:vAlign w:val="center"/>
          </w:tcPr>
          <w:p w14:paraId="7551E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简要技术需求（服务需求）</w:t>
            </w:r>
          </w:p>
        </w:tc>
        <w:tc>
          <w:tcPr>
            <w:tcW w:w="2629" w:type="dxa"/>
            <w:noWrap w:val="0"/>
            <w:vAlign w:val="center"/>
          </w:tcPr>
          <w:p w14:paraId="55A7B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val="0"/>
                <w:sz w:val="28"/>
                <w:szCs w:val="28"/>
                <w:lang w:val="en-US" w:eastAsia="zh-CN"/>
              </w:rPr>
            </w:pPr>
            <w:r>
              <w:rPr>
                <w:rFonts w:hint="default" w:ascii="宋体" w:hAnsi="宋体" w:eastAsia="宋体" w:cs="宋体"/>
                <w:b/>
                <w:bCs w:val="0"/>
                <w:sz w:val="28"/>
                <w:szCs w:val="28"/>
                <w:lang w:val="en-US" w:eastAsia="zh-CN"/>
              </w:rPr>
              <w:t>最低限价</w:t>
            </w:r>
          </w:p>
        </w:tc>
      </w:tr>
      <w:tr w14:paraId="1F91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7E347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常州市金坛区住宅专项维修资金存款专户银行项目01包</w:t>
            </w:r>
          </w:p>
        </w:tc>
        <w:tc>
          <w:tcPr>
            <w:tcW w:w="1694" w:type="dxa"/>
            <w:noWrap w:val="0"/>
            <w:vAlign w:val="center"/>
          </w:tcPr>
          <w:p w14:paraId="02DCF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3.28</w:t>
            </w:r>
          </w:p>
        </w:tc>
        <w:tc>
          <w:tcPr>
            <w:tcW w:w="2146" w:type="dxa"/>
            <w:vMerge w:val="restart"/>
            <w:noWrap w:val="0"/>
            <w:vAlign w:val="center"/>
          </w:tcPr>
          <w:p w14:paraId="4C2AE1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详见招标文件</w:t>
            </w:r>
            <w:r>
              <w:rPr>
                <w:rFonts w:hint="eastAsia" w:ascii="宋体" w:hAnsi="宋体" w:cs="宋体"/>
                <w:b w:val="0"/>
                <w:bCs/>
                <w:sz w:val="28"/>
                <w:szCs w:val="28"/>
                <w:lang w:val="en-US" w:eastAsia="zh-CN"/>
              </w:rPr>
              <w:t>采购需求</w:t>
            </w:r>
          </w:p>
        </w:tc>
        <w:tc>
          <w:tcPr>
            <w:tcW w:w="2629" w:type="dxa"/>
            <w:vMerge w:val="restart"/>
            <w:noWrap w:val="0"/>
            <w:vAlign w:val="center"/>
          </w:tcPr>
          <w:p w14:paraId="3B61D6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r>
              <w:rPr>
                <w:rFonts w:hint="eastAsia" w:ascii="宋体" w:hAnsi="宋体" w:eastAsia="宋体" w:cs="宋体"/>
                <w:b w:val="0"/>
                <w:bCs/>
                <w:i w:val="0"/>
                <w:iCs w:val="0"/>
                <w:caps w:val="0"/>
                <w:color w:val="000000"/>
                <w:spacing w:val="0"/>
                <w:sz w:val="28"/>
                <w:szCs w:val="28"/>
                <w:shd w:val="clear" w:color="auto" w:fill="FFFFFF"/>
              </w:rPr>
              <w:t>1.三年期定期大额存单投标报价利率不低于：2.0%；</w:t>
            </w:r>
          </w:p>
          <w:p w14:paraId="39F81B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i w:val="0"/>
                <w:iCs w:val="0"/>
                <w:caps w:val="0"/>
                <w:color w:val="000000"/>
                <w:spacing w:val="0"/>
                <w:sz w:val="28"/>
                <w:szCs w:val="28"/>
                <w:shd w:val="clear" w:color="auto" w:fill="FFFFFF"/>
              </w:rPr>
              <w:t>2.年专项配套费投入报价不得低于定存资金总额的2‰。</w:t>
            </w:r>
          </w:p>
        </w:tc>
      </w:tr>
      <w:tr w14:paraId="4213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22E21C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常州市金坛区住宅专项维修资金存款专户银行项目02包</w:t>
            </w:r>
          </w:p>
        </w:tc>
        <w:tc>
          <w:tcPr>
            <w:tcW w:w="1694" w:type="dxa"/>
            <w:noWrap w:val="0"/>
            <w:vAlign w:val="center"/>
          </w:tcPr>
          <w:p w14:paraId="2191C4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2.3</w:t>
            </w:r>
          </w:p>
        </w:tc>
        <w:tc>
          <w:tcPr>
            <w:tcW w:w="2146" w:type="dxa"/>
            <w:vMerge w:val="continue"/>
            <w:noWrap w:val="0"/>
            <w:vAlign w:val="center"/>
          </w:tcPr>
          <w:p w14:paraId="1E1F0F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jc w:val="center"/>
              <w:textAlignment w:val="auto"/>
              <w:rPr>
                <w:rFonts w:hint="eastAsia" w:ascii="宋体" w:hAnsi="宋体" w:eastAsia="宋体" w:cs="宋体"/>
                <w:b w:val="0"/>
                <w:bCs/>
                <w:sz w:val="28"/>
                <w:szCs w:val="28"/>
                <w:lang w:eastAsia="zh-CN"/>
              </w:rPr>
            </w:pPr>
          </w:p>
        </w:tc>
        <w:tc>
          <w:tcPr>
            <w:tcW w:w="2629" w:type="dxa"/>
            <w:vMerge w:val="continue"/>
            <w:noWrap w:val="0"/>
            <w:vAlign w:val="center"/>
          </w:tcPr>
          <w:p w14:paraId="656CA9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p>
        </w:tc>
      </w:tr>
      <w:tr w14:paraId="0FB4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28EAA7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常州市金坛区住宅专项维修资金存款专户银行项目03包</w:t>
            </w:r>
          </w:p>
        </w:tc>
        <w:tc>
          <w:tcPr>
            <w:tcW w:w="1694" w:type="dxa"/>
            <w:noWrap w:val="0"/>
            <w:vAlign w:val="center"/>
          </w:tcPr>
          <w:p w14:paraId="21F142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2.17</w:t>
            </w:r>
          </w:p>
        </w:tc>
        <w:tc>
          <w:tcPr>
            <w:tcW w:w="2146" w:type="dxa"/>
            <w:vMerge w:val="continue"/>
            <w:noWrap w:val="0"/>
            <w:vAlign w:val="center"/>
          </w:tcPr>
          <w:p w14:paraId="20EEF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jc w:val="center"/>
              <w:textAlignment w:val="auto"/>
              <w:rPr>
                <w:rFonts w:hint="eastAsia" w:ascii="宋体" w:hAnsi="宋体" w:eastAsia="宋体" w:cs="宋体"/>
                <w:b w:val="0"/>
                <w:bCs/>
                <w:sz w:val="28"/>
                <w:szCs w:val="28"/>
                <w:lang w:eastAsia="zh-CN"/>
              </w:rPr>
            </w:pPr>
          </w:p>
        </w:tc>
        <w:tc>
          <w:tcPr>
            <w:tcW w:w="2629" w:type="dxa"/>
            <w:vMerge w:val="continue"/>
            <w:noWrap w:val="0"/>
            <w:vAlign w:val="center"/>
          </w:tcPr>
          <w:p w14:paraId="5E8037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p>
        </w:tc>
      </w:tr>
      <w:tr w14:paraId="32E3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20790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常州市金坛区住宅专项维修资金存款专户银行项目04包</w:t>
            </w:r>
          </w:p>
        </w:tc>
        <w:tc>
          <w:tcPr>
            <w:tcW w:w="1694" w:type="dxa"/>
            <w:noWrap w:val="0"/>
            <w:vAlign w:val="center"/>
          </w:tcPr>
          <w:p w14:paraId="00DA1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1.64</w:t>
            </w:r>
          </w:p>
        </w:tc>
        <w:tc>
          <w:tcPr>
            <w:tcW w:w="2146" w:type="dxa"/>
            <w:vMerge w:val="continue"/>
            <w:noWrap w:val="0"/>
            <w:vAlign w:val="center"/>
          </w:tcPr>
          <w:p w14:paraId="4A01BE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jc w:val="center"/>
              <w:textAlignment w:val="auto"/>
              <w:rPr>
                <w:rFonts w:hint="eastAsia" w:ascii="宋体" w:hAnsi="宋体" w:eastAsia="宋体" w:cs="宋体"/>
                <w:b w:val="0"/>
                <w:bCs/>
                <w:sz w:val="28"/>
                <w:szCs w:val="28"/>
                <w:lang w:eastAsia="zh-CN"/>
              </w:rPr>
            </w:pPr>
          </w:p>
        </w:tc>
        <w:tc>
          <w:tcPr>
            <w:tcW w:w="2629" w:type="dxa"/>
            <w:vMerge w:val="continue"/>
            <w:noWrap w:val="0"/>
            <w:vAlign w:val="center"/>
          </w:tcPr>
          <w:p w14:paraId="52E429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p>
        </w:tc>
      </w:tr>
      <w:tr w14:paraId="5A7C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1" w:type="dxa"/>
            <w:noWrap w:val="0"/>
            <w:vAlign w:val="center"/>
          </w:tcPr>
          <w:p w14:paraId="772D92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常州市金坛区住宅专项维修资金存款专户银行项目05包</w:t>
            </w:r>
          </w:p>
        </w:tc>
        <w:tc>
          <w:tcPr>
            <w:tcW w:w="1694" w:type="dxa"/>
            <w:noWrap w:val="0"/>
            <w:vAlign w:val="center"/>
          </w:tcPr>
          <w:p w14:paraId="7B720B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1.55</w:t>
            </w:r>
          </w:p>
        </w:tc>
        <w:tc>
          <w:tcPr>
            <w:tcW w:w="2146" w:type="dxa"/>
            <w:vMerge w:val="continue"/>
            <w:noWrap w:val="0"/>
            <w:vAlign w:val="center"/>
          </w:tcPr>
          <w:p w14:paraId="38EE5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560" w:firstLineChars="200"/>
              <w:jc w:val="center"/>
              <w:textAlignment w:val="auto"/>
              <w:rPr>
                <w:rFonts w:hint="eastAsia" w:ascii="宋体" w:hAnsi="宋体" w:eastAsia="宋体" w:cs="宋体"/>
                <w:b w:val="0"/>
                <w:bCs/>
                <w:sz w:val="28"/>
                <w:szCs w:val="28"/>
                <w:lang w:eastAsia="zh-CN"/>
              </w:rPr>
            </w:pPr>
          </w:p>
        </w:tc>
        <w:tc>
          <w:tcPr>
            <w:tcW w:w="2629" w:type="dxa"/>
            <w:vMerge w:val="continue"/>
            <w:noWrap w:val="0"/>
            <w:vAlign w:val="center"/>
          </w:tcPr>
          <w:p w14:paraId="2A6570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p>
        </w:tc>
      </w:tr>
    </w:tbl>
    <w:p w14:paraId="751AE48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合同履行期限：</w:t>
      </w:r>
      <w:r>
        <w:rPr>
          <w:rFonts w:hint="eastAsia" w:ascii="宋体" w:hAnsi="宋体" w:cs="宋体"/>
          <w:color w:val="333333"/>
          <w:spacing w:val="8"/>
          <w:sz w:val="28"/>
          <w:szCs w:val="28"/>
          <w:u w:val="single"/>
          <w:lang w:val="en-US" w:eastAsia="zh-CN"/>
        </w:rPr>
        <w:t>约3年，具体时间以合同签订时间为准。</w:t>
      </w:r>
      <w:r>
        <w:rPr>
          <w:rFonts w:hint="eastAsia" w:ascii="宋体" w:hAnsi="宋体" w:eastAsia="宋体" w:cs="宋体"/>
          <w:color w:val="333333"/>
          <w:spacing w:val="8"/>
          <w:sz w:val="28"/>
          <w:szCs w:val="28"/>
          <w:lang w:val="en-US" w:eastAsia="zh-CN"/>
        </w:rPr>
        <w:t xml:space="preserve">  </w:t>
      </w:r>
    </w:p>
    <w:p w14:paraId="409DFE4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1.6</w:t>
      </w:r>
      <w:r>
        <w:rPr>
          <w:rFonts w:hint="eastAsia" w:ascii="宋体" w:hAnsi="宋体" w:eastAsia="宋体" w:cs="宋体"/>
          <w:color w:val="333333"/>
          <w:spacing w:val="8"/>
          <w:sz w:val="28"/>
          <w:szCs w:val="28"/>
          <w:lang w:val="en-US" w:eastAsia="zh-CN"/>
        </w:rPr>
        <w:t xml:space="preserve">本项目不接受联合体投标  </w:t>
      </w:r>
    </w:p>
    <w:p w14:paraId="5B8CEF0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1.7</w:t>
      </w:r>
      <w:r>
        <w:rPr>
          <w:rFonts w:hint="eastAsia"/>
          <w:b/>
          <w:bCs/>
          <w:color w:val="FF0000"/>
          <w:sz w:val="28"/>
          <w:szCs w:val="28"/>
          <w:u w:val="single"/>
        </w:rPr>
        <w:t>本项目不属于政府采购范围，不适用政府采购相关法律法规和规范性文件等。</w:t>
      </w:r>
      <w:r>
        <w:rPr>
          <w:rFonts w:hint="eastAsia" w:ascii="宋体" w:hAnsi="宋体" w:eastAsia="宋体" w:cs="宋体"/>
          <w:color w:val="333333"/>
          <w:spacing w:val="8"/>
          <w:sz w:val="28"/>
          <w:szCs w:val="28"/>
          <w:lang w:val="en-US" w:eastAsia="zh-CN"/>
        </w:rPr>
        <w:t xml:space="preserve">       </w:t>
      </w:r>
      <w:bookmarkEnd w:id="14"/>
      <w:bookmarkStart w:id="15" w:name="_Toc517793362"/>
    </w:p>
    <w:p w14:paraId="0B144719">
      <w:pPr>
        <w:pStyle w:val="4"/>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r>
        <w:rPr>
          <w:rFonts w:hint="eastAsia"/>
          <w:lang w:val="en-US" w:eastAsia="zh-CN"/>
        </w:rPr>
        <w:t>二、供应商资格要求（须同时满足）：</w:t>
      </w:r>
    </w:p>
    <w:p w14:paraId="771ADA7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2.1满足下列情形：</w:t>
      </w:r>
    </w:p>
    <w:p w14:paraId="11E488B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2.1.1具有独立承担民事责任的能力；</w:t>
      </w:r>
    </w:p>
    <w:p w14:paraId="6DEAB1B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2.1.2具有良好的商业信誉和健全的财务会计制度；</w:t>
      </w:r>
    </w:p>
    <w:p w14:paraId="00CC352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2.1.3具有履行合同所必需的设备和专业技术能力；</w:t>
      </w:r>
    </w:p>
    <w:p w14:paraId="322E61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2.1.4有依法缴纳税收和社会保障资金的良好记录；</w:t>
      </w:r>
    </w:p>
    <w:p w14:paraId="6EEAC1D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2.1.5参加采购活动前三年内，在经营活动中没有重大违法记录；</w:t>
      </w:r>
    </w:p>
    <w:p w14:paraId="7E78653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2.1.6</w:t>
      </w:r>
      <w:r>
        <w:rPr>
          <w:rFonts w:hint="eastAsia" w:ascii="宋体" w:hAnsi="宋体" w:eastAsia="宋体" w:cs="宋体"/>
          <w:color w:val="333333"/>
          <w:spacing w:val="8"/>
          <w:sz w:val="28"/>
          <w:szCs w:val="28"/>
          <w:lang w:val="en-US" w:eastAsia="zh-CN"/>
        </w:rPr>
        <w:t>未被“</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FF0000"/>
          <w:spacing w:val="8"/>
          <w:sz w:val="28"/>
          <w:szCs w:val="28"/>
          <w:lang w:val="en-US" w:eastAsia="zh-CN"/>
        </w:rPr>
        <w:t>www.creditchina.gov.cn</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lang w:val="en-US" w:eastAsia="zh-CN"/>
        </w:rPr>
        <w:t>列入失信被执行人、重大税收违法案件当事人名单、严重失信行为记录名单；</w:t>
      </w:r>
    </w:p>
    <w:p w14:paraId="54DEE58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2.1.7法定代表人为同一人的两个及两个以上法人，母公司、全资子公司及其控股公司都不得在同一项目招标中同时投标。</w:t>
      </w:r>
    </w:p>
    <w:p w14:paraId="22FE55A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w:t>
      </w:r>
      <w:r>
        <w:rPr>
          <w:rFonts w:hint="eastAsia" w:ascii="宋体" w:hAnsi="宋体" w:cs="宋体"/>
          <w:color w:val="333333"/>
          <w:spacing w:val="8"/>
          <w:sz w:val="28"/>
          <w:szCs w:val="28"/>
          <w:lang w:val="en-US" w:eastAsia="zh-CN"/>
        </w:rPr>
        <w:t>2</w:t>
      </w:r>
      <w:r>
        <w:rPr>
          <w:rFonts w:hint="eastAsia" w:ascii="宋体" w:hAnsi="宋体" w:eastAsia="宋体" w:cs="宋体"/>
          <w:color w:val="333333"/>
          <w:spacing w:val="8"/>
          <w:sz w:val="28"/>
          <w:szCs w:val="28"/>
          <w:lang w:val="en-US" w:eastAsia="zh-CN"/>
        </w:rPr>
        <w:t>本项目的特定资格要求：</w:t>
      </w:r>
    </w:p>
    <w:p w14:paraId="3A808580">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b/>
          <w:bCs/>
          <w:color w:val="1D41D5"/>
          <w:spacing w:val="8"/>
          <w:sz w:val="28"/>
          <w:szCs w:val="28"/>
          <w:u w:val="single"/>
          <w:lang w:val="en-US" w:eastAsia="zh-CN"/>
        </w:rPr>
      </w:pPr>
      <w:r>
        <w:rPr>
          <w:rFonts w:hint="eastAsia" w:ascii="宋体" w:hAnsi="宋体" w:eastAsia="宋体" w:cs="宋体"/>
          <w:color w:val="333333"/>
          <w:spacing w:val="8"/>
          <w:sz w:val="28"/>
          <w:szCs w:val="28"/>
          <w:lang w:val="en-US" w:eastAsia="zh-CN"/>
        </w:rPr>
        <w:t>2.</w:t>
      </w:r>
      <w:r>
        <w:rPr>
          <w:rFonts w:hint="eastAsia" w:ascii="宋体" w:hAnsi="宋体" w:cs="宋体"/>
          <w:color w:val="333333"/>
          <w:spacing w:val="8"/>
          <w:sz w:val="28"/>
          <w:szCs w:val="28"/>
          <w:lang w:val="en-US" w:eastAsia="zh-CN"/>
        </w:rPr>
        <w:t>2</w:t>
      </w:r>
      <w:r>
        <w:rPr>
          <w:rFonts w:hint="eastAsia" w:ascii="宋体" w:hAnsi="宋体" w:eastAsia="宋体" w:cs="宋体"/>
          <w:color w:val="333333"/>
          <w:spacing w:val="8"/>
          <w:sz w:val="28"/>
          <w:szCs w:val="28"/>
          <w:lang w:val="en-US" w:eastAsia="zh-CN"/>
        </w:rPr>
        <w:t>.1本项目是否接受分支机构参与</w:t>
      </w:r>
      <w:r>
        <w:rPr>
          <w:rFonts w:hint="eastAsia" w:ascii="宋体" w:hAnsi="宋体" w:cs="宋体"/>
          <w:color w:val="333333"/>
          <w:spacing w:val="8"/>
          <w:sz w:val="28"/>
          <w:szCs w:val="28"/>
          <w:lang w:val="en-US" w:eastAsia="zh-CN"/>
        </w:rPr>
        <w:t>投标</w:t>
      </w:r>
      <w:r>
        <w:rPr>
          <w:rFonts w:hint="eastAsia" w:ascii="宋体" w:hAnsi="宋体" w:eastAsia="宋体" w:cs="宋体"/>
          <w:color w:val="333333"/>
          <w:spacing w:val="8"/>
          <w:sz w:val="28"/>
          <w:szCs w:val="28"/>
          <w:lang w:val="en-US" w:eastAsia="zh-CN"/>
        </w:rPr>
        <w:t>：</w:t>
      </w:r>
      <w:r>
        <w:rPr>
          <w:rFonts w:hint="eastAsia" w:ascii="宋体" w:hAnsi="宋体" w:cs="宋体"/>
          <w:b/>
          <w:bCs/>
          <w:color w:val="1D41D5"/>
          <w:spacing w:val="8"/>
          <w:sz w:val="28"/>
          <w:szCs w:val="28"/>
          <w:u w:val="single"/>
          <w:lang w:val="en-US" w:eastAsia="zh-CN"/>
        </w:rPr>
        <w:t>是</w:t>
      </w:r>
    </w:p>
    <w:p w14:paraId="1F27EBC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仿宋_GB2312" w:hAnsi="仿宋" w:eastAsia="仿宋_GB2312" w:cs="宋体"/>
          <w:color w:val="333333"/>
          <w:spacing w:val="8"/>
          <w:sz w:val="28"/>
          <w:szCs w:val="28"/>
          <w:lang w:val="en-US" w:eastAsia="zh-CN"/>
        </w:rPr>
      </w:pPr>
      <w:r>
        <w:rPr>
          <w:rFonts w:hint="eastAsia" w:ascii="宋体" w:hAnsi="宋体" w:cs="宋体"/>
          <w:color w:val="333333"/>
          <w:spacing w:val="8"/>
          <w:sz w:val="28"/>
          <w:szCs w:val="28"/>
          <w:lang w:val="en-US" w:eastAsia="zh-CN"/>
        </w:rPr>
        <w:t>2.2.2</w:t>
      </w:r>
      <w:r>
        <w:rPr>
          <w:rFonts w:hint="eastAsia" w:ascii="宋体" w:hAnsi="宋体" w:eastAsia="宋体" w:cs="宋体"/>
          <w:color w:val="333333"/>
          <w:spacing w:val="8"/>
          <w:sz w:val="28"/>
          <w:szCs w:val="28"/>
          <w:lang w:val="en-US" w:eastAsia="zh-CN"/>
        </w:rPr>
        <w:t>其他特定资格要求：</w:t>
      </w:r>
      <w:r>
        <w:rPr>
          <w:rFonts w:hint="eastAsia" w:ascii="宋体" w:hAnsi="宋体" w:eastAsia="宋体" w:cs="宋体"/>
          <w:b/>
          <w:bCs/>
          <w:color w:val="1D41D5"/>
          <w:spacing w:val="8"/>
          <w:sz w:val="28"/>
          <w:szCs w:val="28"/>
          <w:u w:val="single"/>
          <w:lang w:val="en-US" w:eastAsia="zh-CN"/>
        </w:rPr>
        <w:t>（1）持有有效营业执照的国内商业银行且在金坛区设立法人机构或区（县）级分支机构；（2）持有国家金融监管管理总局常州监管分局核发的金融业务许可证。</w:t>
      </w:r>
      <w:r>
        <w:rPr>
          <w:rFonts w:hint="eastAsia" w:ascii="宋体" w:hAnsi="宋体" w:eastAsia="宋体" w:cs="宋体"/>
          <w:color w:val="333333"/>
          <w:spacing w:val="8"/>
          <w:sz w:val="28"/>
          <w:szCs w:val="28"/>
          <w:lang w:val="en-US" w:eastAsia="zh-CN"/>
        </w:rPr>
        <w:t xml:space="preserve">   </w:t>
      </w:r>
      <w:r>
        <w:rPr>
          <w:rFonts w:hint="eastAsia" w:ascii="仿宋_GB2312" w:hAnsi="仿宋" w:eastAsia="仿宋_GB2312" w:cs="宋体"/>
          <w:color w:val="333333"/>
          <w:spacing w:val="8"/>
          <w:sz w:val="28"/>
          <w:szCs w:val="28"/>
          <w:lang w:val="en-US" w:eastAsia="zh-CN"/>
        </w:rPr>
        <w:t xml:space="preserve">                                                               </w:t>
      </w:r>
    </w:p>
    <w:p w14:paraId="29431BFB">
      <w:pPr>
        <w:pStyle w:val="4"/>
        <w:pageBreakBefore w:val="0"/>
        <w:kinsoku/>
        <w:wordWrap/>
        <w:overflowPunct/>
        <w:topLinePunct w:val="0"/>
        <w:autoSpaceDE/>
        <w:autoSpaceDN/>
        <w:bidi w:val="0"/>
        <w:spacing w:before="0" w:after="0" w:line="360" w:lineRule="auto"/>
        <w:ind w:firstLine="560" w:firstLineChars="200"/>
        <w:jc w:val="left"/>
        <w:textAlignment w:val="auto"/>
        <w:rPr>
          <w:rFonts w:hint="eastAsia"/>
          <w:lang w:val="zh-CN" w:eastAsia="zh-CN"/>
        </w:rPr>
      </w:pPr>
      <w:r>
        <w:rPr>
          <w:rFonts w:hint="eastAsia"/>
          <w:lang w:val="en-US" w:eastAsia="zh-CN"/>
        </w:rPr>
        <w:t>三、获取</w:t>
      </w:r>
      <w:r>
        <w:rPr>
          <w:rFonts w:hint="eastAsia"/>
          <w:lang w:val="zh-CN" w:eastAsia="zh-CN"/>
        </w:rPr>
        <w:t>招标文件</w:t>
      </w:r>
    </w:p>
    <w:p w14:paraId="0DCB752C">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时间：</w:t>
      </w:r>
      <w:r>
        <w:rPr>
          <w:rFonts w:hint="eastAsia" w:ascii="宋体" w:hAnsi="宋体" w:eastAsia="宋体" w:cs="宋体"/>
          <w:color w:val="333333"/>
          <w:spacing w:val="8"/>
          <w:sz w:val="28"/>
          <w:szCs w:val="28"/>
          <w:lang w:val="en-US" w:eastAsia="zh-CN"/>
        </w:rPr>
        <w:t>2024年</w:t>
      </w:r>
      <w:r>
        <w:rPr>
          <w:rFonts w:hint="eastAsia" w:ascii="宋体" w:hAnsi="宋体" w:cs="宋体"/>
          <w:color w:val="333333"/>
          <w:spacing w:val="8"/>
          <w:sz w:val="28"/>
          <w:szCs w:val="28"/>
          <w:u w:val="single"/>
          <w:lang w:val="en-US" w:eastAsia="zh-CN"/>
        </w:rPr>
        <w:t xml:space="preserve">  7  </w:t>
      </w:r>
      <w:r>
        <w:rPr>
          <w:rFonts w:hint="eastAsia" w:ascii="宋体" w:hAnsi="宋体" w:eastAsia="宋体" w:cs="宋体"/>
          <w:color w:val="333333"/>
          <w:spacing w:val="8"/>
          <w:sz w:val="28"/>
          <w:szCs w:val="28"/>
          <w:lang w:val="en-US" w:eastAsia="zh-CN"/>
        </w:rPr>
        <w:t>月</w:t>
      </w:r>
      <w:r>
        <w:rPr>
          <w:rFonts w:hint="eastAsia" w:ascii="宋体" w:hAnsi="宋体" w:cs="宋体"/>
          <w:color w:val="333333"/>
          <w:spacing w:val="8"/>
          <w:sz w:val="28"/>
          <w:szCs w:val="28"/>
          <w:u w:val="single"/>
          <w:lang w:val="en-US" w:eastAsia="zh-CN"/>
        </w:rPr>
        <w:t xml:space="preserve">  5  </w:t>
      </w:r>
      <w:r>
        <w:rPr>
          <w:rFonts w:hint="eastAsia" w:ascii="宋体" w:hAnsi="宋体" w:eastAsia="宋体" w:cs="宋体"/>
          <w:color w:val="333333"/>
          <w:spacing w:val="8"/>
          <w:sz w:val="28"/>
          <w:szCs w:val="28"/>
          <w:lang w:val="en-US" w:eastAsia="zh-CN"/>
        </w:rPr>
        <w:t>日至2024年</w:t>
      </w:r>
      <w:r>
        <w:rPr>
          <w:rFonts w:hint="eastAsia" w:ascii="宋体" w:hAnsi="宋体" w:cs="宋体"/>
          <w:color w:val="333333"/>
          <w:spacing w:val="8"/>
          <w:sz w:val="28"/>
          <w:szCs w:val="28"/>
          <w:u w:val="single"/>
          <w:lang w:val="en-US" w:eastAsia="zh-CN"/>
        </w:rPr>
        <w:t xml:space="preserve">  7  </w:t>
      </w:r>
      <w:r>
        <w:rPr>
          <w:rFonts w:hint="eastAsia" w:ascii="宋体" w:hAnsi="宋体" w:eastAsia="宋体" w:cs="宋体"/>
          <w:color w:val="333333"/>
          <w:spacing w:val="8"/>
          <w:sz w:val="28"/>
          <w:szCs w:val="28"/>
          <w:lang w:val="en-US" w:eastAsia="zh-CN"/>
        </w:rPr>
        <w:t>月</w:t>
      </w:r>
      <w:r>
        <w:rPr>
          <w:rFonts w:hint="eastAsia" w:ascii="宋体" w:hAnsi="宋体" w:cs="宋体"/>
          <w:color w:val="333333"/>
          <w:spacing w:val="8"/>
          <w:sz w:val="28"/>
          <w:szCs w:val="28"/>
          <w:u w:val="single"/>
          <w:lang w:val="en-US" w:eastAsia="zh-CN"/>
        </w:rPr>
        <w:t xml:space="preserve"> 30 </w:t>
      </w:r>
      <w:r>
        <w:rPr>
          <w:rFonts w:hint="eastAsia" w:ascii="宋体" w:hAnsi="宋体" w:eastAsia="宋体" w:cs="宋体"/>
          <w:color w:val="333333"/>
          <w:spacing w:val="8"/>
          <w:sz w:val="28"/>
          <w:szCs w:val="28"/>
          <w:lang w:val="en-US" w:eastAsia="zh-CN"/>
        </w:rPr>
        <w:t>日</w:t>
      </w:r>
      <w:r>
        <w:rPr>
          <w:rFonts w:hint="eastAsia" w:ascii="宋体" w:hAnsi="宋体" w:cs="宋体"/>
          <w:color w:val="333333"/>
          <w:spacing w:val="8"/>
          <w:sz w:val="28"/>
          <w:szCs w:val="28"/>
          <w:lang w:val="en-US" w:eastAsia="zh-CN"/>
        </w:rPr>
        <w:t>。</w:t>
      </w:r>
    </w:p>
    <w:p w14:paraId="2319079F">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jc w:val="distribute"/>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地点</w:t>
      </w:r>
      <w:r>
        <w:rPr>
          <w:rFonts w:hint="eastAsia" w:ascii="宋体" w:hAnsi="宋体" w:cs="宋体"/>
          <w:b/>
          <w:bCs/>
          <w:color w:val="333333"/>
          <w:spacing w:val="8"/>
          <w:sz w:val="28"/>
          <w:szCs w:val="28"/>
          <w:lang w:val="en-US" w:eastAsia="zh-CN"/>
        </w:rPr>
        <w:t>及方式</w:t>
      </w:r>
      <w:r>
        <w:rPr>
          <w:rFonts w:hint="eastAsia" w:ascii="宋体" w:hAnsi="宋体" w:eastAsia="宋体" w:cs="宋体"/>
          <w:b/>
          <w:bCs/>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常州市金坛区公共资源交易网-“其他交易</w:t>
      </w:r>
      <w:r>
        <w:rPr>
          <w:rFonts w:hint="default" w:ascii="宋体" w:hAnsi="宋体" w:eastAsia="宋体" w:cs="宋体"/>
          <w:b/>
          <w:bCs/>
          <w:color w:val="1D41D5"/>
          <w:spacing w:val="8"/>
          <w:sz w:val="28"/>
          <w:szCs w:val="28"/>
          <w:u w:val="single"/>
          <w:lang w:val="en-US" w:eastAsia="zh-CN"/>
        </w:rPr>
        <w:t>”</w:t>
      </w:r>
      <w:r>
        <w:rPr>
          <w:rFonts w:hint="eastAsia" w:ascii="宋体" w:hAnsi="宋体" w:eastAsia="宋体" w:cs="宋体"/>
          <w:b/>
          <w:bCs/>
          <w:color w:val="1D41D5"/>
          <w:spacing w:val="8"/>
          <w:sz w:val="28"/>
          <w:szCs w:val="28"/>
          <w:u w:val="single"/>
          <w:lang w:val="en-US" w:eastAsia="zh-CN"/>
        </w:rPr>
        <w:t>栏自行下载本项目电子版招标文件（网址：http://ggzy.xzsp.changzhou.gov.cn/jtfzx/）</w:t>
      </w:r>
      <w:r>
        <w:rPr>
          <w:rFonts w:hint="eastAsia" w:ascii="宋体" w:hAnsi="宋体" w:cs="宋体"/>
          <w:b/>
          <w:bCs/>
          <w:color w:val="1D41D5"/>
          <w:spacing w:val="8"/>
          <w:sz w:val="28"/>
          <w:szCs w:val="28"/>
          <w:u w:val="single"/>
          <w:lang w:val="en-US" w:eastAsia="zh-CN"/>
        </w:rPr>
        <w:t>。</w:t>
      </w:r>
      <w:r>
        <w:rPr>
          <w:rFonts w:hint="eastAsia" w:ascii="宋体" w:hAnsi="宋体" w:eastAsia="宋体" w:cs="宋体"/>
          <w:color w:val="333333"/>
          <w:spacing w:val="8"/>
          <w:sz w:val="28"/>
          <w:szCs w:val="28"/>
          <w:lang w:val="en-US" w:eastAsia="zh-CN"/>
        </w:rPr>
        <w:t> </w:t>
      </w:r>
    </w:p>
    <w:p w14:paraId="23AF277C">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售价：</w:t>
      </w:r>
      <w:r>
        <w:rPr>
          <w:rFonts w:hint="eastAsia" w:ascii="宋体" w:hAnsi="宋体" w:eastAsia="宋体" w:cs="宋体"/>
          <w:b/>
          <w:bCs/>
          <w:color w:val="1D41D5"/>
          <w:spacing w:val="8"/>
          <w:sz w:val="28"/>
          <w:szCs w:val="28"/>
          <w:u w:val="single"/>
          <w:lang w:val="en-US" w:eastAsia="zh-CN"/>
        </w:rPr>
        <w:t>0.00</w:t>
      </w:r>
      <w:r>
        <w:rPr>
          <w:rFonts w:hint="eastAsia" w:ascii="宋体" w:hAnsi="宋体" w:eastAsia="宋体" w:cs="宋体"/>
          <w:b/>
          <w:bCs/>
          <w:color w:val="auto"/>
          <w:spacing w:val="8"/>
          <w:sz w:val="28"/>
          <w:szCs w:val="28"/>
          <w:u w:val="none"/>
          <w:lang w:val="en-US" w:eastAsia="zh-CN"/>
        </w:rPr>
        <w:t>元 </w:t>
      </w:r>
    </w:p>
    <w:p w14:paraId="5B6E9DDA">
      <w:pPr>
        <w:pStyle w:val="4"/>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r>
        <w:rPr>
          <w:rFonts w:hint="eastAsia"/>
          <w:lang w:val="en-US" w:eastAsia="zh-CN"/>
        </w:rPr>
        <w:t>四、提交投标文件截止时间、开标时间和地点</w:t>
      </w:r>
      <w:bookmarkStart w:id="16" w:name="_Toc28359007"/>
      <w:bookmarkStart w:id="17" w:name="_Toc28359084"/>
      <w:bookmarkStart w:id="18" w:name="_Toc35393794"/>
      <w:bookmarkStart w:id="19" w:name="_Toc35393625"/>
    </w:p>
    <w:p w14:paraId="489D5F2B">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投标文件开始接受时间：</w:t>
      </w:r>
      <w:r>
        <w:rPr>
          <w:rFonts w:hint="eastAsia" w:ascii="宋体" w:hAnsi="宋体" w:cs="宋体"/>
          <w:color w:val="333333"/>
          <w:spacing w:val="8"/>
          <w:sz w:val="28"/>
          <w:szCs w:val="28"/>
          <w:u w:val="single"/>
          <w:lang w:val="en-US" w:eastAsia="zh-CN"/>
        </w:rPr>
        <w:t>2024年</w:t>
      </w:r>
      <w:r>
        <w:rPr>
          <w:rFonts w:hint="eastAsia" w:ascii="宋体" w:hAnsi="宋体" w:eastAsia="宋体" w:cs="宋体"/>
          <w:color w:val="333333"/>
          <w:spacing w:val="8"/>
          <w:sz w:val="28"/>
          <w:szCs w:val="28"/>
          <w:u w:val="single"/>
          <w:lang w:val="en-US" w:eastAsia="zh-CN"/>
        </w:rPr>
        <w:t xml:space="preserve"> </w:t>
      </w:r>
      <w:r>
        <w:rPr>
          <w:rFonts w:hint="eastAsia" w:ascii="宋体" w:hAnsi="宋体" w:cs="宋体"/>
          <w:color w:val="333333"/>
          <w:spacing w:val="8"/>
          <w:sz w:val="28"/>
          <w:szCs w:val="28"/>
          <w:u w:val="single"/>
          <w:lang w:val="en-US" w:eastAsia="zh-CN"/>
        </w:rPr>
        <w:t>7</w:t>
      </w:r>
      <w:r>
        <w:rPr>
          <w:rFonts w:hint="eastAsia" w:ascii="宋体" w:hAnsi="宋体" w:eastAsia="宋体" w:cs="宋体"/>
          <w:color w:val="333333"/>
          <w:spacing w:val="8"/>
          <w:sz w:val="28"/>
          <w:szCs w:val="28"/>
          <w:u w:val="single"/>
          <w:lang w:val="en-US" w:eastAsia="zh-CN"/>
        </w:rPr>
        <w:t>月</w:t>
      </w:r>
      <w:r>
        <w:rPr>
          <w:rFonts w:hint="eastAsia" w:ascii="宋体" w:hAnsi="宋体" w:cs="宋体"/>
          <w:color w:val="333333"/>
          <w:spacing w:val="8"/>
          <w:sz w:val="28"/>
          <w:szCs w:val="28"/>
          <w:u w:val="single"/>
          <w:lang w:val="en-US" w:eastAsia="zh-CN"/>
        </w:rPr>
        <w:t>30</w:t>
      </w:r>
      <w:r>
        <w:rPr>
          <w:rFonts w:hint="eastAsia" w:ascii="宋体" w:hAnsi="宋体" w:eastAsia="宋体" w:cs="宋体"/>
          <w:color w:val="333333"/>
          <w:spacing w:val="8"/>
          <w:sz w:val="28"/>
          <w:szCs w:val="28"/>
          <w:u w:val="single"/>
          <w:lang w:val="en-US" w:eastAsia="zh-CN"/>
        </w:rPr>
        <w:t>日上午9</w:t>
      </w:r>
      <w:r>
        <w:rPr>
          <w:rFonts w:hint="eastAsia" w:ascii="宋体" w:hAnsi="宋体" w:cs="宋体"/>
          <w:color w:val="333333"/>
          <w:spacing w:val="8"/>
          <w:sz w:val="28"/>
          <w:szCs w:val="28"/>
          <w:u w:val="single"/>
          <w:lang w:val="en-US" w:eastAsia="zh-CN"/>
        </w:rPr>
        <w:t>：00：</w:t>
      </w:r>
      <w:r>
        <w:rPr>
          <w:rFonts w:hint="eastAsia" w:ascii="宋体" w:hAnsi="宋体" w:eastAsia="宋体" w:cs="宋体"/>
          <w:color w:val="333333"/>
          <w:spacing w:val="8"/>
          <w:sz w:val="28"/>
          <w:szCs w:val="28"/>
          <w:u w:val="single"/>
          <w:lang w:val="en-US" w:eastAsia="zh-CN"/>
        </w:rPr>
        <w:t xml:space="preserve">00  </w:t>
      </w:r>
      <w:r>
        <w:rPr>
          <w:rFonts w:hint="eastAsia" w:ascii="宋体" w:hAnsi="宋体" w:eastAsia="宋体" w:cs="宋体"/>
          <w:color w:val="333333"/>
          <w:spacing w:val="8"/>
          <w:sz w:val="28"/>
          <w:szCs w:val="28"/>
          <w:lang w:val="en-US" w:eastAsia="zh-CN"/>
        </w:rPr>
        <w:t>；</w:t>
      </w:r>
    </w:p>
    <w:p w14:paraId="7BC356D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投标文件接收截止时间：</w:t>
      </w:r>
      <w:r>
        <w:rPr>
          <w:rFonts w:hint="eastAsia" w:ascii="宋体" w:hAnsi="宋体" w:eastAsia="宋体" w:cs="宋体"/>
          <w:color w:val="333333"/>
          <w:spacing w:val="8"/>
          <w:sz w:val="28"/>
          <w:szCs w:val="28"/>
          <w:u w:val="single"/>
          <w:lang w:val="en-US" w:eastAsia="zh-CN"/>
        </w:rPr>
        <w:t xml:space="preserve">2024年 7月30日上午9：30: 00  </w:t>
      </w:r>
      <w:r>
        <w:rPr>
          <w:rFonts w:hint="eastAsia" w:ascii="宋体" w:hAnsi="宋体" w:eastAsia="宋体" w:cs="宋体"/>
          <w:color w:val="333333"/>
          <w:spacing w:val="8"/>
          <w:sz w:val="28"/>
          <w:szCs w:val="28"/>
          <w:lang w:val="en-US" w:eastAsia="zh-CN"/>
        </w:rPr>
        <w:t>；</w:t>
      </w:r>
    </w:p>
    <w:p w14:paraId="6466E55F">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u w:val="single"/>
          <w:lang w:val="en-US" w:eastAsia="zh-CN"/>
        </w:rPr>
      </w:pPr>
      <w:r>
        <w:rPr>
          <w:rFonts w:hint="eastAsia" w:ascii="宋体" w:hAnsi="宋体" w:eastAsia="宋体" w:cs="宋体"/>
          <w:color w:val="333333"/>
          <w:spacing w:val="8"/>
          <w:sz w:val="28"/>
          <w:szCs w:val="28"/>
          <w:lang w:val="en-US" w:eastAsia="zh-CN"/>
        </w:rPr>
        <w:t>投标文件接收地点：</w:t>
      </w:r>
      <w:r>
        <w:rPr>
          <w:rFonts w:hint="eastAsia" w:ascii="宋体" w:hAnsi="宋体" w:eastAsia="宋体" w:cs="宋体"/>
          <w:color w:val="333333"/>
          <w:spacing w:val="8"/>
          <w:sz w:val="28"/>
          <w:szCs w:val="28"/>
          <w:u w:val="single"/>
          <w:lang w:val="en-US" w:eastAsia="zh-CN"/>
        </w:rPr>
        <w:t>常州市金坛区市民中心C栋50</w:t>
      </w:r>
      <w:r>
        <w:rPr>
          <w:rFonts w:hint="eastAsia" w:ascii="宋体" w:hAnsi="宋体" w:cs="宋体"/>
          <w:color w:val="333333"/>
          <w:spacing w:val="8"/>
          <w:sz w:val="28"/>
          <w:szCs w:val="28"/>
          <w:u w:val="single"/>
          <w:lang w:val="en-US" w:eastAsia="zh-CN"/>
        </w:rPr>
        <w:t>2</w:t>
      </w:r>
      <w:r>
        <w:rPr>
          <w:rFonts w:hint="eastAsia" w:ascii="宋体" w:hAnsi="宋体" w:eastAsia="宋体" w:cs="宋体"/>
          <w:color w:val="333333"/>
          <w:spacing w:val="8"/>
          <w:sz w:val="28"/>
          <w:szCs w:val="28"/>
          <w:u w:val="single"/>
          <w:lang w:val="en-US" w:eastAsia="zh-CN"/>
        </w:rPr>
        <w:t>（常州市金坛区金山路168号）；</w:t>
      </w:r>
    </w:p>
    <w:p w14:paraId="4D0AD738">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投标文件接收人：</w:t>
      </w:r>
      <w:r>
        <w:rPr>
          <w:rFonts w:hint="eastAsia" w:ascii="宋体" w:hAnsi="宋体" w:cs="宋体"/>
          <w:color w:val="333333"/>
          <w:spacing w:val="8"/>
          <w:sz w:val="28"/>
          <w:szCs w:val="28"/>
          <w:lang w:val="en-US" w:eastAsia="zh-CN"/>
        </w:rPr>
        <w:t>李先生</w:t>
      </w:r>
      <w:r>
        <w:rPr>
          <w:rFonts w:hint="eastAsia" w:ascii="宋体" w:hAnsi="宋体" w:eastAsia="宋体" w:cs="宋体"/>
          <w:color w:val="333333"/>
          <w:spacing w:val="8"/>
          <w:sz w:val="28"/>
          <w:szCs w:val="28"/>
          <w:lang w:val="en-US" w:eastAsia="zh-CN"/>
        </w:rPr>
        <w:t xml:space="preserve">              </w:t>
      </w:r>
    </w:p>
    <w:p w14:paraId="28324102">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开标时间：</w:t>
      </w:r>
      <w:r>
        <w:rPr>
          <w:rFonts w:hint="eastAsia" w:ascii="宋体" w:hAnsi="宋体" w:eastAsia="宋体" w:cs="宋体"/>
          <w:color w:val="333333"/>
          <w:spacing w:val="8"/>
          <w:sz w:val="28"/>
          <w:szCs w:val="28"/>
          <w:u w:val="single"/>
          <w:lang w:val="en-US" w:eastAsia="zh-CN"/>
        </w:rPr>
        <w:t>2024年 7月30日上午9：30: 00</w:t>
      </w:r>
      <w:r>
        <w:rPr>
          <w:rFonts w:hint="eastAsia" w:ascii="宋体" w:hAnsi="宋体" w:eastAsia="宋体" w:cs="宋体"/>
          <w:color w:val="333333"/>
          <w:spacing w:val="8"/>
          <w:sz w:val="28"/>
          <w:szCs w:val="28"/>
          <w:lang w:val="en-US" w:eastAsia="zh-CN"/>
        </w:rPr>
        <w:t>；</w:t>
      </w:r>
    </w:p>
    <w:p w14:paraId="08C798D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u w:val="single"/>
          <w:lang w:val="en-US" w:eastAsia="zh-CN"/>
        </w:rPr>
      </w:pPr>
      <w:r>
        <w:rPr>
          <w:rFonts w:hint="eastAsia" w:ascii="宋体" w:hAnsi="宋体" w:eastAsia="宋体" w:cs="宋体"/>
          <w:color w:val="333333"/>
          <w:spacing w:val="8"/>
          <w:sz w:val="28"/>
          <w:szCs w:val="28"/>
          <w:lang w:val="en-US" w:eastAsia="zh-CN"/>
        </w:rPr>
        <w:t>开标地点：</w:t>
      </w:r>
      <w:r>
        <w:rPr>
          <w:rFonts w:hint="eastAsia" w:ascii="宋体" w:hAnsi="宋体" w:eastAsia="宋体" w:cs="宋体"/>
          <w:color w:val="333333"/>
          <w:spacing w:val="8"/>
          <w:sz w:val="28"/>
          <w:szCs w:val="28"/>
          <w:u w:val="single"/>
          <w:lang w:val="en-US" w:eastAsia="zh-CN"/>
        </w:rPr>
        <w:t xml:space="preserve">常州市金坛区市民中心C栋502（常州市金坛区金山路168号）。 </w:t>
      </w:r>
    </w:p>
    <w:p w14:paraId="43A6986D">
      <w:pPr>
        <w:pStyle w:val="4"/>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r>
        <w:rPr>
          <w:rFonts w:hint="eastAsia"/>
          <w:lang w:val="en-US" w:eastAsia="zh-CN"/>
        </w:rPr>
        <w:t>五、公告期限</w:t>
      </w:r>
      <w:bookmarkEnd w:id="16"/>
      <w:bookmarkEnd w:id="17"/>
      <w:bookmarkEnd w:id="18"/>
      <w:bookmarkEnd w:id="19"/>
    </w:p>
    <w:p w14:paraId="579D4C6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default" w:ascii="仿宋_GB2312" w:hAnsi="仿宋" w:eastAsia="仿宋_GB2312"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自本公告发布之日起</w:t>
      </w:r>
      <w:r>
        <w:rPr>
          <w:rFonts w:hint="eastAsia" w:ascii="宋体" w:hAnsi="宋体" w:eastAsia="宋体" w:cs="宋体"/>
          <w:b/>
          <w:bCs/>
          <w:color w:val="1D41D5"/>
          <w:spacing w:val="8"/>
          <w:sz w:val="28"/>
          <w:szCs w:val="28"/>
          <w:u w:val="single"/>
          <w:lang w:val="en-US" w:eastAsia="zh-CN"/>
        </w:rPr>
        <w:t xml:space="preserve"> 5 </w:t>
      </w:r>
      <w:r>
        <w:rPr>
          <w:rFonts w:hint="eastAsia" w:ascii="宋体" w:hAnsi="宋体" w:eastAsia="宋体" w:cs="宋体"/>
          <w:color w:val="333333"/>
          <w:spacing w:val="8"/>
          <w:sz w:val="28"/>
          <w:szCs w:val="28"/>
          <w:lang w:val="en-US" w:eastAsia="zh-CN"/>
        </w:rPr>
        <w:t>个工作日。</w:t>
      </w:r>
    </w:p>
    <w:p w14:paraId="4D3150C9">
      <w:pPr>
        <w:pStyle w:val="4"/>
        <w:pageBreakBefore w:val="0"/>
        <w:kinsoku/>
        <w:wordWrap/>
        <w:overflowPunct/>
        <w:topLinePunct w:val="0"/>
        <w:autoSpaceDE/>
        <w:autoSpaceDN/>
        <w:bidi w:val="0"/>
        <w:spacing w:before="0" w:after="0" w:line="360" w:lineRule="auto"/>
        <w:ind w:firstLine="560" w:firstLineChars="200"/>
        <w:jc w:val="left"/>
        <w:textAlignment w:val="auto"/>
        <w:rPr>
          <w:rFonts w:hint="default"/>
          <w:lang w:val="en-US" w:eastAsia="zh-CN"/>
        </w:rPr>
      </w:pPr>
      <w:r>
        <w:rPr>
          <w:rFonts w:hint="eastAsia"/>
          <w:lang w:val="en-US" w:eastAsia="zh-CN"/>
        </w:rPr>
        <w:t>六、其他补充事宜</w:t>
      </w:r>
    </w:p>
    <w:p w14:paraId="195BE3CC">
      <w:pPr>
        <w:pStyle w:val="4"/>
        <w:pageBreakBefore w:val="0"/>
        <w:kinsoku/>
        <w:wordWrap/>
        <w:overflowPunct/>
        <w:topLinePunct w:val="0"/>
        <w:autoSpaceDE/>
        <w:autoSpaceDN/>
        <w:bidi w:val="0"/>
        <w:spacing w:before="0" w:after="0" w:line="360" w:lineRule="auto"/>
        <w:ind w:firstLine="592" w:firstLineChars="200"/>
        <w:jc w:val="left"/>
        <w:textAlignment w:val="auto"/>
        <w:rPr>
          <w:rFonts w:hint="eastAsia" w:ascii="宋体" w:hAnsi="宋体" w:eastAsia="宋体" w:cs="宋体"/>
          <w:color w:val="333333"/>
          <w:spacing w:val="8"/>
          <w:kern w:val="2"/>
          <w:sz w:val="28"/>
          <w:szCs w:val="28"/>
          <w:lang w:val="en-US" w:eastAsia="zh-CN" w:bidi="ar-SA"/>
        </w:rPr>
      </w:pPr>
      <w:r>
        <w:rPr>
          <w:rFonts w:hint="eastAsia" w:ascii="宋体" w:hAnsi="宋体" w:eastAsia="宋体" w:cs="宋体"/>
          <w:color w:val="333333"/>
          <w:spacing w:val="8"/>
          <w:kern w:val="2"/>
          <w:sz w:val="28"/>
          <w:szCs w:val="28"/>
          <w:lang w:val="en-US" w:eastAsia="zh-CN" w:bidi="ar-SA"/>
        </w:rPr>
        <w:t>6.1投标人如有需要，可自行考察现场，费用自理。</w:t>
      </w:r>
    </w:p>
    <w:p w14:paraId="58B3552F">
      <w:pPr>
        <w:pStyle w:val="4"/>
        <w:pageBreakBefore w:val="0"/>
        <w:kinsoku/>
        <w:wordWrap/>
        <w:overflowPunct/>
        <w:topLinePunct w:val="0"/>
        <w:autoSpaceDE/>
        <w:autoSpaceDN/>
        <w:bidi w:val="0"/>
        <w:spacing w:before="0" w:after="0" w:line="360" w:lineRule="auto"/>
        <w:ind w:firstLine="592" w:firstLineChars="200"/>
        <w:jc w:val="left"/>
        <w:textAlignment w:val="auto"/>
        <w:rPr>
          <w:rFonts w:hint="eastAsia" w:ascii="宋体" w:hAnsi="宋体" w:eastAsia="宋体" w:cs="宋体"/>
          <w:color w:val="333333"/>
          <w:spacing w:val="8"/>
          <w:kern w:val="2"/>
          <w:sz w:val="28"/>
          <w:szCs w:val="28"/>
          <w:lang w:val="en-US" w:eastAsia="zh-CN" w:bidi="ar-SA"/>
        </w:rPr>
      </w:pPr>
      <w:r>
        <w:rPr>
          <w:rFonts w:hint="eastAsia" w:ascii="宋体" w:hAnsi="宋体" w:eastAsia="宋体" w:cs="宋体"/>
          <w:color w:val="333333"/>
          <w:spacing w:val="8"/>
          <w:kern w:val="2"/>
          <w:sz w:val="28"/>
          <w:szCs w:val="28"/>
          <w:lang w:val="en-US" w:eastAsia="zh-CN" w:bidi="ar-SA"/>
        </w:rPr>
        <w:t>6.2本项目不召开标前答疑会，投标人如对招标文件有疑问，须在：2024年 7月12日17:00点前将书面文件同时提交采购人和采购中心联系人处，逾期不予受理。</w:t>
      </w:r>
    </w:p>
    <w:p w14:paraId="5C0405F5">
      <w:pPr>
        <w:rPr>
          <w:rFonts w:hint="eastAsia" w:ascii="宋体" w:hAnsi="宋体" w:eastAsia="宋体" w:cs="宋体"/>
          <w:color w:val="333333"/>
          <w:spacing w:val="8"/>
          <w:kern w:val="2"/>
          <w:sz w:val="28"/>
          <w:szCs w:val="28"/>
          <w:lang w:val="en-US" w:eastAsia="zh-CN" w:bidi="ar-SA"/>
        </w:rPr>
      </w:pPr>
      <w:r>
        <w:rPr>
          <w:rFonts w:hint="eastAsia" w:ascii="宋体" w:hAnsi="宋体" w:eastAsia="宋体" w:cs="宋体"/>
          <w:color w:val="333333"/>
          <w:spacing w:val="8"/>
          <w:kern w:val="2"/>
          <w:sz w:val="28"/>
          <w:szCs w:val="28"/>
          <w:lang w:val="en-US" w:eastAsia="zh-CN" w:bidi="ar-SA"/>
        </w:rPr>
        <w:t>6.3本项目共分5个包，按第1至第5包顺序开标，投标人可对本次采购项目中的一个包或全部包进行投标，每个投标人仅限中一个包。五个包同时评审，按包一、包二、包三、包四、包五的顺序依次确定中标人，当出现2个及以上包第一中标候选人为同一单位时，按项目包号顺序确定中标包，其他包的中标候选资格自动失效，由该包的第二中标候选人自动升为第一中标候选人。如某一包中标人出现其它情况，其它包评标结果不因招投标当事人质疑、投诉、复议以及其它任何情形而改变。</w:t>
      </w:r>
    </w:p>
    <w:p w14:paraId="65D171FA">
      <w:pPr>
        <w:rPr>
          <w:rFonts w:hint="eastAsia" w:ascii="宋体" w:hAnsi="宋体" w:eastAsia="宋体" w:cs="宋体"/>
          <w:color w:val="333333"/>
          <w:spacing w:val="8"/>
          <w:kern w:val="2"/>
          <w:sz w:val="28"/>
          <w:szCs w:val="28"/>
          <w:lang w:val="en-US" w:eastAsia="zh-CN" w:bidi="ar-SA"/>
        </w:rPr>
      </w:pPr>
      <w:r>
        <w:rPr>
          <w:rFonts w:hint="eastAsia" w:ascii="宋体" w:hAnsi="宋体" w:eastAsia="宋体" w:cs="宋体"/>
          <w:color w:val="333333"/>
          <w:spacing w:val="8"/>
          <w:kern w:val="2"/>
          <w:sz w:val="28"/>
          <w:szCs w:val="28"/>
          <w:lang w:val="en-US" w:eastAsia="zh-CN" w:bidi="ar-SA"/>
        </w:rPr>
        <w:t>6.</w:t>
      </w:r>
      <w:r>
        <w:rPr>
          <w:rFonts w:hint="eastAsia" w:ascii="宋体" w:hAnsi="宋体" w:cs="宋体"/>
          <w:color w:val="333333"/>
          <w:spacing w:val="8"/>
          <w:kern w:val="2"/>
          <w:sz w:val="28"/>
          <w:szCs w:val="28"/>
          <w:lang w:val="en-US" w:eastAsia="zh-CN" w:bidi="ar-SA"/>
        </w:rPr>
        <w:t>4</w:t>
      </w:r>
      <w:r>
        <w:rPr>
          <w:rFonts w:hint="eastAsia" w:ascii="宋体" w:hAnsi="宋体" w:eastAsia="宋体" w:cs="宋体"/>
          <w:color w:val="333333"/>
          <w:spacing w:val="8"/>
          <w:kern w:val="2"/>
          <w:sz w:val="28"/>
          <w:szCs w:val="28"/>
          <w:lang w:val="en-US" w:eastAsia="zh-CN" w:bidi="ar-SA"/>
        </w:rPr>
        <w:t>投标人中标后不按照投标文件在规定期限内与</w:t>
      </w:r>
      <w:r>
        <w:rPr>
          <w:rFonts w:hint="eastAsia" w:ascii="宋体" w:hAnsi="宋体" w:cs="宋体"/>
          <w:color w:val="333333"/>
          <w:spacing w:val="8"/>
          <w:kern w:val="2"/>
          <w:sz w:val="28"/>
          <w:szCs w:val="28"/>
          <w:lang w:val="en-US" w:eastAsia="zh-CN" w:bidi="ar-SA"/>
        </w:rPr>
        <w:t>采购人</w:t>
      </w:r>
      <w:r>
        <w:rPr>
          <w:rFonts w:hint="eastAsia" w:ascii="宋体" w:hAnsi="宋体" w:eastAsia="宋体" w:cs="宋体"/>
          <w:color w:val="333333"/>
          <w:spacing w:val="8"/>
          <w:kern w:val="2"/>
          <w:sz w:val="28"/>
          <w:szCs w:val="28"/>
          <w:lang w:val="en-US" w:eastAsia="zh-CN" w:bidi="ar-SA"/>
        </w:rPr>
        <w:t>签订合同，该银行不得参与下期维修资金存款专户银行的投标权，该包由第二中标候选人中标且该中标候选人未在其他包中标，依次类推。</w:t>
      </w:r>
    </w:p>
    <w:p w14:paraId="1E27AF9B">
      <w:pPr>
        <w:rPr>
          <w:rFonts w:hint="eastAsia"/>
          <w:b/>
          <w:bCs/>
          <w:lang w:val="zh-CN" w:eastAsia="zh-CN"/>
        </w:rPr>
      </w:pPr>
      <w:r>
        <w:rPr>
          <w:rFonts w:hint="eastAsia"/>
          <w:b/>
          <w:bCs/>
          <w:lang w:val="en-US" w:eastAsia="zh-CN"/>
        </w:rPr>
        <w:t>七</w:t>
      </w:r>
      <w:r>
        <w:rPr>
          <w:rFonts w:hint="eastAsia"/>
          <w:b/>
          <w:bCs/>
          <w:lang w:val="zh-CN" w:eastAsia="zh-CN"/>
        </w:rPr>
        <w:t>、</w:t>
      </w:r>
      <w:r>
        <w:rPr>
          <w:rFonts w:hint="eastAsia"/>
          <w:b/>
          <w:bCs/>
          <w:lang w:val="zh-TW" w:eastAsia="zh-CN"/>
        </w:rPr>
        <w:t>对本次招标提出询问，请按以下方式联系。</w:t>
      </w:r>
    </w:p>
    <w:p w14:paraId="743E747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outlineLvl w:val="9"/>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en-US" w:eastAsia="zh-CN"/>
        </w:rPr>
        <w:t>1.</w:t>
      </w:r>
      <w:r>
        <w:rPr>
          <w:rFonts w:hint="eastAsia" w:ascii="宋体" w:hAnsi="宋体" w:eastAsia="宋体" w:cs="宋体"/>
          <w:b w:val="0"/>
          <w:bCs w:val="0"/>
          <w:color w:val="333333"/>
          <w:spacing w:val="8"/>
          <w:sz w:val="28"/>
          <w:szCs w:val="28"/>
          <w:lang w:val="zh-TW" w:eastAsia="zh-CN"/>
        </w:rPr>
        <w:t>采购人</w:t>
      </w:r>
      <w:r>
        <w:rPr>
          <w:rFonts w:hint="eastAsia" w:ascii="宋体" w:hAnsi="宋体" w:eastAsia="宋体" w:cs="宋体"/>
          <w:b w:val="0"/>
          <w:bCs w:val="0"/>
          <w:color w:val="333333"/>
          <w:spacing w:val="8"/>
          <w:sz w:val="28"/>
          <w:szCs w:val="28"/>
          <w:lang w:val="en-US" w:eastAsia="zh-CN"/>
        </w:rPr>
        <w:t>信息</w:t>
      </w:r>
    </w:p>
    <w:p w14:paraId="1FAF902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zh-TW" w:eastAsia="zh-CN"/>
        </w:rPr>
        <w:t>名称：</w:t>
      </w:r>
      <w:r>
        <w:rPr>
          <w:rFonts w:hint="eastAsia" w:ascii="宋体" w:hAnsi="宋体" w:eastAsia="宋体" w:cs="宋体"/>
          <w:b w:val="0"/>
          <w:bCs w:val="0"/>
          <w:color w:val="1D41D5"/>
          <w:spacing w:val="8"/>
          <w:sz w:val="28"/>
          <w:szCs w:val="28"/>
          <w:u w:val="single"/>
          <w:lang w:val="en-US" w:eastAsia="zh-CN"/>
        </w:rPr>
        <w:t>常州市金坛区城市管理局</w:t>
      </w:r>
      <w:r>
        <w:rPr>
          <w:rFonts w:hint="eastAsia" w:ascii="宋体" w:hAnsi="宋体" w:eastAsia="宋体" w:cs="宋体"/>
          <w:b w:val="0"/>
          <w:bCs w:val="0"/>
          <w:color w:val="333333"/>
          <w:spacing w:val="8"/>
          <w:sz w:val="28"/>
          <w:szCs w:val="28"/>
          <w:lang w:val="en-US" w:eastAsia="zh-CN"/>
        </w:rPr>
        <w:t xml:space="preserve">                   </w:t>
      </w:r>
    </w:p>
    <w:p w14:paraId="4E557A4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zh-TW" w:eastAsia="zh-CN"/>
        </w:rPr>
        <w:t>联系人：</w:t>
      </w:r>
      <w:r>
        <w:rPr>
          <w:rFonts w:hint="eastAsia" w:ascii="宋体" w:hAnsi="宋体" w:cs="宋体"/>
          <w:b w:val="0"/>
          <w:bCs w:val="0"/>
          <w:color w:val="1D41D5"/>
          <w:spacing w:val="8"/>
          <w:sz w:val="28"/>
          <w:szCs w:val="28"/>
          <w:u w:val="single"/>
          <w:lang w:val="en-US" w:eastAsia="zh-CN"/>
        </w:rPr>
        <w:t>王先生</w:t>
      </w:r>
      <w:r>
        <w:rPr>
          <w:rFonts w:hint="eastAsia" w:ascii="宋体" w:hAnsi="宋体" w:eastAsia="宋体" w:cs="宋体"/>
          <w:b w:val="0"/>
          <w:bCs w:val="0"/>
          <w:color w:val="333333"/>
          <w:spacing w:val="8"/>
          <w:sz w:val="28"/>
          <w:szCs w:val="28"/>
          <w:lang w:val="en-US" w:eastAsia="zh-CN"/>
        </w:rPr>
        <w:t xml:space="preserve">               </w:t>
      </w:r>
    </w:p>
    <w:p w14:paraId="450144A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zh-TW" w:eastAsia="zh-CN"/>
        </w:rPr>
      </w:pPr>
      <w:r>
        <w:rPr>
          <w:rFonts w:hint="eastAsia" w:ascii="宋体" w:hAnsi="宋体" w:eastAsia="宋体" w:cs="宋体"/>
          <w:b w:val="0"/>
          <w:bCs w:val="0"/>
          <w:color w:val="333333"/>
          <w:spacing w:val="8"/>
          <w:sz w:val="28"/>
          <w:szCs w:val="28"/>
          <w:lang w:val="zh-TW" w:eastAsia="zh-CN"/>
        </w:rPr>
        <w:t>联系电话：</w:t>
      </w:r>
      <w:r>
        <w:rPr>
          <w:rFonts w:hint="eastAsia" w:ascii="宋体" w:hAnsi="宋体" w:eastAsia="宋体" w:cs="宋体"/>
          <w:b w:val="0"/>
          <w:bCs w:val="0"/>
          <w:color w:val="1D41D5"/>
          <w:spacing w:val="8"/>
          <w:sz w:val="28"/>
          <w:szCs w:val="28"/>
          <w:u w:val="single"/>
          <w:lang w:val="en-US" w:eastAsia="zh-CN"/>
        </w:rPr>
        <w:t>18118358613</w:t>
      </w:r>
      <w:r>
        <w:rPr>
          <w:rFonts w:hint="eastAsia" w:ascii="宋体" w:hAnsi="宋体" w:eastAsia="宋体" w:cs="宋体"/>
          <w:b w:val="0"/>
          <w:bCs w:val="0"/>
          <w:color w:val="333333"/>
          <w:spacing w:val="8"/>
          <w:sz w:val="28"/>
          <w:szCs w:val="28"/>
          <w:lang w:val="en-US" w:eastAsia="zh-CN"/>
        </w:rPr>
        <w:t xml:space="preserve">             </w:t>
      </w:r>
    </w:p>
    <w:p w14:paraId="2103C1E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zh-TW" w:eastAsia="zh-CN"/>
        </w:rPr>
        <w:t>地址：</w:t>
      </w:r>
      <w:r>
        <w:rPr>
          <w:rFonts w:hint="eastAsia" w:ascii="宋体" w:hAnsi="宋体" w:eastAsia="宋体" w:cs="宋体"/>
          <w:b w:val="0"/>
          <w:bCs w:val="0"/>
          <w:color w:val="1D41D5"/>
          <w:spacing w:val="8"/>
          <w:sz w:val="28"/>
          <w:szCs w:val="28"/>
          <w:u w:val="single"/>
          <w:lang w:val="en-US" w:eastAsia="zh-CN"/>
        </w:rPr>
        <w:t xml:space="preserve">常州市金坛区清风路1号 </w:t>
      </w:r>
      <w:r>
        <w:rPr>
          <w:rFonts w:hint="eastAsia" w:ascii="宋体" w:hAnsi="宋体" w:eastAsia="宋体" w:cs="宋体"/>
          <w:b w:val="0"/>
          <w:bCs w:val="0"/>
          <w:color w:val="333333"/>
          <w:spacing w:val="8"/>
          <w:sz w:val="28"/>
          <w:szCs w:val="28"/>
          <w:lang w:val="en-US" w:eastAsia="zh-CN"/>
        </w:rPr>
        <w:t xml:space="preserve">                </w:t>
      </w:r>
    </w:p>
    <w:p w14:paraId="3BF551E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outlineLvl w:val="9"/>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en-US" w:eastAsia="zh-CN"/>
        </w:rPr>
        <w:t>2.集中采购机构信息</w:t>
      </w:r>
    </w:p>
    <w:p w14:paraId="6FCA289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en-US" w:eastAsia="zh-CN"/>
        </w:rPr>
        <w:t>名称：</w:t>
      </w:r>
      <w:r>
        <w:rPr>
          <w:rFonts w:hint="eastAsia" w:ascii="宋体" w:hAnsi="宋体" w:eastAsia="宋体" w:cs="宋体"/>
          <w:b w:val="0"/>
          <w:bCs w:val="0"/>
          <w:color w:val="1D41D5"/>
          <w:spacing w:val="8"/>
          <w:sz w:val="28"/>
          <w:szCs w:val="28"/>
          <w:u w:val="single"/>
          <w:lang w:val="zh-TW" w:eastAsia="zh-CN"/>
        </w:rPr>
        <w:t>常州市金坛区</w:t>
      </w:r>
      <w:r>
        <w:rPr>
          <w:rFonts w:hint="eastAsia" w:ascii="宋体" w:hAnsi="宋体" w:cs="宋体"/>
          <w:b w:val="0"/>
          <w:bCs w:val="0"/>
          <w:color w:val="1D41D5"/>
          <w:spacing w:val="8"/>
          <w:sz w:val="28"/>
          <w:szCs w:val="28"/>
          <w:u w:val="single"/>
          <w:lang w:val="zh-TW" w:eastAsia="zh-CN"/>
        </w:rPr>
        <w:t>采购</w:t>
      </w:r>
      <w:r>
        <w:rPr>
          <w:rFonts w:hint="eastAsia" w:ascii="宋体" w:hAnsi="宋体" w:eastAsia="宋体" w:cs="宋体"/>
          <w:b w:val="0"/>
          <w:bCs w:val="0"/>
          <w:color w:val="1D41D5"/>
          <w:spacing w:val="8"/>
          <w:sz w:val="28"/>
          <w:szCs w:val="28"/>
          <w:u w:val="single"/>
          <w:lang w:val="zh-TW" w:eastAsia="zh-CN"/>
        </w:rPr>
        <w:t>中心</w:t>
      </w:r>
    </w:p>
    <w:p w14:paraId="0357C9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zh-TW" w:eastAsia="zh-CN"/>
        </w:rPr>
      </w:pPr>
      <w:r>
        <w:rPr>
          <w:rFonts w:hint="eastAsia" w:ascii="宋体" w:hAnsi="宋体" w:eastAsia="宋体" w:cs="宋体"/>
          <w:b w:val="0"/>
          <w:bCs w:val="0"/>
          <w:color w:val="333333"/>
          <w:spacing w:val="8"/>
          <w:sz w:val="28"/>
          <w:szCs w:val="28"/>
          <w:lang w:val="zh-TW" w:eastAsia="zh-CN"/>
        </w:rPr>
        <w:t>地址：</w:t>
      </w:r>
      <w:r>
        <w:rPr>
          <w:rFonts w:hint="eastAsia" w:ascii="宋体" w:hAnsi="宋体" w:eastAsia="宋体" w:cs="宋体"/>
          <w:b w:val="0"/>
          <w:bCs w:val="0"/>
          <w:color w:val="1D41D5"/>
          <w:spacing w:val="8"/>
          <w:sz w:val="28"/>
          <w:szCs w:val="28"/>
          <w:u w:val="single"/>
          <w:lang w:val="zh-TW" w:eastAsia="zh-CN"/>
        </w:rPr>
        <w:t>常州市金坛区金山路168号</w:t>
      </w:r>
      <w:r>
        <w:rPr>
          <w:rFonts w:hint="eastAsia" w:ascii="宋体" w:hAnsi="宋体" w:eastAsia="宋体" w:cs="宋体"/>
          <w:b w:val="0"/>
          <w:bCs w:val="0"/>
          <w:color w:val="1D41D5"/>
          <w:spacing w:val="8"/>
          <w:sz w:val="28"/>
          <w:szCs w:val="28"/>
          <w:u w:val="single"/>
          <w:lang w:val="zh-CN" w:eastAsia="zh-CN"/>
        </w:rPr>
        <w:t>金坛区市民中心C栋</w:t>
      </w:r>
      <w:r>
        <w:rPr>
          <w:rFonts w:hint="eastAsia" w:ascii="宋体" w:hAnsi="宋体" w:eastAsia="宋体" w:cs="宋体"/>
          <w:b w:val="0"/>
          <w:bCs w:val="0"/>
          <w:color w:val="1D41D5"/>
          <w:spacing w:val="8"/>
          <w:sz w:val="28"/>
          <w:szCs w:val="28"/>
          <w:u w:val="single"/>
          <w:lang w:val="en-US" w:eastAsia="zh-CN"/>
        </w:rPr>
        <w:t>4</w:t>
      </w:r>
      <w:r>
        <w:rPr>
          <w:rFonts w:hint="eastAsia" w:ascii="宋体" w:hAnsi="宋体" w:eastAsia="宋体" w:cs="宋体"/>
          <w:b w:val="0"/>
          <w:bCs w:val="0"/>
          <w:color w:val="1D41D5"/>
          <w:spacing w:val="8"/>
          <w:sz w:val="28"/>
          <w:szCs w:val="28"/>
          <w:u w:val="single"/>
          <w:lang w:val="zh-CN" w:eastAsia="zh-CN"/>
        </w:rPr>
        <w:t>楼</w:t>
      </w:r>
      <w:r>
        <w:rPr>
          <w:rFonts w:hint="eastAsia" w:ascii="宋体" w:hAnsi="宋体" w:eastAsia="宋体" w:cs="宋体"/>
          <w:b w:val="0"/>
          <w:bCs w:val="0"/>
          <w:color w:val="1D41D5"/>
          <w:spacing w:val="8"/>
          <w:sz w:val="28"/>
          <w:szCs w:val="28"/>
          <w:u w:val="single"/>
          <w:lang w:val="en-US" w:eastAsia="zh-CN"/>
        </w:rPr>
        <w:t>0403-4</w:t>
      </w:r>
      <w:r>
        <w:rPr>
          <w:rFonts w:hint="eastAsia" w:ascii="宋体" w:hAnsi="宋体" w:eastAsia="宋体" w:cs="宋体"/>
          <w:b w:val="0"/>
          <w:bCs w:val="0"/>
          <w:color w:val="1D41D5"/>
          <w:spacing w:val="8"/>
          <w:sz w:val="28"/>
          <w:szCs w:val="28"/>
          <w:u w:val="single"/>
          <w:lang w:val="zh-CN" w:eastAsia="zh-CN"/>
        </w:rPr>
        <w:t>室</w:t>
      </w:r>
      <w:r>
        <w:rPr>
          <w:rFonts w:hint="eastAsia" w:ascii="宋体" w:hAnsi="宋体" w:eastAsia="宋体" w:cs="宋体"/>
          <w:b w:val="0"/>
          <w:bCs w:val="0"/>
          <w:color w:val="333333"/>
          <w:spacing w:val="8"/>
          <w:sz w:val="28"/>
          <w:szCs w:val="28"/>
          <w:lang w:val="zh-TW" w:eastAsia="zh-CN"/>
        </w:rPr>
        <w:t xml:space="preserve"> 　　 </w:t>
      </w:r>
    </w:p>
    <w:p w14:paraId="3DDEDEF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en-US" w:eastAsia="zh-CN"/>
        </w:rPr>
      </w:pPr>
      <w:r>
        <w:rPr>
          <w:rFonts w:hint="eastAsia" w:ascii="宋体" w:hAnsi="宋体" w:eastAsia="宋体" w:cs="宋体"/>
          <w:b w:val="0"/>
          <w:bCs w:val="0"/>
          <w:color w:val="333333"/>
          <w:spacing w:val="8"/>
          <w:sz w:val="28"/>
          <w:szCs w:val="28"/>
          <w:lang w:val="en-US" w:eastAsia="zh-CN"/>
        </w:rPr>
        <w:t>邮箱：</w:t>
      </w:r>
      <w:r>
        <w:rPr>
          <w:rFonts w:hint="eastAsia" w:ascii="宋体" w:hAnsi="宋体" w:eastAsia="宋体" w:cs="宋体"/>
          <w:b w:val="0"/>
          <w:bCs w:val="0"/>
          <w:color w:val="1D41D5"/>
          <w:spacing w:val="8"/>
          <w:sz w:val="28"/>
          <w:szCs w:val="28"/>
          <w:u w:val="single"/>
          <w:lang w:val="zh-CN" w:eastAsia="zh-CN"/>
        </w:rPr>
        <w:t>530013921@qq.com</w:t>
      </w:r>
    </w:p>
    <w:p w14:paraId="1B41AC2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zh-TW" w:eastAsia="zh-CN"/>
        </w:rPr>
      </w:pPr>
      <w:r>
        <w:rPr>
          <w:rFonts w:hint="eastAsia" w:ascii="宋体" w:hAnsi="宋体" w:eastAsia="宋体" w:cs="宋体"/>
          <w:b w:val="0"/>
          <w:bCs w:val="0"/>
          <w:color w:val="333333"/>
          <w:spacing w:val="8"/>
          <w:sz w:val="28"/>
          <w:szCs w:val="28"/>
          <w:lang w:val="zh-TW" w:eastAsia="zh-CN"/>
        </w:rPr>
        <w:t>项目经办人：</w:t>
      </w:r>
      <w:r>
        <w:rPr>
          <w:rFonts w:hint="eastAsia" w:ascii="宋体" w:hAnsi="宋体" w:eastAsia="宋体" w:cs="宋体"/>
          <w:b w:val="0"/>
          <w:i w:val="0"/>
          <w:caps w:val="0"/>
          <w:color w:val="1D41D5"/>
          <w:spacing w:val="8"/>
          <w:sz w:val="28"/>
          <w:szCs w:val="28"/>
          <w:u w:val="single"/>
        </w:rPr>
        <w:t>李先生</w:t>
      </w:r>
      <w:r>
        <w:rPr>
          <w:rFonts w:hint="eastAsia" w:ascii="宋体" w:hAnsi="宋体" w:eastAsia="宋体" w:cs="宋体"/>
          <w:b w:val="0"/>
          <w:i w:val="0"/>
          <w:caps w:val="0"/>
          <w:color w:val="1D41D5"/>
          <w:spacing w:val="8"/>
          <w:sz w:val="28"/>
          <w:szCs w:val="28"/>
          <w:u w:val="none"/>
          <w:lang w:val="en-US" w:eastAsia="zh-CN"/>
        </w:rPr>
        <w:t xml:space="preserve">         </w:t>
      </w:r>
      <w:r>
        <w:rPr>
          <w:rFonts w:hint="eastAsia" w:ascii="宋体" w:hAnsi="宋体" w:eastAsia="宋体" w:cs="宋体"/>
          <w:b w:val="0"/>
          <w:i w:val="0"/>
          <w:caps w:val="0"/>
          <w:color w:val="333333"/>
          <w:spacing w:val="8"/>
          <w:sz w:val="28"/>
          <w:szCs w:val="28"/>
        </w:rPr>
        <w:t>联系电话：</w:t>
      </w:r>
      <w:r>
        <w:rPr>
          <w:rFonts w:hint="eastAsia" w:ascii="宋体" w:hAnsi="宋体" w:eastAsia="宋体" w:cs="宋体"/>
          <w:b w:val="0"/>
          <w:i w:val="0"/>
          <w:caps w:val="0"/>
          <w:color w:val="1D41D5"/>
          <w:spacing w:val="8"/>
          <w:sz w:val="28"/>
          <w:szCs w:val="28"/>
          <w:u w:val="single"/>
        </w:rPr>
        <w:t>0519-82330578</w:t>
      </w:r>
    </w:p>
    <w:p w14:paraId="5EC07EA3">
      <w:pPr>
        <w:keepNext w:val="0"/>
        <w:keepLines w:val="0"/>
        <w:pageBreakBefore w:val="0"/>
        <w:widowControl w:val="0"/>
        <w:kinsoku/>
        <w:wordWrap/>
        <w:overflowPunct/>
        <w:topLinePunct w:val="0"/>
        <w:autoSpaceDE/>
        <w:autoSpaceDN/>
        <w:bidi w:val="0"/>
        <w:adjustRightInd/>
        <w:snapToGrid/>
        <w:spacing w:line="360" w:lineRule="auto"/>
        <w:ind w:firstLine="59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333333"/>
          <w:spacing w:val="8"/>
          <w:sz w:val="28"/>
          <w:szCs w:val="28"/>
          <w:lang w:val="zh-TW" w:eastAsia="zh-CN"/>
        </w:rPr>
        <w:t>项目负责人：</w:t>
      </w:r>
      <w:r>
        <w:rPr>
          <w:rFonts w:hint="eastAsia" w:ascii="宋体" w:hAnsi="宋体" w:eastAsia="宋体" w:cs="宋体"/>
          <w:b w:val="0"/>
          <w:bCs w:val="0"/>
          <w:color w:val="1D41D5"/>
          <w:spacing w:val="8"/>
          <w:sz w:val="28"/>
          <w:szCs w:val="28"/>
          <w:u w:val="single"/>
          <w:lang w:val="zh-TW" w:eastAsia="zh-CN"/>
        </w:rPr>
        <w:t>张</w:t>
      </w:r>
      <w:r>
        <w:rPr>
          <w:rFonts w:hint="eastAsia" w:ascii="宋体" w:hAnsi="宋体" w:eastAsia="宋体" w:cs="宋体"/>
          <w:b w:val="0"/>
          <w:bCs w:val="0"/>
          <w:color w:val="1D41D5"/>
          <w:spacing w:val="8"/>
          <w:sz w:val="28"/>
          <w:szCs w:val="28"/>
          <w:u w:val="single"/>
          <w:lang w:val="en-US" w:eastAsia="zh-CN"/>
        </w:rPr>
        <w:t>先生</w:t>
      </w:r>
      <w:r>
        <w:rPr>
          <w:rFonts w:hint="eastAsia" w:ascii="宋体" w:hAnsi="宋体" w:eastAsia="宋体" w:cs="宋体"/>
          <w:b w:val="0"/>
          <w:bCs w:val="0"/>
          <w:color w:val="1D41D5"/>
          <w:spacing w:val="8"/>
          <w:sz w:val="28"/>
          <w:szCs w:val="28"/>
          <w:u w:val="none"/>
          <w:lang w:val="en-US" w:eastAsia="zh-CN"/>
        </w:rPr>
        <w:t xml:space="preserve">         </w:t>
      </w:r>
      <w:r>
        <w:rPr>
          <w:rFonts w:hint="eastAsia" w:ascii="宋体" w:hAnsi="宋体" w:eastAsia="宋体" w:cs="宋体"/>
          <w:b w:val="0"/>
          <w:bCs w:val="0"/>
          <w:color w:val="333333"/>
          <w:spacing w:val="8"/>
          <w:sz w:val="28"/>
          <w:szCs w:val="28"/>
          <w:lang w:val="en-US" w:eastAsia="zh-CN"/>
        </w:rPr>
        <w:t>联系电话：</w:t>
      </w:r>
      <w:r>
        <w:rPr>
          <w:rFonts w:hint="eastAsia" w:ascii="宋体" w:hAnsi="宋体" w:eastAsia="宋体" w:cs="宋体"/>
          <w:b w:val="0"/>
          <w:bCs w:val="0"/>
          <w:color w:val="1D41D5"/>
          <w:spacing w:val="8"/>
          <w:sz w:val="28"/>
          <w:szCs w:val="28"/>
          <w:u w:val="single"/>
          <w:lang w:val="zh-TW" w:eastAsia="zh-CN"/>
        </w:rPr>
        <w:t>0519-82900387</w:t>
      </w:r>
      <w:r>
        <w:rPr>
          <w:rFonts w:hint="eastAsia" w:ascii="宋体" w:hAnsi="宋体" w:eastAsia="宋体" w:cs="宋体"/>
          <w:b w:val="0"/>
          <w:bCs w:val="0"/>
          <w:color w:val="333333"/>
          <w:spacing w:val="8"/>
          <w:sz w:val="28"/>
          <w:szCs w:val="28"/>
          <w:lang w:val="en-US" w:eastAsia="zh-CN"/>
        </w:rPr>
        <w:t xml:space="preserve">  </w:t>
      </w:r>
    </w:p>
    <w:p w14:paraId="082BE85F">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lang w:val="zh-TW" w:eastAsia="zh-CN"/>
        </w:rPr>
        <w:t> </w:t>
      </w:r>
    </w:p>
    <w:p w14:paraId="446AAB5D">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kern w:val="20"/>
        </w:rPr>
      </w:pPr>
    </w:p>
    <w:p w14:paraId="435D29A0">
      <w:pPr>
        <w:rPr>
          <w:rFonts w:hint="eastAsia" w:ascii="宋体" w:hAnsi="宋体" w:eastAsia="宋体" w:cs="宋体"/>
        </w:rPr>
      </w:pPr>
    </w:p>
    <w:p w14:paraId="0A68C0D7">
      <w:pPr>
        <w:jc w:val="left"/>
        <w:rPr>
          <w:rFonts w:hint="eastAsia" w:ascii="宋体" w:hAnsi="宋体" w:eastAsia="宋体" w:cs="宋体"/>
        </w:rPr>
      </w:pPr>
      <w:r>
        <w:rPr>
          <w:rFonts w:hint="eastAsia" w:ascii="宋体" w:hAnsi="宋体" w:eastAsia="宋体" w:cs="宋体"/>
        </w:rPr>
        <w:t xml:space="preserve">    </w:t>
      </w:r>
      <w:bookmarkEnd w:id="15"/>
    </w:p>
    <w:p w14:paraId="7D78D471">
      <w:pPr>
        <w:tabs>
          <w:tab w:val="left" w:pos="7924"/>
        </w:tabs>
        <w:jc w:val="left"/>
        <w:rPr>
          <w:rStyle w:val="29"/>
          <w:rFonts w:hint="eastAsia" w:ascii="宋体" w:hAnsi="宋体" w:eastAsia="宋体" w:cs="宋体"/>
          <w:sz w:val="28"/>
          <w:szCs w:val="28"/>
        </w:rPr>
        <w:sectPr>
          <w:headerReference r:id="rId13" w:type="default"/>
          <w:footerReference r:id="rId14"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0" w:name="_Toc27772"/>
    </w:p>
    <w:p w14:paraId="2F24C5D6">
      <w:pPr>
        <w:tabs>
          <w:tab w:val="left" w:pos="7924"/>
        </w:tabs>
        <w:ind w:firstLine="3092" w:firstLineChars="1100"/>
        <w:jc w:val="left"/>
        <w:rPr>
          <w:rStyle w:val="29"/>
          <w:rFonts w:hint="eastAsia" w:ascii="宋体" w:hAnsi="宋体" w:eastAsia="宋体" w:cs="宋体"/>
          <w:sz w:val="28"/>
          <w:szCs w:val="28"/>
        </w:rPr>
      </w:pPr>
      <w:bookmarkStart w:id="21" w:name="_Toc2993"/>
      <w:bookmarkStart w:id="22" w:name="_Toc16227"/>
      <w:bookmarkStart w:id="23" w:name="_Toc7653"/>
      <w:bookmarkStart w:id="24" w:name="_Toc29535"/>
      <w:bookmarkStart w:id="25" w:name="_Toc11125"/>
    </w:p>
    <w:p w14:paraId="581711C8">
      <w:pPr>
        <w:tabs>
          <w:tab w:val="left" w:pos="7924"/>
        </w:tabs>
        <w:ind w:firstLine="3092" w:firstLineChars="1100"/>
        <w:jc w:val="left"/>
        <w:rPr>
          <w:rStyle w:val="29"/>
          <w:rFonts w:hint="eastAsia" w:ascii="宋体" w:hAnsi="宋体" w:eastAsia="宋体" w:cs="宋体"/>
          <w:sz w:val="28"/>
          <w:szCs w:val="28"/>
        </w:rPr>
      </w:pPr>
    </w:p>
    <w:p w14:paraId="57B527A7">
      <w:pPr>
        <w:tabs>
          <w:tab w:val="left" w:pos="7924"/>
        </w:tabs>
        <w:ind w:firstLine="3092" w:firstLineChars="1100"/>
        <w:jc w:val="left"/>
        <w:rPr>
          <w:rStyle w:val="29"/>
          <w:rFonts w:hint="eastAsia" w:ascii="宋体" w:hAnsi="宋体" w:eastAsia="宋体" w:cs="宋体"/>
          <w:sz w:val="28"/>
          <w:szCs w:val="28"/>
        </w:rPr>
      </w:pPr>
    </w:p>
    <w:p w14:paraId="4ECDEC25">
      <w:pPr>
        <w:tabs>
          <w:tab w:val="left" w:pos="7924"/>
        </w:tabs>
        <w:ind w:firstLine="3092" w:firstLineChars="1100"/>
        <w:jc w:val="left"/>
        <w:rPr>
          <w:rStyle w:val="29"/>
          <w:rFonts w:hint="eastAsia" w:ascii="宋体" w:hAnsi="宋体" w:eastAsia="宋体" w:cs="宋体"/>
          <w:sz w:val="28"/>
          <w:szCs w:val="28"/>
        </w:rPr>
      </w:pPr>
    </w:p>
    <w:p w14:paraId="4C28531E">
      <w:pPr>
        <w:tabs>
          <w:tab w:val="left" w:pos="7924"/>
        </w:tabs>
        <w:ind w:firstLine="3092" w:firstLineChars="1100"/>
        <w:jc w:val="left"/>
        <w:rPr>
          <w:rStyle w:val="29"/>
          <w:rFonts w:hint="eastAsia" w:ascii="宋体" w:hAnsi="宋体" w:eastAsia="宋体" w:cs="宋体"/>
          <w:sz w:val="28"/>
          <w:szCs w:val="28"/>
        </w:rPr>
      </w:pPr>
    </w:p>
    <w:p w14:paraId="7977F61E">
      <w:pPr>
        <w:tabs>
          <w:tab w:val="left" w:pos="7924"/>
        </w:tabs>
        <w:ind w:firstLine="3092" w:firstLineChars="1100"/>
        <w:jc w:val="left"/>
        <w:rPr>
          <w:rStyle w:val="29"/>
          <w:rFonts w:hint="eastAsia" w:ascii="宋体" w:hAnsi="宋体" w:eastAsia="宋体" w:cs="宋体"/>
          <w:sz w:val="28"/>
          <w:szCs w:val="28"/>
        </w:rPr>
      </w:pPr>
    </w:p>
    <w:p w14:paraId="46D4F4EE">
      <w:pPr>
        <w:tabs>
          <w:tab w:val="left" w:pos="7924"/>
        </w:tabs>
        <w:ind w:firstLine="3092" w:firstLineChars="1100"/>
        <w:jc w:val="left"/>
        <w:rPr>
          <w:rStyle w:val="29"/>
          <w:rFonts w:hint="eastAsia" w:ascii="宋体" w:hAnsi="宋体" w:eastAsia="宋体" w:cs="宋体"/>
          <w:sz w:val="28"/>
          <w:szCs w:val="28"/>
        </w:rPr>
      </w:pPr>
    </w:p>
    <w:p w14:paraId="7B12ACE5">
      <w:pPr>
        <w:pStyle w:val="3"/>
        <w:bidi w:val="0"/>
        <w:rPr>
          <w:rFonts w:hint="eastAsia"/>
          <w:lang w:val="en-US" w:eastAsia="zh-CN"/>
        </w:rPr>
      </w:pPr>
      <w:r>
        <w:rPr>
          <w:rFonts w:hint="eastAsia"/>
          <w:lang w:val="en-US" w:eastAsia="zh-CN"/>
        </w:rPr>
        <w:t>第二章  投标须知</w:t>
      </w:r>
    </w:p>
    <w:p w14:paraId="0C1E6D14">
      <w:pPr>
        <w:tabs>
          <w:tab w:val="left" w:pos="7924"/>
        </w:tabs>
        <w:ind w:firstLine="3092" w:firstLineChars="1100"/>
        <w:jc w:val="left"/>
        <w:rPr>
          <w:rStyle w:val="29"/>
          <w:rFonts w:hint="eastAsia" w:ascii="宋体" w:hAnsi="宋体" w:eastAsia="宋体" w:cs="宋体"/>
          <w:sz w:val="28"/>
          <w:szCs w:val="28"/>
        </w:rPr>
      </w:pPr>
    </w:p>
    <w:p w14:paraId="60ACBF3C">
      <w:pPr>
        <w:tabs>
          <w:tab w:val="left" w:pos="7924"/>
        </w:tabs>
        <w:ind w:firstLine="3092" w:firstLineChars="1100"/>
        <w:jc w:val="left"/>
        <w:rPr>
          <w:rStyle w:val="29"/>
          <w:rFonts w:hint="eastAsia" w:ascii="宋体" w:hAnsi="宋体" w:eastAsia="宋体" w:cs="宋体"/>
          <w:sz w:val="28"/>
          <w:szCs w:val="28"/>
        </w:rPr>
      </w:pPr>
    </w:p>
    <w:p w14:paraId="202EDBDB">
      <w:pPr>
        <w:tabs>
          <w:tab w:val="left" w:pos="7924"/>
        </w:tabs>
        <w:ind w:firstLine="3092" w:firstLineChars="1100"/>
        <w:jc w:val="left"/>
        <w:rPr>
          <w:rStyle w:val="29"/>
          <w:rFonts w:hint="eastAsia" w:ascii="宋体" w:hAnsi="宋体" w:eastAsia="宋体" w:cs="宋体"/>
          <w:sz w:val="28"/>
          <w:szCs w:val="28"/>
        </w:rPr>
      </w:pPr>
    </w:p>
    <w:p w14:paraId="69B83C94">
      <w:pPr>
        <w:tabs>
          <w:tab w:val="left" w:pos="7924"/>
        </w:tabs>
        <w:ind w:firstLine="3092" w:firstLineChars="1100"/>
        <w:jc w:val="left"/>
        <w:rPr>
          <w:rStyle w:val="29"/>
          <w:rFonts w:hint="eastAsia" w:ascii="宋体" w:hAnsi="宋体" w:eastAsia="宋体" w:cs="宋体"/>
          <w:sz w:val="28"/>
          <w:szCs w:val="28"/>
        </w:rPr>
      </w:pPr>
    </w:p>
    <w:p w14:paraId="35E6664B">
      <w:pPr>
        <w:tabs>
          <w:tab w:val="left" w:pos="7924"/>
        </w:tabs>
        <w:ind w:firstLine="3092" w:firstLineChars="1100"/>
        <w:jc w:val="left"/>
        <w:rPr>
          <w:rStyle w:val="29"/>
          <w:rFonts w:hint="eastAsia" w:ascii="宋体" w:hAnsi="宋体" w:eastAsia="宋体" w:cs="宋体"/>
          <w:sz w:val="28"/>
          <w:szCs w:val="28"/>
        </w:rPr>
      </w:pPr>
    </w:p>
    <w:p w14:paraId="735C38FC">
      <w:pPr>
        <w:tabs>
          <w:tab w:val="left" w:pos="7924"/>
        </w:tabs>
        <w:ind w:firstLine="3092" w:firstLineChars="1100"/>
        <w:jc w:val="left"/>
        <w:rPr>
          <w:rStyle w:val="29"/>
          <w:rFonts w:hint="eastAsia" w:ascii="宋体" w:hAnsi="宋体" w:eastAsia="宋体" w:cs="宋体"/>
          <w:sz w:val="28"/>
          <w:szCs w:val="28"/>
        </w:rPr>
      </w:pPr>
    </w:p>
    <w:p w14:paraId="519C6AF0">
      <w:pPr>
        <w:tabs>
          <w:tab w:val="left" w:pos="7924"/>
        </w:tabs>
        <w:ind w:firstLine="3092" w:firstLineChars="1100"/>
        <w:jc w:val="left"/>
        <w:rPr>
          <w:rStyle w:val="29"/>
          <w:rFonts w:hint="eastAsia" w:ascii="宋体" w:hAnsi="宋体" w:eastAsia="宋体" w:cs="宋体"/>
          <w:sz w:val="28"/>
          <w:szCs w:val="28"/>
        </w:rPr>
      </w:pPr>
    </w:p>
    <w:p w14:paraId="63A2A06F">
      <w:pPr>
        <w:tabs>
          <w:tab w:val="left" w:pos="7924"/>
        </w:tabs>
        <w:ind w:firstLine="3092" w:firstLineChars="1100"/>
        <w:jc w:val="left"/>
        <w:rPr>
          <w:rStyle w:val="29"/>
          <w:rFonts w:hint="eastAsia" w:ascii="宋体" w:hAnsi="宋体" w:eastAsia="宋体" w:cs="宋体"/>
          <w:sz w:val="28"/>
          <w:szCs w:val="28"/>
        </w:rPr>
      </w:pPr>
    </w:p>
    <w:p w14:paraId="1E9FB85F">
      <w:pPr>
        <w:tabs>
          <w:tab w:val="left" w:pos="7924"/>
        </w:tabs>
        <w:ind w:firstLine="3092" w:firstLineChars="1100"/>
        <w:jc w:val="left"/>
        <w:rPr>
          <w:rStyle w:val="29"/>
          <w:rFonts w:hint="eastAsia" w:ascii="宋体" w:hAnsi="宋体" w:eastAsia="宋体" w:cs="宋体"/>
          <w:sz w:val="28"/>
          <w:szCs w:val="28"/>
        </w:rPr>
      </w:pPr>
    </w:p>
    <w:p w14:paraId="302EE5EE">
      <w:pPr>
        <w:tabs>
          <w:tab w:val="left" w:pos="7924"/>
        </w:tabs>
        <w:ind w:firstLine="3092" w:firstLineChars="1100"/>
        <w:jc w:val="left"/>
        <w:rPr>
          <w:rStyle w:val="29"/>
          <w:rFonts w:hint="eastAsia" w:ascii="宋体" w:hAnsi="宋体" w:eastAsia="宋体" w:cs="宋体"/>
          <w:sz w:val="28"/>
          <w:szCs w:val="28"/>
        </w:rPr>
      </w:pPr>
    </w:p>
    <w:p w14:paraId="7C187456">
      <w:pPr>
        <w:tabs>
          <w:tab w:val="left" w:pos="7924"/>
        </w:tabs>
        <w:ind w:firstLine="3092" w:firstLineChars="1100"/>
        <w:jc w:val="left"/>
        <w:rPr>
          <w:rStyle w:val="29"/>
          <w:rFonts w:hint="eastAsia" w:ascii="宋体" w:hAnsi="宋体" w:eastAsia="宋体" w:cs="宋体"/>
          <w:sz w:val="28"/>
          <w:szCs w:val="28"/>
        </w:rPr>
      </w:pPr>
    </w:p>
    <w:p w14:paraId="324270B9">
      <w:pPr>
        <w:tabs>
          <w:tab w:val="left" w:pos="7924"/>
        </w:tabs>
        <w:ind w:firstLine="3092" w:firstLineChars="1100"/>
        <w:jc w:val="left"/>
        <w:rPr>
          <w:rStyle w:val="29"/>
          <w:rFonts w:hint="eastAsia" w:ascii="宋体" w:hAnsi="宋体" w:eastAsia="宋体" w:cs="宋体"/>
          <w:sz w:val="28"/>
          <w:szCs w:val="28"/>
        </w:rPr>
      </w:pPr>
    </w:p>
    <w:p w14:paraId="5AE8841F">
      <w:pPr>
        <w:tabs>
          <w:tab w:val="left" w:pos="7924"/>
        </w:tabs>
        <w:ind w:firstLine="3092" w:firstLineChars="1100"/>
        <w:jc w:val="left"/>
        <w:rPr>
          <w:rStyle w:val="29"/>
          <w:rFonts w:hint="eastAsia" w:ascii="宋体" w:hAnsi="宋体" w:eastAsia="宋体" w:cs="宋体"/>
          <w:sz w:val="28"/>
          <w:szCs w:val="28"/>
        </w:rPr>
      </w:pPr>
    </w:p>
    <w:p w14:paraId="0719A970">
      <w:pPr>
        <w:pStyle w:val="4"/>
        <w:bidi w:val="0"/>
        <w:jc w:val="center"/>
        <w:rPr>
          <w:rFonts w:hint="eastAsia"/>
          <w:lang w:eastAsia="zh-CN"/>
        </w:rPr>
      </w:pPr>
      <w:r>
        <w:rPr>
          <w:rFonts w:hint="eastAsia"/>
          <w:sz w:val="44"/>
          <w:szCs w:val="44"/>
        </w:rPr>
        <w:t>投标须知前附表</w:t>
      </w:r>
      <w:bookmarkEnd w:id="20"/>
      <w:bookmarkEnd w:id="21"/>
      <w:bookmarkEnd w:id="22"/>
      <w:bookmarkEnd w:id="23"/>
      <w:bookmarkEnd w:id="24"/>
      <w:bookmarkEnd w:id="25"/>
    </w:p>
    <w:p w14:paraId="70FAE2D8">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000000"/>
        </w:rPr>
      </w:pPr>
      <w:r>
        <w:rPr>
          <w:rFonts w:hint="eastAsia" w:ascii="宋体" w:hAnsi="宋体" w:eastAsia="宋体" w:cs="宋体"/>
          <w:color w:val="333333"/>
          <w:spacing w:val="8"/>
          <w:sz w:val="28"/>
          <w:szCs w:val="28"/>
          <w:lang w:val="zh-TW" w:eastAsia="zh-CN"/>
        </w:rPr>
        <w:t>本表是</w:t>
      </w:r>
      <w:r>
        <w:rPr>
          <w:rFonts w:hint="eastAsia" w:ascii="宋体" w:hAnsi="宋体" w:eastAsia="宋体" w:cs="宋体"/>
          <w:color w:val="333333"/>
          <w:spacing w:val="8"/>
          <w:sz w:val="28"/>
          <w:szCs w:val="28"/>
          <w:lang w:val="en-US" w:eastAsia="zh-CN"/>
        </w:rPr>
        <w:t>本项目的具体资料，是</w:t>
      </w:r>
      <w:r>
        <w:rPr>
          <w:rFonts w:hint="eastAsia" w:ascii="宋体" w:hAnsi="宋体" w:eastAsia="宋体" w:cs="宋体"/>
          <w:color w:val="333333"/>
          <w:spacing w:val="8"/>
          <w:sz w:val="28"/>
          <w:szCs w:val="28"/>
          <w:lang w:val="zh-TW" w:eastAsia="zh-CN"/>
        </w:rPr>
        <w:t>对投标须知的具体补充和修改，如有矛盾，均以本资料表为准。</w:t>
      </w:r>
      <w:r>
        <w:rPr>
          <w:rFonts w:hint="eastAsia" w:ascii="宋体" w:hAnsi="宋体" w:eastAsia="宋体" w:cs="宋体"/>
          <w:b/>
          <w:bCs/>
          <w:color w:val="000000"/>
          <w:sz w:val="28"/>
          <w:szCs w:val="28"/>
        </w:rPr>
        <w:tab/>
      </w:r>
    </w:p>
    <w:bookmarkEnd w:id="0"/>
    <w:bookmarkEnd w:id="1"/>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00"/>
        <w:gridCol w:w="1100"/>
        <w:gridCol w:w="6346"/>
      </w:tblGrid>
      <w:tr w14:paraId="2DE6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2" w:type="dxa"/>
            <w:noWrap w:val="0"/>
            <w:vAlign w:val="center"/>
          </w:tcPr>
          <w:p w14:paraId="02F2EB6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序号</w:t>
            </w:r>
          </w:p>
        </w:tc>
        <w:tc>
          <w:tcPr>
            <w:tcW w:w="2200" w:type="dxa"/>
            <w:gridSpan w:val="2"/>
            <w:noWrap w:val="0"/>
            <w:vAlign w:val="center"/>
          </w:tcPr>
          <w:p w14:paraId="4CB9F20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条款名称</w:t>
            </w:r>
          </w:p>
        </w:tc>
        <w:tc>
          <w:tcPr>
            <w:tcW w:w="6346" w:type="dxa"/>
            <w:noWrap w:val="0"/>
            <w:vAlign w:val="center"/>
          </w:tcPr>
          <w:p w14:paraId="7139CE0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内容</w:t>
            </w:r>
          </w:p>
        </w:tc>
      </w:tr>
      <w:tr w14:paraId="2F55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2" w:type="dxa"/>
            <w:noWrap w:val="0"/>
            <w:vAlign w:val="center"/>
          </w:tcPr>
          <w:p w14:paraId="2CA4BF7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p>
        </w:tc>
        <w:tc>
          <w:tcPr>
            <w:tcW w:w="2200" w:type="dxa"/>
            <w:gridSpan w:val="2"/>
            <w:noWrap w:val="0"/>
            <w:vAlign w:val="center"/>
          </w:tcPr>
          <w:p w14:paraId="4EFEEB4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采购人名称</w:t>
            </w:r>
          </w:p>
        </w:tc>
        <w:tc>
          <w:tcPr>
            <w:tcW w:w="6346" w:type="dxa"/>
            <w:noWrap w:val="0"/>
            <w:vAlign w:val="center"/>
          </w:tcPr>
          <w:p w14:paraId="4F63862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常州市金坛区城市管理局 </w:t>
            </w:r>
          </w:p>
        </w:tc>
      </w:tr>
      <w:tr w14:paraId="5E5F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1125D0B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2</w:t>
            </w:r>
          </w:p>
        </w:tc>
        <w:tc>
          <w:tcPr>
            <w:tcW w:w="2200" w:type="dxa"/>
            <w:gridSpan w:val="2"/>
            <w:noWrap w:val="0"/>
            <w:vAlign w:val="center"/>
          </w:tcPr>
          <w:p w14:paraId="47682F7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w:t>
            </w:r>
            <w:r>
              <w:rPr>
                <w:rFonts w:hint="eastAsia" w:ascii="宋体" w:hAnsi="宋体" w:eastAsia="宋体" w:cs="宋体"/>
                <w:color w:val="333333"/>
                <w:spacing w:val="8"/>
                <w:sz w:val="28"/>
                <w:szCs w:val="28"/>
                <w:lang w:val="en-US" w:eastAsia="zh-CN"/>
              </w:rPr>
              <w:t>接受分支机构参与投标</w:t>
            </w:r>
          </w:p>
        </w:tc>
        <w:tc>
          <w:tcPr>
            <w:tcW w:w="6346" w:type="dxa"/>
            <w:noWrap w:val="0"/>
            <w:vAlign w:val="center"/>
          </w:tcPr>
          <w:p w14:paraId="5998A0B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cs="宋体"/>
                <w:color w:val="333333"/>
                <w:spacing w:val="8"/>
                <w:sz w:val="28"/>
                <w:szCs w:val="28"/>
                <w:lang w:val="en-US" w:eastAsia="zh-CN"/>
              </w:rPr>
              <w:t>是</w:t>
            </w:r>
          </w:p>
        </w:tc>
      </w:tr>
      <w:tr w14:paraId="2C84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noWrap w:val="0"/>
            <w:vAlign w:val="center"/>
          </w:tcPr>
          <w:p w14:paraId="2EBD5E0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3</w:t>
            </w:r>
          </w:p>
        </w:tc>
        <w:tc>
          <w:tcPr>
            <w:tcW w:w="2200" w:type="dxa"/>
            <w:gridSpan w:val="2"/>
            <w:vMerge w:val="restart"/>
            <w:noWrap w:val="0"/>
            <w:vAlign w:val="center"/>
          </w:tcPr>
          <w:p w14:paraId="2457C06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highlight w:val="yellow"/>
                <w:lang w:val="zh-TW" w:eastAsia="zh-CN"/>
              </w:rPr>
              <w:t>投标人</w:t>
            </w:r>
            <w:r>
              <w:rPr>
                <w:rFonts w:hint="eastAsia" w:ascii="宋体" w:hAnsi="宋体" w:eastAsia="宋体" w:cs="宋体"/>
                <w:b/>
                <w:bCs/>
                <w:color w:val="FF0000"/>
                <w:spacing w:val="8"/>
                <w:sz w:val="28"/>
                <w:szCs w:val="28"/>
                <w:highlight w:val="yellow"/>
                <w:lang w:val="en-US" w:eastAsia="zh-CN"/>
              </w:rPr>
              <w:t>提供的资格要求</w:t>
            </w:r>
            <w:r>
              <w:rPr>
                <w:rFonts w:hint="eastAsia" w:ascii="宋体" w:hAnsi="宋体" w:eastAsia="宋体" w:cs="宋体"/>
                <w:b/>
                <w:bCs/>
                <w:color w:val="FF0000"/>
                <w:spacing w:val="8"/>
                <w:sz w:val="28"/>
                <w:szCs w:val="28"/>
                <w:highlight w:val="yellow"/>
                <w:lang w:val="zh-TW" w:eastAsia="zh-CN"/>
              </w:rPr>
              <w:t>材料</w:t>
            </w:r>
          </w:p>
        </w:tc>
        <w:tc>
          <w:tcPr>
            <w:tcW w:w="6346" w:type="dxa"/>
            <w:noWrap w:val="0"/>
            <w:vAlign w:val="center"/>
          </w:tcPr>
          <w:p w14:paraId="23018F3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3</w:t>
            </w:r>
            <w:r>
              <w:rPr>
                <w:rFonts w:hint="eastAsia" w:ascii="宋体" w:hAnsi="宋体" w:eastAsia="宋体" w:cs="宋体"/>
                <w:color w:val="333333"/>
                <w:spacing w:val="8"/>
                <w:sz w:val="28"/>
                <w:szCs w:val="28"/>
                <w:lang w:val="zh-TW" w:eastAsia="zh-CN"/>
              </w:rPr>
              <w:t>.1</w:t>
            </w:r>
            <w:r>
              <w:rPr>
                <w:rFonts w:hint="eastAsia" w:ascii="宋体" w:hAnsi="宋体" w:eastAsia="宋体" w:cs="宋体"/>
                <w:b/>
                <w:bCs/>
                <w:color w:val="333333"/>
                <w:spacing w:val="8"/>
                <w:sz w:val="28"/>
                <w:szCs w:val="28"/>
                <w:lang w:val="zh-TW" w:eastAsia="zh-CN"/>
              </w:rPr>
              <w:t>投标人基本资格条件</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b/>
                <w:bCs/>
                <w:color w:val="1D41D5"/>
                <w:spacing w:val="8"/>
                <w:sz w:val="28"/>
                <w:szCs w:val="28"/>
                <w:u w:val="single"/>
                <w:lang w:val="zh-TW" w:eastAsia="zh-CN"/>
              </w:rPr>
              <w:t>提供</w:t>
            </w:r>
            <w:r>
              <w:rPr>
                <w:rFonts w:hint="eastAsia" w:ascii="宋体" w:hAnsi="宋体" w:eastAsia="宋体" w:cs="宋体"/>
                <w:b/>
                <w:bCs/>
                <w:color w:val="1D41D5"/>
                <w:spacing w:val="8"/>
                <w:sz w:val="28"/>
                <w:szCs w:val="28"/>
                <w:u w:val="single"/>
                <w:lang w:val="zh-CN" w:eastAsia="zh-CN"/>
              </w:rPr>
              <w:t>承诺</w:t>
            </w:r>
            <w:r>
              <w:rPr>
                <w:rFonts w:hint="eastAsia" w:ascii="宋体" w:hAnsi="宋体" w:eastAsia="宋体" w:cs="宋体"/>
                <w:b/>
                <w:bCs/>
                <w:color w:val="1D41D5"/>
                <w:spacing w:val="8"/>
                <w:sz w:val="28"/>
                <w:szCs w:val="28"/>
                <w:u w:val="single"/>
                <w:lang w:val="zh-TW" w:eastAsia="zh-CN"/>
              </w:rPr>
              <w:t>书，具体详见投标人资格审查承诺书。</w:t>
            </w:r>
          </w:p>
        </w:tc>
      </w:tr>
      <w:tr w14:paraId="06FE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14:paraId="7957A7B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03F2276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13E6636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3</w:t>
            </w:r>
            <w:r>
              <w:rPr>
                <w:rFonts w:hint="eastAsia" w:ascii="宋体" w:hAnsi="宋体" w:eastAsia="宋体" w:cs="宋体"/>
                <w:color w:val="333333"/>
                <w:spacing w:val="8"/>
                <w:sz w:val="28"/>
                <w:szCs w:val="28"/>
                <w:lang w:val="zh-TW" w:eastAsia="zh-CN"/>
              </w:rPr>
              <w:t>.2</w:t>
            </w:r>
            <w:r>
              <w:rPr>
                <w:rFonts w:hint="eastAsia" w:ascii="宋体" w:hAnsi="宋体" w:eastAsia="宋体" w:cs="宋体"/>
                <w:b/>
                <w:bCs/>
                <w:color w:val="333333"/>
                <w:spacing w:val="8"/>
                <w:sz w:val="28"/>
                <w:szCs w:val="28"/>
                <w:lang w:val="zh-TW" w:eastAsia="zh-CN"/>
              </w:rPr>
              <w:t>投标人</w:t>
            </w:r>
            <w:r>
              <w:rPr>
                <w:rFonts w:hint="eastAsia" w:ascii="宋体" w:hAnsi="宋体" w:eastAsia="宋体" w:cs="宋体"/>
                <w:b/>
                <w:bCs/>
                <w:color w:val="333333"/>
                <w:spacing w:val="8"/>
                <w:sz w:val="28"/>
                <w:szCs w:val="28"/>
                <w:lang w:val="en-US" w:eastAsia="zh-CN"/>
              </w:rPr>
              <w:t>特定资格要求</w:t>
            </w:r>
            <w:r>
              <w:rPr>
                <w:rFonts w:hint="eastAsia" w:ascii="宋体" w:hAnsi="宋体" w:eastAsia="宋体" w:cs="宋体"/>
                <w:b/>
                <w:bCs/>
                <w:color w:val="333333"/>
                <w:spacing w:val="8"/>
                <w:sz w:val="28"/>
                <w:szCs w:val="28"/>
                <w:lang w:val="zh-TW" w:eastAsia="zh-CN"/>
              </w:rPr>
              <w:t>材料</w:t>
            </w:r>
            <w:r>
              <w:rPr>
                <w:rFonts w:hint="eastAsia" w:ascii="宋体" w:hAnsi="宋体" w:eastAsia="宋体" w:cs="宋体"/>
                <w:color w:val="333333"/>
                <w:spacing w:val="8"/>
                <w:sz w:val="28"/>
                <w:szCs w:val="28"/>
                <w:lang w:val="zh-TW" w:eastAsia="zh-CN"/>
              </w:rPr>
              <w:t>：</w:t>
            </w:r>
            <w:r>
              <w:rPr>
                <w:rFonts w:hint="eastAsia" w:ascii="宋体" w:hAnsi="宋体" w:eastAsia="宋体" w:cs="宋体"/>
                <w:b/>
                <w:bCs/>
                <w:color w:val="1D41D5"/>
                <w:spacing w:val="8"/>
                <w:sz w:val="28"/>
                <w:szCs w:val="28"/>
                <w:u w:val="single"/>
                <w:lang w:val="en-US" w:eastAsia="zh-CN"/>
              </w:rPr>
              <w:t>（1）提供营业执照复印件；（2）提供金融业务许可证复印件。</w:t>
            </w:r>
            <w:r>
              <w:rPr>
                <w:rFonts w:hint="eastAsia" w:ascii="宋体" w:hAnsi="宋体" w:eastAsia="宋体" w:cs="宋体"/>
                <w:color w:val="333333"/>
                <w:spacing w:val="8"/>
                <w:sz w:val="28"/>
                <w:szCs w:val="28"/>
                <w:lang w:val="en-US" w:eastAsia="zh-CN"/>
              </w:rPr>
              <w:t xml:space="preserve">                        </w:t>
            </w:r>
          </w:p>
        </w:tc>
      </w:tr>
      <w:tr w14:paraId="1D99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92" w:type="dxa"/>
            <w:vMerge w:val="continue"/>
            <w:noWrap w:val="0"/>
            <w:vAlign w:val="center"/>
          </w:tcPr>
          <w:p w14:paraId="3BD83BE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5C6C303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488F1A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3</w:t>
            </w:r>
            <w:r>
              <w:rPr>
                <w:rFonts w:hint="eastAsia" w:ascii="宋体" w:hAnsi="宋体" w:eastAsia="宋体" w:cs="宋体"/>
                <w:color w:val="333333"/>
                <w:spacing w:val="8"/>
                <w:sz w:val="28"/>
                <w:szCs w:val="28"/>
                <w:lang w:val="en-US" w:eastAsia="zh-CN"/>
              </w:rPr>
              <w:t>.3</w:t>
            </w:r>
            <w:r>
              <w:rPr>
                <w:rFonts w:hint="eastAsia" w:ascii="宋体" w:hAnsi="宋体" w:eastAsia="宋体" w:cs="宋体"/>
                <w:b/>
                <w:bCs/>
                <w:color w:val="333333"/>
                <w:spacing w:val="8"/>
                <w:sz w:val="28"/>
                <w:szCs w:val="28"/>
                <w:lang w:val="zh-TW" w:eastAsia="zh-CN"/>
              </w:rPr>
              <w:t>信用记录查询</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color w:val="333333"/>
                <w:spacing w:val="8"/>
                <w:sz w:val="28"/>
                <w:szCs w:val="28"/>
                <w:lang w:val="en-US" w:eastAsia="zh-CN"/>
              </w:rPr>
              <w:t>：</w:t>
            </w: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”网站查询，无需投标人另外提供。</w:t>
            </w:r>
          </w:p>
        </w:tc>
      </w:tr>
      <w:tr w14:paraId="75D5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6EB0964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4</w:t>
            </w:r>
          </w:p>
        </w:tc>
        <w:tc>
          <w:tcPr>
            <w:tcW w:w="2200" w:type="dxa"/>
            <w:gridSpan w:val="2"/>
            <w:noWrap w:val="0"/>
            <w:vAlign w:val="center"/>
          </w:tcPr>
          <w:p w14:paraId="5E56401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*是否允许联合体投标</w:t>
            </w:r>
          </w:p>
        </w:tc>
        <w:tc>
          <w:tcPr>
            <w:tcW w:w="6346" w:type="dxa"/>
            <w:noWrap w:val="0"/>
            <w:vAlign w:val="center"/>
          </w:tcPr>
          <w:p w14:paraId="09160F4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否    </w:t>
            </w:r>
          </w:p>
        </w:tc>
      </w:tr>
      <w:tr w14:paraId="251C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1A267CC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5</w:t>
            </w:r>
          </w:p>
        </w:tc>
        <w:tc>
          <w:tcPr>
            <w:tcW w:w="1100" w:type="dxa"/>
            <w:vMerge w:val="restart"/>
            <w:noWrap w:val="0"/>
            <w:vAlign w:val="center"/>
          </w:tcPr>
          <w:p w14:paraId="0A5563C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28"/>
                <w:szCs w:val="28"/>
                <w:lang w:val="en-US" w:eastAsia="zh-CN"/>
              </w:rPr>
            </w:pPr>
          </w:p>
          <w:p w14:paraId="5766610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both"/>
              <w:textAlignment w:val="auto"/>
              <w:outlineLvl w:val="9"/>
              <w:rPr>
                <w:rFonts w:hint="eastAsia" w:ascii="宋体" w:hAnsi="宋体" w:cs="宋体"/>
                <w:color w:val="333333"/>
                <w:spacing w:val="8"/>
                <w:sz w:val="72"/>
                <w:szCs w:val="72"/>
                <w:lang w:val="en-US" w:eastAsia="zh-CN"/>
              </w:rPr>
            </w:pPr>
          </w:p>
          <w:p w14:paraId="4E21262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4AB4FAF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3255A3F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3515003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09F2DE7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格</w:t>
            </w:r>
          </w:p>
          <w:p w14:paraId="11DC464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72"/>
                <w:szCs w:val="72"/>
                <w:lang w:val="en-US" w:eastAsia="zh-CN"/>
              </w:rPr>
              <w:t>式</w:t>
            </w:r>
          </w:p>
        </w:tc>
        <w:tc>
          <w:tcPr>
            <w:tcW w:w="1100" w:type="dxa"/>
            <w:noWrap w:val="0"/>
            <w:vAlign w:val="center"/>
          </w:tcPr>
          <w:p w14:paraId="6594669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distribute"/>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基本目 录材料</w:t>
            </w:r>
          </w:p>
        </w:tc>
        <w:tc>
          <w:tcPr>
            <w:tcW w:w="6346" w:type="dxa"/>
            <w:noWrap w:val="0"/>
            <w:vAlign w:val="center"/>
          </w:tcPr>
          <w:p w14:paraId="4619792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.1</w:t>
            </w:r>
            <w:r>
              <w:rPr>
                <w:rFonts w:hint="eastAsia" w:ascii="宋体" w:hAnsi="宋体" w:eastAsia="宋体" w:cs="宋体"/>
                <w:color w:val="333333"/>
                <w:spacing w:val="8"/>
                <w:sz w:val="28"/>
                <w:szCs w:val="28"/>
                <w:lang w:val="zh-TW" w:eastAsia="zh-CN"/>
              </w:rPr>
              <w:t>封面；</w:t>
            </w:r>
          </w:p>
          <w:p w14:paraId="7483683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.2</w:t>
            </w:r>
            <w:r>
              <w:rPr>
                <w:rFonts w:hint="eastAsia" w:ascii="宋体" w:hAnsi="宋体" w:eastAsia="宋体" w:cs="宋体"/>
                <w:color w:val="333333"/>
                <w:spacing w:val="8"/>
                <w:sz w:val="28"/>
                <w:szCs w:val="28"/>
                <w:lang w:val="zh-TW" w:eastAsia="zh-CN"/>
              </w:rPr>
              <w:t>投标人情况说明；</w:t>
            </w:r>
          </w:p>
          <w:p w14:paraId="79080F3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.3</w:t>
            </w:r>
            <w:r>
              <w:rPr>
                <w:rFonts w:hint="eastAsia" w:ascii="宋体" w:hAnsi="宋体" w:cs="宋体"/>
                <w:color w:val="333333"/>
                <w:spacing w:val="8"/>
                <w:sz w:val="28"/>
                <w:szCs w:val="28"/>
                <w:lang w:val="en-US" w:eastAsia="zh-CN"/>
              </w:rPr>
              <w:t>所投包段确认表</w:t>
            </w:r>
          </w:p>
          <w:p w14:paraId="652A2E3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5.4</w:t>
            </w:r>
            <w:r>
              <w:rPr>
                <w:rFonts w:hint="eastAsia" w:ascii="宋体" w:hAnsi="宋体" w:eastAsia="宋体" w:cs="宋体"/>
                <w:color w:val="333333"/>
                <w:spacing w:val="8"/>
                <w:sz w:val="28"/>
                <w:szCs w:val="28"/>
                <w:lang w:val="zh-TW" w:eastAsia="zh-CN"/>
              </w:rPr>
              <w:t>开标一览表；</w:t>
            </w:r>
          </w:p>
          <w:p w14:paraId="3909541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zh-TW" w:eastAsia="zh-CN"/>
              </w:rPr>
              <w:t>投标函；</w:t>
            </w:r>
          </w:p>
          <w:p w14:paraId="7C20E92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zh-TW" w:eastAsia="zh-CN"/>
              </w:rPr>
              <w:t>法定代表人授权委托书；</w:t>
            </w:r>
          </w:p>
          <w:p w14:paraId="5C8C604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法人或者其他组织的需提供营业执照等证明文件；</w:t>
            </w:r>
          </w:p>
          <w:p w14:paraId="554CC64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5</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lang w:val="en-US" w:eastAsia="zh-CN"/>
              </w:rPr>
              <w:t>8</w:t>
            </w:r>
            <w:r>
              <w:rPr>
                <w:rFonts w:hint="eastAsia" w:ascii="宋体" w:hAnsi="宋体" w:eastAsia="宋体" w:cs="宋体"/>
                <w:color w:val="333333"/>
                <w:spacing w:val="8"/>
                <w:sz w:val="28"/>
                <w:szCs w:val="28"/>
                <w:lang w:val="zh-TW" w:eastAsia="zh-CN"/>
              </w:rPr>
              <w:t>实质性条款响应情况表</w:t>
            </w:r>
            <w:r>
              <w:rPr>
                <w:rFonts w:hint="eastAsia" w:ascii="宋体" w:hAnsi="宋体" w:cs="宋体"/>
                <w:color w:val="333333"/>
                <w:spacing w:val="8"/>
                <w:sz w:val="28"/>
                <w:szCs w:val="28"/>
                <w:lang w:val="zh-TW" w:eastAsia="zh-CN"/>
              </w:rPr>
              <w:t>；</w:t>
            </w:r>
          </w:p>
        </w:tc>
      </w:tr>
      <w:tr w14:paraId="77C9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4C33E78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w:t>
            </w:r>
          </w:p>
        </w:tc>
        <w:tc>
          <w:tcPr>
            <w:tcW w:w="1100" w:type="dxa"/>
            <w:vMerge w:val="continue"/>
            <w:noWrap w:val="0"/>
            <w:vAlign w:val="center"/>
          </w:tcPr>
          <w:p w14:paraId="7F1587E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p>
        </w:tc>
        <w:tc>
          <w:tcPr>
            <w:tcW w:w="1100" w:type="dxa"/>
            <w:noWrap w:val="0"/>
            <w:vAlign w:val="center"/>
          </w:tcPr>
          <w:p w14:paraId="0FDF9FE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distribute"/>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资格条件材料</w:t>
            </w:r>
          </w:p>
        </w:tc>
        <w:tc>
          <w:tcPr>
            <w:tcW w:w="6346" w:type="dxa"/>
            <w:noWrap w:val="0"/>
            <w:vAlign w:val="center"/>
          </w:tcPr>
          <w:p w14:paraId="6852DC1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.1</w:t>
            </w:r>
            <w:r>
              <w:rPr>
                <w:rFonts w:hint="eastAsia" w:ascii="宋体" w:hAnsi="宋体" w:eastAsia="宋体" w:cs="宋体"/>
                <w:color w:val="333333"/>
                <w:spacing w:val="8"/>
                <w:sz w:val="28"/>
                <w:szCs w:val="28"/>
                <w:lang w:val="zh-TW" w:eastAsia="zh-CN"/>
              </w:rPr>
              <w:t>资格审查材料；</w:t>
            </w:r>
          </w:p>
          <w:p w14:paraId="166796C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FF0000"/>
                <w:spacing w:val="8"/>
                <w:sz w:val="28"/>
                <w:szCs w:val="28"/>
                <w:lang w:val="zh-TW" w:eastAsia="zh-CN"/>
              </w:rPr>
            </w:pPr>
            <w:r>
              <w:rPr>
                <w:rFonts w:hint="eastAsia" w:ascii="宋体" w:hAnsi="宋体" w:eastAsia="宋体" w:cs="宋体"/>
                <w:b/>
                <w:bCs/>
                <w:color w:val="FF0000"/>
                <w:spacing w:val="8"/>
                <w:sz w:val="28"/>
                <w:szCs w:val="28"/>
                <w:lang w:val="en-US" w:eastAsia="zh-CN"/>
              </w:rPr>
              <w:t>注：资格审查材料包含：本表第</w:t>
            </w:r>
            <w:r>
              <w:rPr>
                <w:rFonts w:hint="eastAsia" w:ascii="宋体" w:hAnsi="宋体" w:cs="宋体"/>
                <w:b/>
                <w:bCs/>
                <w:color w:val="FF0000"/>
                <w:spacing w:val="8"/>
                <w:sz w:val="28"/>
                <w:szCs w:val="28"/>
                <w:lang w:val="en-US" w:eastAsia="zh-CN"/>
              </w:rPr>
              <w:t>3</w:t>
            </w:r>
            <w:r>
              <w:rPr>
                <w:rFonts w:hint="eastAsia" w:ascii="宋体" w:hAnsi="宋体" w:eastAsia="宋体" w:cs="宋体"/>
                <w:b/>
                <w:bCs/>
                <w:color w:val="FF0000"/>
                <w:spacing w:val="8"/>
                <w:sz w:val="28"/>
                <w:szCs w:val="28"/>
                <w:lang w:val="en-US" w:eastAsia="zh-CN"/>
              </w:rPr>
              <w:t>.1条、</w:t>
            </w:r>
            <w:r>
              <w:rPr>
                <w:rFonts w:hint="eastAsia" w:ascii="宋体" w:hAnsi="宋体" w:cs="宋体"/>
                <w:b/>
                <w:bCs/>
                <w:color w:val="FF0000"/>
                <w:spacing w:val="8"/>
                <w:sz w:val="28"/>
                <w:szCs w:val="28"/>
                <w:lang w:val="en-US" w:eastAsia="zh-CN"/>
              </w:rPr>
              <w:t>3</w:t>
            </w:r>
            <w:r>
              <w:rPr>
                <w:rFonts w:hint="eastAsia" w:ascii="宋体" w:hAnsi="宋体" w:eastAsia="宋体" w:cs="宋体"/>
                <w:b/>
                <w:bCs/>
                <w:color w:val="FF0000"/>
                <w:spacing w:val="8"/>
                <w:sz w:val="28"/>
                <w:szCs w:val="28"/>
                <w:lang w:val="en-US" w:eastAsia="zh-CN"/>
              </w:rPr>
              <w:t>.2条</w:t>
            </w:r>
            <w:r>
              <w:rPr>
                <w:rFonts w:hint="eastAsia" w:ascii="宋体" w:hAnsi="宋体" w:cs="宋体"/>
                <w:b/>
                <w:bCs/>
                <w:color w:val="FF0000"/>
                <w:spacing w:val="8"/>
                <w:sz w:val="28"/>
                <w:szCs w:val="28"/>
                <w:lang w:val="en-US" w:eastAsia="zh-CN"/>
              </w:rPr>
              <w:t>。</w:t>
            </w:r>
          </w:p>
          <w:p w14:paraId="10969A4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.2信用承诺书；</w:t>
            </w:r>
          </w:p>
          <w:p w14:paraId="675CDB4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.3与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2A38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19B0661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7</w:t>
            </w:r>
          </w:p>
        </w:tc>
        <w:tc>
          <w:tcPr>
            <w:tcW w:w="1100" w:type="dxa"/>
            <w:vMerge w:val="continue"/>
            <w:noWrap w:val="0"/>
            <w:vAlign w:val="center"/>
          </w:tcPr>
          <w:p w14:paraId="73D3701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333333"/>
                <w:spacing w:val="8"/>
                <w:sz w:val="28"/>
                <w:szCs w:val="28"/>
                <w:lang w:val="zh-TW" w:eastAsia="zh-CN"/>
              </w:rPr>
            </w:pPr>
          </w:p>
        </w:tc>
        <w:tc>
          <w:tcPr>
            <w:tcW w:w="1100" w:type="dxa"/>
            <w:noWrap w:val="0"/>
            <w:vAlign w:val="center"/>
          </w:tcPr>
          <w:p w14:paraId="7A7CA7A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zh-TW" w:eastAsia="zh-CN"/>
              </w:rPr>
              <w:t>综合评审</w:t>
            </w:r>
            <w:r>
              <w:rPr>
                <w:rFonts w:hint="eastAsia" w:ascii="宋体" w:hAnsi="宋体" w:cs="宋体"/>
                <w:b/>
                <w:bCs/>
                <w:color w:val="333333"/>
                <w:spacing w:val="8"/>
                <w:sz w:val="28"/>
                <w:szCs w:val="28"/>
                <w:lang w:val="en-US" w:eastAsia="zh-CN"/>
              </w:rPr>
              <w:t>评分项材料</w:t>
            </w:r>
          </w:p>
        </w:tc>
        <w:tc>
          <w:tcPr>
            <w:tcW w:w="6346" w:type="dxa"/>
            <w:noWrap w:val="0"/>
            <w:vAlign w:val="center"/>
          </w:tcPr>
          <w:p w14:paraId="61A9A71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7.1服务方案；</w:t>
            </w:r>
          </w:p>
          <w:p w14:paraId="3531BA5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7.2综合实力；</w:t>
            </w:r>
          </w:p>
          <w:p w14:paraId="2E9EE04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default" w:ascii="宋体" w:hAnsi="宋体" w:cs="宋体"/>
                <w:color w:val="333333"/>
                <w:spacing w:val="8"/>
                <w:sz w:val="28"/>
                <w:szCs w:val="28"/>
                <w:lang w:val="en-US" w:eastAsia="zh-CN"/>
              </w:rPr>
            </w:pPr>
          </w:p>
        </w:tc>
      </w:tr>
      <w:tr w14:paraId="4545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noWrap w:val="0"/>
            <w:vAlign w:val="center"/>
          </w:tcPr>
          <w:p w14:paraId="02AA3E9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8</w:t>
            </w:r>
          </w:p>
        </w:tc>
        <w:tc>
          <w:tcPr>
            <w:tcW w:w="2200" w:type="dxa"/>
            <w:gridSpan w:val="2"/>
            <w:noWrap w:val="0"/>
            <w:vAlign w:val="center"/>
          </w:tcPr>
          <w:p w14:paraId="343F958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是否组织现场考察（标前答疑会）</w:t>
            </w:r>
          </w:p>
        </w:tc>
        <w:tc>
          <w:tcPr>
            <w:tcW w:w="6346" w:type="dxa"/>
            <w:noWrap w:val="0"/>
            <w:vAlign w:val="center"/>
          </w:tcPr>
          <w:p w14:paraId="4E36EC5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44DA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noWrap w:val="0"/>
            <w:vAlign w:val="center"/>
          </w:tcPr>
          <w:p w14:paraId="7D5F4F3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9</w:t>
            </w:r>
          </w:p>
        </w:tc>
        <w:tc>
          <w:tcPr>
            <w:tcW w:w="2200" w:type="dxa"/>
            <w:gridSpan w:val="2"/>
            <w:noWrap w:val="0"/>
            <w:vAlign w:val="center"/>
          </w:tcPr>
          <w:p w14:paraId="6996F83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构成招标文件的其他材料</w:t>
            </w:r>
          </w:p>
        </w:tc>
        <w:tc>
          <w:tcPr>
            <w:tcW w:w="6346" w:type="dxa"/>
            <w:noWrap w:val="0"/>
            <w:vAlign w:val="center"/>
          </w:tcPr>
          <w:p w14:paraId="26CB010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招标文件答疑纪要、澄清、更正、说明等</w:t>
            </w:r>
          </w:p>
        </w:tc>
      </w:tr>
      <w:tr w14:paraId="2032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noWrap w:val="0"/>
            <w:vAlign w:val="center"/>
          </w:tcPr>
          <w:p w14:paraId="2CBC00B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10</w:t>
            </w:r>
          </w:p>
        </w:tc>
        <w:tc>
          <w:tcPr>
            <w:tcW w:w="2200" w:type="dxa"/>
            <w:gridSpan w:val="2"/>
            <w:noWrap w:val="0"/>
            <w:vAlign w:val="center"/>
          </w:tcPr>
          <w:p w14:paraId="58712BC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答疑截止时间</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质疑程序详见本章第2</w:t>
            </w:r>
            <w:r>
              <w:rPr>
                <w:rFonts w:hint="eastAsia" w:ascii="宋体" w:hAnsi="宋体" w:cs="宋体"/>
                <w:b/>
                <w:bCs/>
                <w:color w:val="000000"/>
                <w:sz w:val="28"/>
                <w:szCs w:val="28"/>
                <w:lang w:val="en-US" w:eastAsia="zh-CN"/>
              </w:rPr>
              <w:t>5</w:t>
            </w:r>
            <w:r>
              <w:rPr>
                <w:rFonts w:hint="eastAsia" w:ascii="宋体" w:hAnsi="宋体" w:eastAsia="宋体" w:cs="宋体"/>
                <w:b/>
                <w:bCs/>
                <w:color w:val="000000"/>
                <w:sz w:val="28"/>
                <w:szCs w:val="28"/>
                <w:lang w:val="en-US" w:eastAsia="zh-CN"/>
              </w:rPr>
              <w:t>.2条</w:t>
            </w:r>
            <w:r>
              <w:rPr>
                <w:rFonts w:hint="eastAsia" w:ascii="宋体" w:hAnsi="宋体" w:eastAsia="宋体" w:cs="宋体"/>
                <w:b/>
                <w:bCs/>
                <w:color w:val="000000"/>
                <w:sz w:val="28"/>
                <w:szCs w:val="28"/>
                <w:lang w:eastAsia="zh-CN"/>
              </w:rPr>
              <w:t>）</w:t>
            </w:r>
          </w:p>
        </w:tc>
        <w:tc>
          <w:tcPr>
            <w:tcW w:w="6346" w:type="dxa"/>
            <w:noWrap w:val="0"/>
            <w:vAlign w:val="center"/>
          </w:tcPr>
          <w:p w14:paraId="7674304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本项目不召开标前答疑会，投标人如对招标文件有疑问，须在</w:t>
            </w:r>
            <w:r>
              <w:rPr>
                <w:rFonts w:hint="eastAsia" w:ascii="宋体" w:hAnsi="宋体" w:eastAsia="宋体" w:cs="宋体"/>
                <w:color w:val="333333"/>
                <w:spacing w:val="8"/>
                <w:sz w:val="28"/>
                <w:szCs w:val="28"/>
                <w:u w:val="single"/>
                <w:lang w:val="zh-TW" w:eastAsia="zh-CN"/>
              </w:rPr>
              <w:t>2024年 7月12日17:00点</w:t>
            </w:r>
            <w:r>
              <w:rPr>
                <w:rFonts w:hint="eastAsia" w:ascii="宋体" w:hAnsi="宋体" w:eastAsia="宋体" w:cs="宋体"/>
                <w:color w:val="333333"/>
                <w:spacing w:val="8"/>
                <w:sz w:val="28"/>
                <w:szCs w:val="28"/>
                <w:lang w:val="zh-TW" w:eastAsia="zh-CN"/>
              </w:rPr>
              <w:t>前将书面文件同时提交采购人和采购中心联系人处，逾期不予受理。</w:t>
            </w:r>
            <w:r>
              <w:rPr>
                <w:rFonts w:hint="eastAsia" w:ascii="宋体" w:hAnsi="宋体" w:eastAsia="宋体" w:cs="宋体"/>
                <w:color w:val="333333"/>
                <w:spacing w:val="8"/>
                <w:sz w:val="28"/>
                <w:szCs w:val="28"/>
                <w:lang w:val="zh-CN" w:eastAsia="zh-CN"/>
              </w:rPr>
              <w:t>如口头可解释的问题亦可电话咨询采购人。未提出疑问将被视为完全认同招标文件，逾期将不接受其对于</w:t>
            </w:r>
            <w:r>
              <w:rPr>
                <w:rFonts w:hint="eastAsia" w:ascii="宋体" w:hAnsi="宋体" w:eastAsia="宋体" w:cs="宋体"/>
                <w:color w:val="333333"/>
                <w:spacing w:val="8"/>
                <w:sz w:val="28"/>
                <w:szCs w:val="28"/>
                <w:lang w:val="en-US" w:eastAsia="zh-CN"/>
              </w:rPr>
              <w:t>招标</w:t>
            </w:r>
            <w:r>
              <w:rPr>
                <w:rFonts w:hint="eastAsia" w:ascii="宋体" w:hAnsi="宋体" w:eastAsia="宋体" w:cs="宋体"/>
                <w:color w:val="333333"/>
                <w:spacing w:val="8"/>
                <w:sz w:val="28"/>
                <w:szCs w:val="28"/>
                <w:lang w:val="zh-CN" w:eastAsia="zh-CN"/>
              </w:rPr>
              <w:t>文件的相关异议。</w:t>
            </w:r>
          </w:p>
        </w:tc>
      </w:tr>
      <w:tr w14:paraId="404E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noWrap w:val="0"/>
            <w:vAlign w:val="center"/>
          </w:tcPr>
          <w:p w14:paraId="5B48C6E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11</w:t>
            </w:r>
          </w:p>
        </w:tc>
        <w:tc>
          <w:tcPr>
            <w:tcW w:w="2200" w:type="dxa"/>
            <w:gridSpan w:val="2"/>
            <w:noWrap w:val="0"/>
            <w:vAlign w:val="center"/>
          </w:tcPr>
          <w:p w14:paraId="7952AAA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采购人对招标文件澄清、修改时间</w:t>
            </w:r>
          </w:p>
        </w:tc>
        <w:tc>
          <w:tcPr>
            <w:tcW w:w="6346" w:type="dxa"/>
            <w:noWrap w:val="0"/>
            <w:vAlign w:val="center"/>
          </w:tcPr>
          <w:p w14:paraId="3E81894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CN" w:eastAsia="zh-CN"/>
              </w:rPr>
              <w:t>202</w:t>
            </w:r>
            <w:r>
              <w:rPr>
                <w:rFonts w:hint="eastAsia" w:ascii="宋体" w:hAnsi="宋体" w:cs="宋体"/>
                <w:b/>
                <w:bCs/>
                <w:color w:val="FF0000"/>
                <w:spacing w:val="8"/>
                <w:sz w:val="28"/>
                <w:szCs w:val="28"/>
                <w:u w:val="single"/>
                <w:lang w:val="en-US" w:eastAsia="zh-CN"/>
              </w:rPr>
              <w:t>4</w:t>
            </w:r>
            <w:r>
              <w:rPr>
                <w:rFonts w:hint="eastAsia" w:ascii="宋体" w:hAnsi="宋体" w:eastAsia="宋体" w:cs="宋体"/>
                <w:b/>
                <w:bCs/>
                <w:color w:val="FF0000"/>
                <w:spacing w:val="8"/>
                <w:sz w:val="28"/>
                <w:szCs w:val="28"/>
                <w:u w:val="single"/>
                <w:lang w:val="zh-CN" w:eastAsia="zh-CN"/>
              </w:rPr>
              <w:t>年</w:t>
            </w:r>
            <w:r>
              <w:rPr>
                <w:rFonts w:hint="eastAsia" w:ascii="宋体" w:hAnsi="宋体" w:cs="宋体"/>
                <w:b/>
                <w:bCs/>
                <w:color w:val="FF0000"/>
                <w:spacing w:val="8"/>
                <w:sz w:val="28"/>
                <w:szCs w:val="28"/>
                <w:u w:val="single"/>
                <w:lang w:val="en-US" w:eastAsia="zh-CN"/>
              </w:rPr>
              <w:t>7</w:t>
            </w:r>
            <w:r>
              <w:rPr>
                <w:rFonts w:hint="eastAsia" w:ascii="宋体" w:hAnsi="宋体" w:eastAsia="宋体" w:cs="宋体"/>
                <w:b/>
                <w:bCs/>
                <w:color w:val="FF0000"/>
                <w:spacing w:val="8"/>
                <w:sz w:val="28"/>
                <w:szCs w:val="28"/>
                <w:u w:val="single"/>
                <w:lang w:val="zh-CN" w:eastAsia="zh-CN"/>
              </w:rPr>
              <w:t>月</w:t>
            </w:r>
            <w:r>
              <w:rPr>
                <w:rFonts w:hint="eastAsia" w:ascii="宋体" w:hAnsi="宋体" w:cs="宋体"/>
                <w:b/>
                <w:bCs/>
                <w:color w:val="FF0000"/>
                <w:spacing w:val="8"/>
                <w:sz w:val="28"/>
                <w:szCs w:val="28"/>
                <w:u w:val="single"/>
                <w:lang w:val="en-US" w:eastAsia="zh-CN"/>
              </w:rPr>
              <w:t>15</w:t>
            </w:r>
            <w:r>
              <w:rPr>
                <w:rFonts w:hint="eastAsia" w:ascii="宋体" w:hAnsi="宋体" w:eastAsia="宋体" w:cs="宋体"/>
                <w:b/>
                <w:bCs/>
                <w:color w:val="FF0000"/>
                <w:spacing w:val="8"/>
                <w:sz w:val="28"/>
                <w:szCs w:val="28"/>
                <w:u w:val="single"/>
                <w:lang w:val="zh-CN" w:eastAsia="zh-CN"/>
              </w:rPr>
              <w:t>日</w:t>
            </w:r>
            <w:r>
              <w:rPr>
                <w:rFonts w:hint="eastAsia" w:ascii="宋体" w:hAnsi="宋体" w:eastAsia="宋体" w:cs="宋体"/>
                <w:color w:val="333333"/>
                <w:spacing w:val="8"/>
                <w:sz w:val="28"/>
                <w:szCs w:val="28"/>
                <w:lang w:val="zh-TW" w:eastAsia="zh-CN"/>
              </w:rPr>
              <w:t>至投标文件接收截止之日15日前</w:t>
            </w:r>
          </w:p>
        </w:tc>
      </w:tr>
      <w:tr w14:paraId="1321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0230BFC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12</w:t>
            </w:r>
          </w:p>
        </w:tc>
        <w:tc>
          <w:tcPr>
            <w:tcW w:w="2200" w:type="dxa"/>
            <w:gridSpan w:val="2"/>
            <w:noWrap w:val="0"/>
            <w:vAlign w:val="center"/>
          </w:tcPr>
          <w:p w14:paraId="7BE4558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采购人对招标文件澄清方式</w:t>
            </w:r>
          </w:p>
        </w:tc>
        <w:tc>
          <w:tcPr>
            <w:tcW w:w="6346" w:type="dxa"/>
            <w:noWrap w:val="0"/>
            <w:vAlign w:val="center"/>
          </w:tcPr>
          <w:p w14:paraId="39E6A13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TW" w:eastAsia="zh-CN"/>
              </w:rPr>
              <w:t>在</w:t>
            </w:r>
            <w:r>
              <w:rPr>
                <w:rFonts w:hint="eastAsia" w:ascii="宋体" w:hAnsi="宋体" w:eastAsia="宋体" w:cs="宋体"/>
                <w:b/>
                <w:bCs/>
                <w:color w:val="FF0000"/>
                <w:spacing w:val="8"/>
                <w:sz w:val="28"/>
                <w:szCs w:val="28"/>
                <w:u w:val="single"/>
                <w:lang w:val="en-US" w:eastAsia="zh-CN"/>
              </w:rPr>
              <w:t>“常州市金坛区公共资源交易网”</w:t>
            </w:r>
            <w:r>
              <w:rPr>
                <w:rFonts w:hint="eastAsia" w:ascii="宋体" w:hAnsi="宋体" w:eastAsia="宋体" w:cs="宋体"/>
                <w:color w:val="333333"/>
                <w:spacing w:val="8"/>
                <w:sz w:val="28"/>
                <w:szCs w:val="28"/>
                <w:lang w:val="zh-TW" w:eastAsia="zh-CN"/>
              </w:rPr>
              <w:t>媒体上以澄清公告的形式公告。</w:t>
            </w:r>
          </w:p>
        </w:tc>
      </w:tr>
      <w:tr w14:paraId="4820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7A02CDF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13</w:t>
            </w:r>
          </w:p>
        </w:tc>
        <w:tc>
          <w:tcPr>
            <w:tcW w:w="2200" w:type="dxa"/>
            <w:gridSpan w:val="2"/>
            <w:noWrap w:val="0"/>
            <w:vAlign w:val="center"/>
          </w:tcPr>
          <w:p w14:paraId="5554281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投标文件份数及相关说明</w:t>
            </w:r>
          </w:p>
        </w:tc>
        <w:tc>
          <w:tcPr>
            <w:tcW w:w="6346" w:type="dxa"/>
            <w:noWrap w:val="0"/>
            <w:vAlign w:val="center"/>
          </w:tcPr>
          <w:p w14:paraId="5E58264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开标前提供纸质投标书</w:t>
            </w:r>
            <w:r>
              <w:rPr>
                <w:rFonts w:hint="eastAsia" w:ascii="宋体" w:hAnsi="宋体" w:cs="宋体"/>
                <w:color w:val="333333"/>
                <w:spacing w:val="8"/>
                <w:sz w:val="28"/>
                <w:szCs w:val="28"/>
                <w:lang w:val="en-US" w:eastAsia="zh-CN"/>
              </w:rPr>
              <w:t>柒</w:t>
            </w:r>
            <w:r>
              <w:rPr>
                <w:rFonts w:hint="eastAsia" w:ascii="宋体" w:hAnsi="宋体" w:eastAsia="宋体" w:cs="宋体"/>
                <w:color w:val="333333"/>
                <w:spacing w:val="8"/>
                <w:sz w:val="28"/>
                <w:szCs w:val="28"/>
                <w:lang w:val="zh-TW" w:eastAsia="zh-CN"/>
              </w:rPr>
              <w:t>份。并按以下要求提供：</w:t>
            </w:r>
          </w:p>
          <w:p w14:paraId="6615997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r>
              <w:rPr>
                <w:rFonts w:hint="eastAsia" w:ascii="宋体" w:hAnsi="宋体" w:eastAsia="宋体" w:cs="宋体"/>
                <w:b/>
                <w:bCs/>
                <w:color w:val="FF0000"/>
                <w:spacing w:val="8"/>
                <w:sz w:val="28"/>
                <w:szCs w:val="28"/>
                <w:highlight w:val="yellow"/>
                <w:lang w:val="zh-TW" w:eastAsia="zh-CN"/>
              </w:rPr>
              <w:t>本项目投标书共</w:t>
            </w:r>
            <w:r>
              <w:rPr>
                <w:rFonts w:hint="eastAsia" w:ascii="宋体" w:hAnsi="宋体" w:cs="宋体"/>
                <w:b/>
                <w:bCs/>
                <w:color w:val="FF0000"/>
                <w:spacing w:val="8"/>
                <w:sz w:val="28"/>
                <w:szCs w:val="28"/>
                <w:highlight w:val="yellow"/>
                <w:lang w:val="en-US" w:eastAsia="zh-CN"/>
              </w:rPr>
              <w:t>柒</w:t>
            </w:r>
            <w:r>
              <w:rPr>
                <w:rFonts w:hint="eastAsia" w:ascii="宋体" w:hAnsi="宋体" w:eastAsia="宋体" w:cs="宋体"/>
                <w:b/>
                <w:bCs/>
                <w:color w:val="FF0000"/>
                <w:spacing w:val="8"/>
                <w:sz w:val="28"/>
                <w:szCs w:val="28"/>
                <w:highlight w:val="yellow"/>
                <w:lang w:val="zh-TW" w:eastAsia="zh-CN"/>
              </w:rPr>
              <w:t>份，其中</w:t>
            </w:r>
            <w:r>
              <w:rPr>
                <w:rFonts w:hint="eastAsia" w:ascii="宋体" w:hAnsi="宋体" w:cs="宋体"/>
                <w:b/>
                <w:bCs/>
                <w:color w:val="FF0000"/>
                <w:spacing w:val="8"/>
                <w:sz w:val="28"/>
                <w:szCs w:val="28"/>
                <w:highlight w:val="yellow"/>
                <w:lang w:val="en-US" w:eastAsia="zh-CN"/>
              </w:rPr>
              <w:t>壹</w:t>
            </w:r>
            <w:r>
              <w:rPr>
                <w:rFonts w:hint="eastAsia" w:ascii="宋体" w:hAnsi="宋体" w:eastAsia="宋体" w:cs="宋体"/>
                <w:b/>
                <w:bCs/>
                <w:color w:val="FF0000"/>
                <w:spacing w:val="8"/>
                <w:sz w:val="28"/>
                <w:szCs w:val="28"/>
                <w:highlight w:val="yellow"/>
                <w:lang w:val="zh-TW" w:eastAsia="zh-CN"/>
              </w:rPr>
              <w:t>份正本，</w:t>
            </w:r>
            <w:r>
              <w:rPr>
                <w:rFonts w:hint="eastAsia" w:ascii="宋体" w:hAnsi="宋体" w:cs="宋体"/>
                <w:b/>
                <w:bCs/>
                <w:color w:val="FF0000"/>
                <w:spacing w:val="8"/>
                <w:sz w:val="28"/>
                <w:szCs w:val="28"/>
                <w:highlight w:val="yellow"/>
                <w:lang w:val="en-US" w:eastAsia="zh-CN"/>
              </w:rPr>
              <w:t>陆</w:t>
            </w:r>
            <w:r>
              <w:rPr>
                <w:rFonts w:hint="eastAsia" w:ascii="宋体" w:hAnsi="宋体" w:eastAsia="宋体" w:cs="宋体"/>
                <w:b/>
                <w:bCs/>
                <w:color w:val="FF0000"/>
                <w:spacing w:val="8"/>
                <w:sz w:val="28"/>
                <w:szCs w:val="28"/>
                <w:highlight w:val="yellow"/>
                <w:lang w:val="zh-TW" w:eastAsia="zh-CN"/>
              </w:rPr>
              <w:t>份副本；</w:t>
            </w:r>
          </w:p>
          <w:p w14:paraId="194E771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333333"/>
                <w:spacing w:val="8"/>
                <w:sz w:val="28"/>
                <w:szCs w:val="28"/>
                <w:lang w:val="zh-TW" w:eastAsia="zh-CN"/>
              </w:rPr>
            </w:pPr>
            <w:r>
              <w:rPr>
                <w:rFonts w:hint="eastAsia" w:ascii="宋体" w:hAnsi="宋体" w:eastAsia="宋体" w:cs="宋体"/>
                <w:color w:val="333333"/>
                <w:spacing w:val="8"/>
                <w:sz w:val="28"/>
                <w:szCs w:val="28"/>
                <w:lang w:val="zh-TW" w:eastAsia="zh-CN"/>
              </w:rPr>
              <w:t>2.</w:t>
            </w:r>
            <w:r>
              <w:rPr>
                <w:rFonts w:hint="eastAsia" w:ascii="宋体" w:hAnsi="宋体" w:eastAsia="宋体" w:cs="宋体"/>
                <w:b/>
                <w:bCs/>
                <w:color w:val="333333"/>
                <w:spacing w:val="8"/>
                <w:sz w:val="28"/>
                <w:szCs w:val="28"/>
                <w:lang w:val="zh-TW" w:eastAsia="zh-CN"/>
              </w:rPr>
              <w:t>如投标单位参与多个</w:t>
            </w:r>
            <w:r>
              <w:rPr>
                <w:rFonts w:hint="eastAsia" w:ascii="宋体" w:hAnsi="宋体" w:cs="宋体"/>
                <w:b/>
                <w:bCs/>
                <w:color w:val="333333"/>
                <w:spacing w:val="8"/>
                <w:sz w:val="28"/>
                <w:szCs w:val="28"/>
                <w:lang w:val="en-US" w:eastAsia="zh-CN"/>
              </w:rPr>
              <w:t>包</w:t>
            </w:r>
            <w:r>
              <w:rPr>
                <w:rFonts w:hint="eastAsia" w:ascii="宋体" w:hAnsi="宋体" w:eastAsia="宋体" w:cs="宋体"/>
                <w:b/>
                <w:bCs/>
                <w:color w:val="333333"/>
                <w:spacing w:val="8"/>
                <w:sz w:val="28"/>
                <w:szCs w:val="28"/>
                <w:lang w:val="zh-TW" w:eastAsia="zh-CN"/>
              </w:rPr>
              <w:t>段的投标，</w:t>
            </w:r>
            <w:r>
              <w:rPr>
                <w:rFonts w:hint="eastAsia" w:ascii="宋体" w:hAnsi="宋体" w:cs="宋体"/>
                <w:b/>
                <w:bCs/>
                <w:color w:val="333333"/>
                <w:spacing w:val="8"/>
                <w:sz w:val="28"/>
                <w:szCs w:val="28"/>
                <w:lang w:val="en-US" w:eastAsia="zh-CN"/>
              </w:rPr>
              <w:t>无需重复制作标书，在规定格式文件注明所投包段即可</w:t>
            </w:r>
            <w:r>
              <w:rPr>
                <w:rFonts w:hint="eastAsia" w:ascii="宋体" w:hAnsi="宋体" w:eastAsia="宋体" w:cs="宋体"/>
                <w:b/>
                <w:bCs/>
                <w:color w:val="333333"/>
                <w:spacing w:val="8"/>
                <w:sz w:val="28"/>
                <w:szCs w:val="28"/>
                <w:lang w:val="zh-TW" w:eastAsia="zh-CN"/>
              </w:rPr>
              <w:t>。</w:t>
            </w:r>
          </w:p>
          <w:p w14:paraId="0A56EF3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333333"/>
                <w:spacing w:val="8"/>
                <w:sz w:val="28"/>
                <w:szCs w:val="28"/>
                <w:lang w:val="zh-TW" w:eastAsia="zh-CN"/>
              </w:rPr>
              <w:t>注：以上材料未按要求提供的，资料不全或不符合要求作无效</w:t>
            </w:r>
            <w:r>
              <w:rPr>
                <w:rFonts w:hint="eastAsia" w:ascii="宋体" w:hAnsi="宋体" w:cs="宋体"/>
                <w:b/>
                <w:bCs/>
                <w:color w:val="333333"/>
                <w:spacing w:val="8"/>
                <w:sz w:val="28"/>
                <w:szCs w:val="28"/>
                <w:lang w:val="en-US" w:eastAsia="zh-CN"/>
              </w:rPr>
              <w:t>投标文件</w:t>
            </w:r>
            <w:r>
              <w:rPr>
                <w:rFonts w:hint="eastAsia" w:ascii="宋体" w:hAnsi="宋体" w:eastAsia="宋体" w:cs="宋体"/>
                <w:b/>
                <w:bCs/>
                <w:color w:val="333333"/>
                <w:spacing w:val="8"/>
                <w:sz w:val="28"/>
                <w:szCs w:val="28"/>
                <w:lang w:val="zh-TW" w:eastAsia="zh-CN"/>
              </w:rPr>
              <w:t>处理。</w:t>
            </w:r>
          </w:p>
        </w:tc>
      </w:tr>
      <w:tr w14:paraId="217D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5D783B3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14</w:t>
            </w:r>
          </w:p>
        </w:tc>
        <w:tc>
          <w:tcPr>
            <w:tcW w:w="2200" w:type="dxa"/>
            <w:gridSpan w:val="2"/>
            <w:noWrap w:val="0"/>
            <w:vAlign w:val="center"/>
          </w:tcPr>
          <w:p w14:paraId="4EC39C3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投标文件封套上写明</w:t>
            </w:r>
          </w:p>
        </w:tc>
        <w:tc>
          <w:tcPr>
            <w:tcW w:w="6346" w:type="dxa"/>
            <w:noWrap w:val="0"/>
            <w:vAlign w:val="center"/>
          </w:tcPr>
          <w:p w14:paraId="2212DD9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项目编号：</w:t>
            </w:r>
          </w:p>
          <w:p w14:paraId="7EF4FB9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项目名称：</w:t>
            </w:r>
          </w:p>
          <w:p w14:paraId="272C444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采购人名称：</w:t>
            </w:r>
          </w:p>
          <w:p w14:paraId="10CEDBC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投标人名称： </w:t>
            </w:r>
          </w:p>
          <w:p w14:paraId="126FCB9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在</w:t>
            </w:r>
            <w:r>
              <w:rPr>
                <w:rFonts w:hint="eastAsia" w:ascii="宋体" w:hAnsi="宋体" w:cs="宋体"/>
                <w:color w:val="333333"/>
                <w:spacing w:val="8"/>
                <w:sz w:val="28"/>
                <w:szCs w:val="28"/>
                <w:lang w:val="en-US" w:eastAsia="zh-CN"/>
              </w:rPr>
              <w:t>2024</w:t>
            </w:r>
            <w:r>
              <w:rPr>
                <w:rFonts w:hint="eastAsia" w:ascii="宋体" w:hAnsi="宋体" w:eastAsia="宋体" w:cs="宋体"/>
                <w:color w:val="333333"/>
                <w:spacing w:val="8"/>
                <w:sz w:val="28"/>
                <w:szCs w:val="28"/>
                <w:lang w:val="zh-TW" w:eastAsia="zh-CN"/>
              </w:rPr>
              <w:t xml:space="preserve"> 年</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月</w:t>
            </w:r>
            <w:r>
              <w:rPr>
                <w:rFonts w:hint="eastAsia" w:ascii="宋体" w:hAnsi="宋体" w:cs="宋体"/>
                <w:color w:val="333333"/>
                <w:spacing w:val="8"/>
                <w:sz w:val="28"/>
                <w:szCs w:val="28"/>
                <w:lang w:val="en-US" w:eastAsia="zh-CN"/>
              </w:rPr>
              <w:t>30</w:t>
            </w:r>
            <w:r>
              <w:rPr>
                <w:rFonts w:hint="eastAsia" w:ascii="宋体" w:hAnsi="宋体" w:eastAsia="宋体" w:cs="宋体"/>
                <w:color w:val="333333"/>
                <w:spacing w:val="8"/>
                <w:sz w:val="28"/>
                <w:szCs w:val="28"/>
                <w:lang w:val="zh-TW" w:eastAsia="zh-CN"/>
              </w:rPr>
              <w:t>日上午9</w:t>
            </w:r>
            <w:r>
              <w:rPr>
                <w:rFonts w:hint="eastAsia" w:ascii="宋体" w:hAnsi="宋体" w:cs="宋体"/>
                <w:color w:val="333333"/>
                <w:spacing w:val="8"/>
                <w:sz w:val="28"/>
                <w:szCs w:val="28"/>
                <w:lang w:val="zh-TW" w:eastAsia="zh-CN"/>
              </w:rPr>
              <w:t>：</w:t>
            </w:r>
            <w:r>
              <w:rPr>
                <w:rFonts w:hint="eastAsia" w:ascii="宋体" w:hAnsi="宋体" w:cs="宋体"/>
                <w:color w:val="333333"/>
                <w:spacing w:val="8"/>
                <w:sz w:val="28"/>
                <w:szCs w:val="28"/>
                <w:lang w:val="en-US" w:eastAsia="zh-CN"/>
              </w:rPr>
              <w:t>30:00</w:t>
            </w:r>
            <w:r>
              <w:rPr>
                <w:rFonts w:hint="eastAsia" w:ascii="宋体" w:hAnsi="宋体" w:eastAsia="宋体" w:cs="宋体"/>
                <w:color w:val="333333"/>
                <w:spacing w:val="8"/>
                <w:sz w:val="28"/>
                <w:szCs w:val="28"/>
                <w:lang w:val="zh-TW" w:eastAsia="zh-CN"/>
              </w:rPr>
              <w:t>前不得开启</w:t>
            </w:r>
          </w:p>
        </w:tc>
      </w:tr>
      <w:tr w14:paraId="2A09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612EAE3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15</w:t>
            </w:r>
          </w:p>
        </w:tc>
        <w:tc>
          <w:tcPr>
            <w:tcW w:w="2200" w:type="dxa"/>
            <w:gridSpan w:val="2"/>
            <w:noWrap w:val="0"/>
            <w:vAlign w:val="center"/>
          </w:tcPr>
          <w:p w14:paraId="33A634A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递交投标文件地点</w:t>
            </w:r>
          </w:p>
        </w:tc>
        <w:tc>
          <w:tcPr>
            <w:tcW w:w="6346" w:type="dxa"/>
            <w:noWrap w:val="0"/>
            <w:vAlign w:val="center"/>
          </w:tcPr>
          <w:p w14:paraId="22EEFD8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常州市金坛区金山路 168 号--金坛市民中心 C 楼 050</w:t>
            </w:r>
            <w:r>
              <w:rPr>
                <w:rFonts w:hint="eastAsia" w:ascii="宋体" w:hAnsi="宋体" w:eastAsia="宋体" w:cs="宋体"/>
                <w:color w:val="333333"/>
                <w:spacing w:val="8"/>
                <w:sz w:val="28"/>
                <w:szCs w:val="28"/>
                <w:lang w:val="en-US" w:eastAsia="zh-CN"/>
              </w:rPr>
              <w:t>2</w:t>
            </w:r>
            <w:r>
              <w:rPr>
                <w:rFonts w:hint="eastAsia" w:ascii="宋体" w:hAnsi="宋体" w:eastAsia="宋体" w:cs="宋体"/>
                <w:color w:val="333333"/>
                <w:spacing w:val="8"/>
                <w:sz w:val="28"/>
                <w:szCs w:val="28"/>
                <w:lang w:val="zh-TW" w:eastAsia="zh-CN"/>
              </w:rPr>
              <w:t>开标室</w:t>
            </w:r>
          </w:p>
        </w:tc>
      </w:tr>
      <w:tr w14:paraId="643C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32E6303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16</w:t>
            </w:r>
          </w:p>
        </w:tc>
        <w:tc>
          <w:tcPr>
            <w:tcW w:w="2200" w:type="dxa"/>
            <w:gridSpan w:val="2"/>
            <w:noWrap w:val="0"/>
            <w:vAlign w:val="center"/>
          </w:tcPr>
          <w:p w14:paraId="779943D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是否退还投标文件 </w:t>
            </w:r>
          </w:p>
        </w:tc>
        <w:tc>
          <w:tcPr>
            <w:tcW w:w="6346" w:type="dxa"/>
            <w:noWrap w:val="0"/>
            <w:vAlign w:val="center"/>
          </w:tcPr>
          <w:p w14:paraId="0B595F0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不退还                                                </w:t>
            </w:r>
          </w:p>
        </w:tc>
      </w:tr>
      <w:tr w14:paraId="0E12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638892E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17</w:t>
            </w:r>
          </w:p>
        </w:tc>
        <w:tc>
          <w:tcPr>
            <w:tcW w:w="2200" w:type="dxa"/>
            <w:gridSpan w:val="2"/>
            <w:noWrap w:val="0"/>
            <w:vAlign w:val="center"/>
          </w:tcPr>
          <w:p w14:paraId="756804C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CN" w:eastAsia="zh-CN"/>
              </w:rPr>
              <w:t>是否允许投标人将项目非主体、非关键性工作交由他人完成</w:t>
            </w:r>
          </w:p>
        </w:tc>
        <w:tc>
          <w:tcPr>
            <w:tcW w:w="6346" w:type="dxa"/>
            <w:noWrap w:val="0"/>
            <w:vAlign w:val="center"/>
          </w:tcPr>
          <w:p w14:paraId="0549393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color w:val="333333"/>
                <w:spacing w:val="8"/>
                <w:sz w:val="28"/>
                <w:szCs w:val="28"/>
                <w:lang w:val="zh-CN" w:eastAsia="zh-CN"/>
              </w:rPr>
              <w:t>不允许</w:t>
            </w:r>
          </w:p>
          <w:p w14:paraId="60F09D8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p>
        </w:tc>
      </w:tr>
      <w:tr w14:paraId="6CD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noWrap w:val="0"/>
            <w:vAlign w:val="center"/>
          </w:tcPr>
          <w:p w14:paraId="7F71C5B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18</w:t>
            </w:r>
          </w:p>
        </w:tc>
        <w:tc>
          <w:tcPr>
            <w:tcW w:w="2200" w:type="dxa"/>
            <w:gridSpan w:val="2"/>
            <w:noWrap w:val="0"/>
            <w:vAlign w:val="center"/>
          </w:tcPr>
          <w:p w14:paraId="171B831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投标文件有效期</w:t>
            </w:r>
          </w:p>
        </w:tc>
        <w:tc>
          <w:tcPr>
            <w:tcW w:w="6346" w:type="dxa"/>
            <w:noWrap w:val="0"/>
            <w:vAlign w:val="center"/>
          </w:tcPr>
          <w:p w14:paraId="2865D4C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b/>
                <w:bCs/>
                <w:color w:val="1D41D5"/>
                <w:spacing w:val="8"/>
                <w:sz w:val="28"/>
                <w:szCs w:val="28"/>
                <w:u w:val="single"/>
                <w:lang w:val="zh-TW" w:eastAsia="zh-CN"/>
              </w:rPr>
              <w:t xml:space="preserve">120 </w:t>
            </w:r>
            <w:r>
              <w:rPr>
                <w:rFonts w:hint="eastAsia" w:ascii="宋体" w:hAnsi="宋体" w:eastAsia="宋体" w:cs="宋体"/>
                <w:color w:val="333333"/>
                <w:spacing w:val="8"/>
                <w:sz w:val="28"/>
                <w:szCs w:val="28"/>
                <w:lang w:val="zh-TW" w:eastAsia="zh-CN"/>
              </w:rPr>
              <w:t>日历天（投标有效期从提交投标文件的截止之日起算。有效期短于该规定期限的投标无效）</w:t>
            </w:r>
          </w:p>
        </w:tc>
      </w:tr>
      <w:tr w14:paraId="0FAB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7AE3B43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19</w:t>
            </w:r>
          </w:p>
        </w:tc>
        <w:tc>
          <w:tcPr>
            <w:tcW w:w="2200" w:type="dxa"/>
            <w:gridSpan w:val="2"/>
            <w:noWrap w:val="0"/>
            <w:vAlign w:val="center"/>
          </w:tcPr>
          <w:p w14:paraId="3F853FC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采购资金的支付方式、时间、条件</w:t>
            </w:r>
          </w:p>
        </w:tc>
        <w:tc>
          <w:tcPr>
            <w:tcW w:w="6346" w:type="dxa"/>
            <w:noWrap w:val="0"/>
            <w:vAlign w:val="center"/>
          </w:tcPr>
          <w:p w14:paraId="41F11C9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详见采购需求、合同部分</w:t>
            </w:r>
          </w:p>
        </w:tc>
      </w:tr>
      <w:tr w14:paraId="43EE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2DA6593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20</w:t>
            </w:r>
          </w:p>
        </w:tc>
        <w:tc>
          <w:tcPr>
            <w:tcW w:w="2200" w:type="dxa"/>
            <w:gridSpan w:val="2"/>
            <w:noWrap w:val="0"/>
            <w:vAlign w:val="center"/>
          </w:tcPr>
          <w:p w14:paraId="49D5D9B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投标保证金</w:t>
            </w:r>
          </w:p>
        </w:tc>
        <w:tc>
          <w:tcPr>
            <w:tcW w:w="6346" w:type="dxa"/>
            <w:noWrap w:val="0"/>
            <w:vAlign w:val="center"/>
          </w:tcPr>
          <w:p w14:paraId="0B4FD07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lang w:val="zh-TW" w:eastAsia="zh-CN"/>
              </w:rPr>
              <w:t>本项目不收取投标保证金</w:t>
            </w:r>
          </w:p>
        </w:tc>
      </w:tr>
      <w:tr w14:paraId="0787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noWrap w:val="0"/>
            <w:vAlign w:val="center"/>
          </w:tcPr>
          <w:p w14:paraId="4775B85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21</w:t>
            </w:r>
          </w:p>
        </w:tc>
        <w:tc>
          <w:tcPr>
            <w:tcW w:w="2200" w:type="dxa"/>
            <w:gridSpan w:val="2"/>
            <w:noWrap w:val="0"/>
            <w:vAlign w:val="center"/>
          </w:tcPr>
          <w:p w14:paraId="4E9D0C0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其他</w:t>
            </w:r>
          </w:p>
        </w:tc>
        <w:tc>
          <w:tcPr>
            <w:tcW w:w="6346" w:type="dxa"/>
            <w:noWrap w:val="0"/>
            <w:vAlign w:val="center"/>
          </w:tcPr>
          <w:p w14:paraId="05218AD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CN" w:eastAsia="zh-CN"/>
              </w:rPr>
              <w:t>*</w:t>
            </w:r>
            <w:r>
              <w:rPr>
                <w:rFonts w:hint="eastAsia" w:ascii="宋体" w:hAnsi="宋体" w:eastAsia="宋体" w:cs="宋体"/>
                <w:b/>
                <w:bCs/>
                <w:color w:val="333333"/>
                <w:spacing w:val="8"/>
                <w:sz w:val="28"/>
                <w:szCs w:val="28"/>
                <w:lang w:val="zh-CN" w:eastAsia="zh-CN"/>
              </w:rPr>
              <w:t>满足本</w:t>
            </w:r>
            <w:r>
              <w:rPr>
                <w:rFonts w:hint="eastAsia" w:ascii="宋体" w:hAnsi="宋体" w:eastAsia="宋体" w:cs="宋体"/>
                <w:b/>
                <w:bCs/>
                <w:color w:val="333333"/>
                <w:spacing w:val="8"/>
                <w:sz w:val="28"/>
                <w:szCs w:val="28"/>
                <w:lang w:val="en-US" w:eastAsia="zh-CN"/>
              </w:rPr>
              <w:t>招标</w:t>
            </w:r>
            <w:r>
              <w:rPr>
                <w:rFonts w:hint="eastAsia" w:ascii="宋体" w:hAnsi="宋体" w:eastAsia="宋体" w:cs="宋体"/>
                <w:b/>
                <w:bCs/>
                <w:color w:val="333333"/>
                <w:spacing w:val="8"/>
                <w:sz w:val="28"/>
                <w:szCs w:val="28"/>
                <w:lang w:val="zh-CN" w:eastAsia="zh-CN"/>
              </w:rPr>
              <w:t>文件第</w:t>
            </w:r>
            <w:r>
              <w:rPr>
                <w:rFonts w:hint="eastAsia" w:ascii="宋体" w:hAnsi="宋体" w:eastAsia="宋体" w:cs="宋体"/>
                <w:b/>
                <w:bCs/>
                <w:color w:val="333333"/>
                <w:spacing w:val="8"/>
                <w:sz w:val="28"/>
                <w:szCs w:val="28"/>
                <w:lang w:val="en-US" w:eastAsia="zh-CN"/>
              </w:rPr>
              <w:t>五章</w:t>
            </w:r>
            <w:r>
              <w:rPr>
                <w:rFonts w:hint="eastAsia" w:ascii="宋体" w:hAnsi="宋体" w:eastAsia="宋体" w:cs="宋体"/>
                <w:b/>
                <w:bCs/>
                <w:color w:val="333333"/>
                <w:spacing w:val="8"/>
                <w:sz w:val="28"/>
                <w:szCs w:val="28"/>
                <w:lang w:val="zh-CN" w:eastAsia="zh-CN"/>
              </w:rPr>
              <w:t>采购需求中加“</w:t>
            </w:r>
            <w:r>
              <w:rPr>
                <w:rFonts w:hint="eastAsia" w:ascii="宋体" w:hAnsi="宋体" w:eastAsia="宋体" w:cs="宋体"/>
                <w:b/>
                <w:bCs/>
                <w:color w:val="333333"/>
                <w:spacing w:val="8"/>
                <w:sz w:val="28"/>
                <w:szCs w:val="28"/>
                <w:lang w:val="zh-TW" w:eastAsia="zh-CN"/>
              </w:rPr>
              <w:t>★</w:t>
            </w:r>
            <w:r>
              <w:rPr>
                <w:rFonts w:hint="eastAsia" w:ascii="宋体" w:hAnsi="宋体" w:eastAsia="宋体" w:cs="宋体"/>
                <w:b/>
                <w:bCs/>
                <w:color w:val="333333"/>
                <w:spacing w:val="8"/>
                <w:sz w:val="28"/>
                <w:szCs w:val="28"/>
                <w:lang w:val="zh-CN" w:eastAsia="zh-CN"/>
              </w:rPr>
              <w:t>”的采购需求。</w:t>
            </w:r>
          </w:p>
        </w:tc>
      </w:tr>
    </w:tbl>
    <w:p w14:paraId="3E51EC6D">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594" w:firstLineChars="200"/>
        <w:textAlignment w:val="auto"/>
        <w:outlineLvl w:val="9"/>
        <w:rPr>
          <w:rFonts w:hint="eastAsia" w:ascii="宋体" w:hAnsi="宋体" w:eastAsia="宋体" w:cs="宋体"/>
          <w:b/>
          <w:bCs/>
          <w:color w:val="FF0000"/>
          <w:spacing w:val="8"/>
          <w:sz w:val="28"/>
          <w:szCs w:val="28"/>
          <w:highlight w:val="yellow"/>
          <w:u w:val="single"/>
          <w:lang w:val="zh-TW" w:eastAsia="zh-CN"/>
        </w:rPr>
      </w:pPr>
      <w:r>
        <w:rPr>
          <w:rFonts w:hint="eastAsia" w:ascii="宋体" w:hAnsi="宋体" w:eastAsia="宋体" w:cs="宋体"/>
          <w:b/>
          <w:bCs/>
          <w:color w:val="FF0000"/>
          <w:spacing w:val="8"/>
          <w:sz w:val="28"/>
          <w:szCs w:val="28"/>
          <w:highlight w:val="yellow"/>
          <w:u w:val="single"/>
          <w:lang w:val="zh-TW" w:eastAsia="zh-CN"/>
        </w:rPr>
        <w:t>注：</w:t>
      </w:r>
    </w:p>
    <w:p w14:paraId="266CE30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592" w:firstLineChars="2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1.上表中加 * 项目若有缺失或无效，投标将被拒绝或投标无效且不允许在开标后补正； </w:t>
      </w:r>
    </w:p>
    <w:p w14:paraId="2496AD7E">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594" w:firstLineChars="200"/>
        <w:textAlignment w:val="auto"/>
        <w:outlineLvl w:val="9"/>
        <w:rPr>
          <w:rFonts w:hint="eastAsia" w:ascii="宋体" w:hAnsi="宋体" w:eastAsia="宋体" w:cs="宋体"/>
          <w:b/>
          <w:bCs/>
          <w:color w:val="FF0000"/>
          <w:spacing w:val="8"/>
          <w:sz w:val="28"/>
          <w:szCs w:val="28"/>
          <w:highlight w:val="yellow"/>
          <w:u w:val="single"/>
          <w:lang w:val="en-US" w:eastAsia="zh-CN"/>
        </w:rPr>
      </w:pPr>
      <w:r>
        <w:rPr>
          <w:rFonts w:hint="eastAsia" w:ascii="宋体" w:hAnsi="宋体" w:eastAsia="宋体" w:cs="宋体"/>
          <w:b/>
          <w:bCs/>
          <w:color w:val="FF0000"/>
          <w:spacing w:val="8"/>
          <w:sz w:val="28"/>
          <w:szCs w:val="28"/>
          <w:highlight w:val="yellow"/>
          <w:u w:val="single"/>
          <w:lang w:val="en-US" w:eastAsia="zh-CN"/>
        </w:rPr>
        <w:t>2.</w:t>
      </w:r>
      <w:r>
        <w:rPr>
          <w:rFonts w:hint="eastAsia" w:ascii="宋体" w:hAnsi="宋体" w:cs="宋体"/>
          <w:b/>
          <w:bCs/>
          <w:color w:val="FF0000"/>
          <w:spacing w:val="8"/>
          <w:sz w:val="28"/>
          <w:szCs w:val="28"/>
          <w:highlight w:val="yellow"/>
          <w:u w:val="single"/>
          <w:lang w:val="en-US" w:eastAsia="zh-CN"/>
        </w:rPr>
        <w:t>复印件</w:t>
      </w:r>
      <w:r>
        <w:rPr>
          <w:rFonts w:hint="eastAsia" w:ascii="宋体" w:hAnsi="宋体" w:eastAsia="宋体" w:cs="宋体"/>
          <w:b/>
          <w:bCs/>
          <w:color w:val="FF0000"/>
          <w:spacing w:val="8"/>
          <w:sz w:val="28"/>
          <w:szCs w:val="28"/>
          <w:highlight w:val="yellow"/>
          <w:u w:val="single"/>
          <w:lang w:val="en-US" w:eastAsia="zh-CN"/>
        </w:rPr>
        <w:t>要求：</w:t>
      </w:r>
    </w:p>
    <w:p w14:paraId="33BE0DB0">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888" w:firstLineChars="3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复印件</w:t>
      </w:r>
      <w:r>
        <w:rPr>
          <w:rFonts w:hint="eastAsia" w:ascii="宋体" w:hAnsi="宋体" w:eastAsia="宋体" w:cs="宋体"/>
          <w:color w:val="333333"/>
          <w:spacing w:val="8"/>
          <w:sz w:val="28"/>
          <w:szCs w:val="28"/>
          <w:lang w:val="en-US" w:eastAsia="zh-CN"/>
        </w:rPr>
        <w:t>必须直接用原件</w:t>
      </w:r>
      <w:r>
        <w:rPr>
          <w:rFonts w:hint="eastAsia" w:ascii="宋体" w:hAnsi="宋体" w:cs="宋体"/>
          <w:color w:val="333333"/>
          <w:spacing w:val="8"/>
          <w:sz w:val="28"/>
          <w:szCs w:val="28"/>
          <w:lang w:val="en-US" w:eastAsia="zh-CN"/>
        </w:rPr>
        <w:t>复印</w:t>
      </w:r>
      <w:r>
        <w:rPr>
          <w:rFonts w:hint="eastAsia" w:ascii="宋体" w:hAnsi="宋体" w:eastAsia="宋体" w:cs="宋体"/>
          <w:color w:val="333333"/>
          <w:spacing w:val="8"/>
          <w:sz w:val="28"/>
          <w:szCs w:val="28"/>
          <w:lang w:val="en-US" w:eastAsia="zh-CN"/>
        </w:rPr>
        <w:t>，要求字迹清晰，确保文字内容能看清无变形。</w:t>
      </w:r>
    </w:p>
    <w:p w14:paraId="18A671FD">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888" w:firstLineChars="3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C419858">
      <w:pPr>
        <w:pStyle w:val="55"/>
        <w:rPr>
          <w:rFonts w:hint="eastAsia" w:ascii="仿宋_GB2312" w:hAnsi="仿宋" w:eastAsia="仿宋_GB2312" w:cs="宋体"/>
          <w:color w:val="333333"/>
          <w:spacing w:val="8"/>
          <w:sz w:val="28"/>
          <w:szCs w:val="28"/>
          <w:lang w:val="en-US" w:eastAsia="zh-CN"/>
        </w:rPr>
      </w:pPr>
    </w:p>
    <w:p w14:paraId="41694845">
      <w:pPr>
        <w:pStyle w:val="5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br w:type="page"/>
      </w:r>
    </w:p>
    <w:p w14:paraId="14486E83">
      <w:pPr>
        <w:pStyle w:val="4"/>
        <w:bidi w:val="0"/>
        <w:rPr>
          <w:rFonts w:hint="eastAsia"/>
        </w:rPr>
      </w:pPr>
      <w:r>
        <w:rPr>
          <w:rFonts w:hint="eastAsia"/>
          <w:lang w:val="en-US" w:eastAsia="zh-CN"/>
        </w:rPr>
        <w:t>第一节  说明</w:t>
      </w:r>
    </w:p>
    <w:p w14:paraId="0ACB0A6A">
      <w:pPr>
        <w:keepNext w:val="0"/>
        <w:keepLines w:val="0"/>
        <w:pageBreakBefore w:val="0"/>
        <w:widowControl w:val="0"/>
        <w:kinsoku/>
        <w:wordWrap/>
        <w:overflowPunct/>
        <w:topLinePunct w:val="0"/>
        <w:autoSpaceDE/>
        <w:autoSpaceDN/>
        <w:bidi w:val="0"/>
        <w:adjustRightInd/>
        <w:snapToGrid w:val="0"/>
        <w:spacing w:line="360" w:lineRule="auto"/>
        <w:ind w:firstLine="565" w:firstLineChars="201"/>
        <w:textAlignment w:val="auto"/>
        <w:outlineLvl w:val="9"/>
        <w:rPr>
          <w:rFonts w:hint="eastAsia" w:ascii="宋体" w:hAnsi="宋体" w:eastAsia="宋体" w:cs="宋体"/>
          <w:b/>
          <w:sz w:val="28"/>
          <w:szCs w:val="28"/>
        </w:rPr>
      </w:pPr>
      <w:r>
        <w:rPr>
          <w:rFonts w:hint="eastAsia" w:ascii="宋体" w:hAnsi="宋体" w:eastAsia="宋体" w:cs="宋体"/>
          <w:b/>
          <w:sz w:val="28"/>
          <w:szCs w:val="28"/>
        </w:rPr>
        <w:t>1.适用范围</w:t>
      </w:r>
    </w:p>
    <w:p w14:paraId="62577B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1.1本</w:t>
      </w:r>
      <w:r>
        <w:rPr>
          <w:rFonts w:hint="eastAsia" w:ascii="宋体" w:hAnsi="宋体" w:eastAsia="宋体" w:cs="宋体"/>
          <w:sz w:val="28"/>
          <w:szCs w:val="28"/>
          <w:lang w:eastAsia="zh-CN"/>
        </w:rPr>
        <w:t>招标文件</w:t>
      </w:r>
      <w:r>
        <w:rPr>
          <w:rFonts w:hint="eastAsia" w:ascii="宋体" w:hAnsi="宋体" w:eastAsia="宋体" w:cs="宋体"/>
          <w:sz w:val="28"/>
          <w:szCs w:val="28"/>
        </w:rPr>
        <w:t>仅适用于本次采购公告中所涉及的项目和内容。</w:t>
      </w:r>
    </w:p>
    <w:p w14:paraId="0E132D9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1.2本</w:t>
      </w:r>
      <w:r>
        <w:rPr>
          <w:rFonts w:hint="eastAsia" w:ascii="宋体" w:hAnsi="宋体" w:eastAsia="宋体" w:cs="宋体"/>
          <w:sz w:val="28"/>
          <w:szCs w:val="28"/>
          <w:lang w:eastAsia="zh-CN"/>
        </w:rPr>
        <w:t>招标文件</w:t>
      </w:r>
      <w:r>
        <w:rPr>
          <w:rFonts w:hint="eastAsia" w:ascii="宋体" w:hAnsi="宋体" w:eastAsia="宋体" w:cs="宋体"/>
          <w:sz w:val="28"/>
          <w:szCs w:val="28"/>
        </w:rPr>
        <w:t>的解释权为</w:t>
      </w:r>
      <w:r>
        <w:rPr>
          <w:rFonts w:hint="eastAsia" w:ascii="宋体" w:hAnsi="宋体" w:eastAsia="宋体" w:cs="宋体"/>
          <w:sz w:val="28"/>
          <w:szCs w:val="28"/>
          <w:lang w:val="en-US" w:eastAsia="zh-CN"/>
        </w:rPr>
        <w:t>常州市金坛区</w:t>
      </w:r>
      <w:r>
        <w:rPr>
          <w:rFonts w:hint="eastAsia" w:ascii="宋体" w:hAnsi="宋体" w:cs="宋体"/>
          <w:sz w:val="28"/>
          <w:szCs w:val="28"/>
          <w:lang w:eastAsia="zh-CN"/>
        </w:rPr>
        <w:t>采购</w:t>
      </w:r>
      <w:r>
        <w:rPr>
          <w:rFonts w:hint="eastAsia" w:ascii="宋体" w:hAnsi="宋体" w:eastAsia="宋体" w:cs="宋体"/>
          <w:sz w:val="28"/>
          <w:szCs w:val="28"/>
        </w:rPr>
        <w:t>中心，以书面解释为准。</w:t>
      </w:r>
    </w:p>
    <w:p w14:paraId="4E083C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b/>
          <w:color w:val="000000"/>
          <w:sz w:val="28"/>
          <w:szCs w:val="28"/>
        </w:rPr>
      </w:pPr>
      <w:r>
        <w:rPr>
          <w:rFonts w:hint="eastAsia" w:ascii="宋体" w:hAnsi="宋体" w:cs="宋体"/>
          <w:sz w:val="28"/>
          <w:szCs w:val="28"/>
          <w:lang w:val="en-US" w:eastAsia="zh-CN"/>
        </w:rPr>
        <w:t>1.3本</w:t>
      </w:r>
      <w:r>
        <w:rPr>
          <w:rFonts w:hint="eastAsia" w:ascii="宋体" w:hAnsi="宋体" w:eastAsia="宋体" w:cs="宋体"/>
          <w:sz w:val="28"/>
          <w:szCs w:val="28"/>
          <w:lang w:eastAsia="zh-CN"/>
        </w:rPr>
        <w:t>招标文件</w:t>
      </w:r>
      <w:r>
        <w:rPr>
          <w:rFonts w:hint="eastAsia" w:ascii="宋体" w:hAnsi="宋体" w:eastAsia="宋体" w:cs="宋体"/>
          <w:sz w:val="28"/>
          <w:szCs w:val="28"/>
        </w:rPr>
        <w:t>投标人若存在任何理解上无法确定之处，均应当按照招标文件所规定的澄清等程序提出，否则，可能导致的任何不利后果均应当由投标人自行承担。</w:t>
      </w:r>
    </w:p>
    <w:p w14:paraId="12C89710">
      <w:pPr>
        <w:keepNext w:val="0"/>
        <w:keepLines w:val="0"/>
        <w:pageBreakBefore w:val="0"/>
        <w:widowControl w:val="0"/>
        <w:kinsoku/>
        <w:wordWrap/>
        <w:overflowPunct/>
        <w:topLinePunct w:val="0"/>
        <w:autoSpaceDE/>
        <w:autoSpaceDN/>
        <w:bidi w:val="0"/>
        <w:adjustRightInd/>
        <w:snapToGrid w:val="0"/>
        <w:spacing w:line="360" w:lineRule="auto"/>
        <w:ind w:firstLine="565" w:firstLineChars="201"/>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2.定义</w:t>
      </w:r>
    </w:p>
    <w:p w14:paraId="344FDB1E">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采购人</w:t>
      </w:r>
      <w:r>
        <w:rPr>
          <w:rFonts w:hint="eastAsia" w:ascii="宋体" w:hAnsi="宋体" w:eastAsia="宋体" w:cs="宋体"/>
          <w:sz w:val="28"/>
          <w:szCs w:val="28"/>
          <w:lang w:eastAsia="zh-CN"/>
        </w:rPr>
        <w:t>”</w:t>
      </w:r>
      <w:r>
        <w:rPr>
          <w:rFonts w:hint="eastAsia" w:ascii="宋体" w:hAnsi="宋体" w:eastAsia="宋体" w:cs="宋体"/>
          <w:sz w:val="28"/>
          <w:szCs w:val="28"/>
        </w:rPr>
        <w:t>：本项目的采购人详见</w:t>
      </w:r>
      <w:r>
        <w:rPr>
          <w:rFonts w:hint="eastAsia" w:ascii="宋体" w:hAnsi="宋体" w:eastAsia="宋体" w:cs="宋体"/>
          <w:b/>
          <w:bCs/>
          <w:color w:val="FF0000"/>
          <w:sz w:val="28"/>
          <w:szCs w:val="28"/>
          <w:highlight w:val="yellow"/>
          <w:u w:val="single"/>
        </w:rPr>
        <w:t>投标须知前附表</w:t>
      </w:r>
      <w:r>
        <w:rPr>
          <w:rFonts w:hint="eastAsia" w:ascii="宋体" w:hAnsi="宋体" w:eastAsia="宋体" w:cs="宋体"/>
          <w:sz w:val="28"/>
          <w:szCs w:val="28"/>
        </w:rPr>
        <w:t>。</w:t>
      </w:r>
    </w:p>
    <w:p w14:paraId="54D49BE6">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b/>
          <w:bCs/>
          <w:color w:val="FF0000"/>
          <w:sz w:val="28"/>
          <w:szCs w:val="28"/>
          <w:highlight w:val="yellow"/>
          <w:u w:val="single"/>
          <w:lang w:val="en-US" w:eastAsia="zh-CN"/>
        </w:rPr>
        <w:t>常州市金坛区</w:t>
      </w:r>
      <w:r>
        <w:rPr>
          <w:rFonts w:hint="eastAsia" w:ascii="宋体" w:hAnsi="宋体" w:cs="宋体"/>
          <w:b/>
          <w:bCs/>
          <w:color w:val="FF0000"/>
          <w:sz w:val="28"/>
          <w:szCs w:val="28"/>
          <w:highlight w:val="yellow"/>
          <w:u w:val="single"/>
          <w:lang w:eastAsia="zh-CN"/>
        </w:rPr>
        <w:t>采购</w:t>
      </w:r>
      <w:r>
        <w:rPr>
          <w:rFonts w:hint="eastAsia" w:ascii="宋体" w:hAnsi="宋体" w:eastAsia="宋体" w:cs="宋体"/>
          <w:b/>
          <w:bCs/>
          <w:color w:val="FF0000"/>
          <w:sz w:val="28"/>
          <w:szCs w:val="28"/>
          <w:highlight w:val="yellow"/>
          <w:u w:val="single"/>
        </w:rPr>
        <w:t>中心</w:t>
      </w:r>
      <w:r>
        <w:rPr>
          <w:rFonts w:hint="eastAsia" w:ascii="宋体" w:hAnsi="宋体" w:eastAsia="宋体" w:cs="宋体"/>
          <w:b/>
          <w:bCs/>
          <w:color w:val="FF0000"/>
          <w:sz w:val="28"/>
          <w:szCs w:val="28"/>
          <w:highlight w:val="yellow"/>
          <w:u w:val="single"/>
          <w:lang w:eastAsia="zh-CN"/>
        </w:rPr>
        <w:t>（</w:t>
      </w:r>
      <w:r>
        <w:rPr>
          <w:rFonts w:hint="eastAsia" w:ascii="宋体" w:hAnsi="宋体" w:eastAsia="宋体" w:cs="宋体"/>
          <w:b/>
          <w:bCs/>
          <w:color w:val="FF0000"/>
          <w:sz w:val="28"/>
          <w:szCs w:val="28"/>
          <w:highlight w:val="yellow"/>
          <w:u w:val="single"/>
          <w:lang w:val="en-US" w:eastAsia="zh-CN"/>
        </w:rPr>
        <w:t>以下简称“</w:t>
      </w:r>
      <w:r>
        <w:rPr>
          <w:rFonts w:hint="eastAsia" w:ascii="宋体" w:hAnsi="宋体" w:eastAsia="宋体" w:cs="宋体"/>
          <w:b/>
          <w:bCs/>
          <w:color w:val="FF0000"/>
          <w:sz w:val="28"/>
          <w:szCs w:val="28"/>
          <w:highlight w:val="yellow"/>
          <w:u w:val="single"/>
        </w:rPr>
        <w:t>采购中心</w:t>
      </w:r>
      <w:r>
        <w:rPr>
          <w:rFonts w:hint="eastAsia" w:ascii="宋体" w:hAnsi="宋体" w:eastAsia="宋体" w:cs="宋体"/>
          <w:b/>
          <w:bCs/>
          <w:color w:val="FF0000"/>
          <w:sz w:val="28"/>
          <w:szCs w:val="28"/>
          <w:highlight w:val="yellow"/>
          <w:u w:val="single"/>
          <w:lang w:eastAsia="zh-CN"/>
        </w:rPr>
        <w:t>”）</w:t>
      </w:r>
      <w:r>
        <w:rPr>
          <w:rFonts w:hint="eastAsia" w:ascii="宋体" w:hAnsi="宋体" w:eastAsia="宋体" w:cs="宋体"/>
          <w:sz w:val="28"/>
          <w:szCs w:val="28"/>
        </w:rPr>
        <w:t>。</w:t>
      </w:r>
    </w:p>
    <w:p w14:paraId="3F95DF9E">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投标人</w:t>
      </w:r>
      <w:r>
        <w:rPr>
          <w:rFonts w:hint="eastAsia" w:ascii="宋体" w:hAnsi="宋体" w:eastAsia="宋体" w:cs="宋体"/>
          <w:sz w:val="28"/>
          <w:szCs w:val="28"/>
          <w:lang w:eastAsia="zh-CN"/>
        </w:rPr>
        <w:t>”</w:t>
      </w:r>
      <w:r>
        <w:rPr>
          <w:rFonts w:hint="eastAsia" w:ascii="宋体" w:hAnsi="宋体" w:eastAsia="宋体" w:cs="宋体"/>
          <w:sz w:val="28"/>
          <w:szCs w:val="28"/>
        </w:rPr>
        <w:t>（也称“供应商</w:t>
      </w:r>
      <w:r>
        <w:rPr>
          <w:rFonts w:hint="eastAsia" w:ascii="宋体" w:hAnsi="宋体" w:cs="宋体"/>
          <w:sz w:val="28"/>
          <w:szCs w:val="28"/>
          <w:lang w:eastAsia="zh-CN"/>
        </w:rPr>
        <w:t>”“</w:t>
      </w:r>
      <w:r>
        <w:rPr>
          <w:rFonts w:hint="eastAsia" w:ascii="宋体" w:hAnsi="宋体" w:eastAsia="宋体" w:cs="宋体"/>
          <w:sz w:val="28"/>
          <w:szCs w:val="28"/>
        </w:rPr>
        <w:t>申请人”</w:t>
      </w:r>
      <w:r>
        <w:rPr>
          <w:rFonts w:hint="eastAsia" w:ascii="宋体" w:hAnsi="宋体" w:cs="宋体"/>
          <w:sz w:val="28"/>
          <w:szCs w:val="28"/>
          <w:lang w:eastAsia="zh-CN"/>
        </w:rPr>
        <w:t>“</w:t>
      </w:r>
      <w:r>
        <w:rPr>
          <w:rFonts w:hint="eastAsia" w:ascii="宋体" w:hAnsi="宋体" w:cs="宋体"/>
          <w:sz w:val="28"/>
          <w:szCs w:val="28"/>
          <w:lang w:val="en-US" w:eastAsia="zh-CN"/>
        </w:rPr>
        <w:t>响应</w:t>
      </w:r>
      <w:r>
        <w:rPr>
          <w:rFonts w:hint="eastAsia" w:ascii="宋体" w:hAnsi="宋体" w:eastAsia="宋体" w:cs="宋体"/>
          <w:sz w:val="28"/>
          <w:szCs w:val="28"/>
        </w:rPr>
        <w:t>人”）：指向采购人提供服务的法人、其他组织或者自然人。</w:t>
      </w:r>
    </w:p>
    <w:p w14:paraId="4060B743">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2.3.1合格投标人的条件详见</w:t>
      </w:r>
      <w:r>
        <w:rPr>
          <w:rFonts w:hint="eastAsia" w:ascii="宋体" w:hAnsi="宋体" w:eastAsia="宋体" w:cs="宋体"/>
          <w:b/>
          <w:bCs/>
          <w:color w:val="FF0000"/>
          <w:sz w:val="28"/>
          <w:szCs w:val="28"/>
          <w:highlight w:val="yellow"/>
          <w:u w:val="single"/>
          <w:lang w:val="en-US" w:eastAsia="zh-CN"/>
        </w:rPr>
        <w:t>第一章投标邀请。</w:t>
      </w:r>
    </w:p>
    <w:p w14:paraId="15CB98DD">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2.3.2关于对参与供应商信用记录的要求：</w:t>
      </w:r>
    </w:p>
    <w:p w14:paraId="423A268F">
      <w:pPr>
        <w:keepNext w:val="0"/>
        <w:keepLines w:val="0"/>
        <w:pageBreakBefore w:val="0"/>
        <w:widowControl w:val="0"/>
        <w:kinsoku/>
        <w:wordWrap/>
        <w:overflowPunct/>
        <w:topLinePunct w:val="0"/>
        <w:autoSpaceDE/>
        <w:autoSpaceDN/>
        <w:bidi w:val="0"/>
        <w:adjustRightInd/>
        <w:snapToGrid w:val="0"/>
        <w:spacing w:line="360" w:lineRule="auto"/>
        <w:ind w:left="0" w:leftChars="0" w:firstLine="1612" w:firstLineChars="576"/>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2.3.2.1</w:t>
      </w:r>
      <w:r>
        <w:rPr>
          <w:rFonts w:hint="eastAsia" w:ascii="宋体" w:hAnsi="宋体" w:eastAsia="宋体" w:cs="宋体"/>
          <w:sz w:val="28"/>
          <w:szCs w:val="28"/>
          <w:highlight w:val="yellow"/>
          <w:lang w:val="en-US" w:eastAsia="zh-CN"/>
        </w:rPr>
        <w:t>采购人于资格审查时通过“信用中国 ”网站输入供应商全称或统一社会信用代码查询信用记录。</w:t>
      </w:r>
    </w:p>
    <w:p w14:paraId="0345B660">
      <w:pPr>
        <w:keepNext w:val="0"/>
        <w:keepLines w:val="0"/>
        <w:pageBreakBefore w:val="0"/>
        <w:widowControl w:val="0"/>
        <w:kinsoku/>
        <w:wordWrap/>
        <w:overflowPunct/>
        <w:topLinePunct w:val="0"/>
        <w:autoSpaceDE/>
        <w:autoSpaceDN/>
        <w:bidi w:val="0"/>
        <w:adjustRightInd/>
        <w:snapToGrid w:val="0"/>
        <w:spacing w:line="360" w:lineRule="auto"/>
        <w:ind w:left="0" w:leftChars="0" w:firstLine="1612" w:firstLineChars="5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2.3.2.2采购人在对供应商进行资格性审查时，应根据查询结果对供应商的不良信用记录逐项甄别确认。下列信用记录属于应依法拒绝供应商参加</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的失信信息：</w:t>
      </w:r>
    </w:p>
    <w:p w14:paraId="564536EE">
      <w:pPr>
        <w:keepNext w:val="0"/>
        <w:keepLines w:val="0"/>
        <w:pageBreakBefore w:val="0"/>
        <w:widowControl w:val="0"/>
        <w:kinsoku/>
        <w:wordWrap/>
        <w:overflowPunct/>
        <w:topLinePunct w:val="0"/>
        <w:autoSpaceDE/>
        <w:autoSpaceDN/>
        <w:bidi w:val="0"/>
        <w:adjustRightInd/>
        <w:snapToGrid w:val="0"/>
        <w:spacing w:line="360" w:lineRule="auto"/>
        <w:ind w:left="0" w:leftChars="0" w:firstLine="1892" w:firstLineChars="676"/>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）财政部门、法院、工商、税务等部门惩戒的失信信息，包括：</w:t>
      </w:r>
    </w:p>
    <w:p w14:paraId="4DAC76FD">
      <w:pPr>
        <w:keepNext w:val="0"/>
        <w:keepLines w:val="0"/>
        <w:pageBreakBefore w:val="0"/>
        <w:widowControl w:val="0"/>
        <w:kinsoku/>
        <w:wordWrap/>
        <w:overflowPunct/>
        <w:topLinePunct w:val="0"/>
        <w:autoSpaceDE/>
        <w:autoSpaceDN/>
        <w:bidi w:val="0"/>
        <w:adjustRightInd/>
        <w:snapToGrid w:val="0"/>
        <w:spacing w:line="360"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1）被列入失信被执行人名单；</w:t>
      </w:r>
    </w:p>
    <w:p w14:paraId="06C44110">
      <w:pPr>
        <w:keepNext w:val="0"/>
        <w:keepLines w:val="0"/>
        <w:pageBreakBefore w:val="0"/>
        <w:widowControl w:val="0"/>
        <w:kinsoku/>
        <w:wordWrap/>
        <w:overflowPunct/>
        <w:topLinePunct w:val="0"/>
        <w:autoSpaceDE/>
        <w:autoSpaceDN/>
        <w:bidi w:val="0"/>
        <w:adjustRightInd/>
        <w:snapToGrid w:val="0"/>
        <w:spacing w:line="360"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2）被列入重大税收违法案件当事人名单；</w:t>
      </w:r>
    </w:p>
    <w:p w14:paraId="070921D8">
      <w:pPr>
        <w:keepNext w:val="0"/>
        <w:keepLines w:val="0"/>
        <w:pageBreakBefore w:val="0"/>
        <w:widowControl w:val="0"/>
        <w:kinsoku/>
        <w:wordWrap/>
        <w:overflowPunct/>
        <w:topLinePunct w:val="0"/>
        <w:autoSpaceDE/>
        <w:autoSpaceDN/>
        <w:bidi w:val="0"/>
        <w:adjustRightInd/>
        <w:snapToGrid w:val="0"/>
        <w:spacing w:line="360"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3）企业经营异常名录中被责令停产停业、暂扣或者吊销许可证或者执照</w:t>
      </w:r>
      <w:r>
        <w:rPr>
          <w:rFonts w:hint="eastAsia" w:ascii="宋体" w:hAnsi="宋体" w:cs="宋体"/>
          <w:sz w:val="28"/>
          <w:szCs w:val="28"/>
          <w:lang w:val="en-US" w:eastAsia="zh-CN"/>
        </w:rPr>
        <w:t>。</w:t>
      </w:r>
    </w:p>
    <w:p w14:paraId="4D6986E4">
      <w:pPr>
        <w:keepNext w:val="0"/>
        <w:keepLines w:val="0"/>
        <w:pageBreakBefore w:val="0"/>
        <w:widowControl w:val="0"/>
        <w:kinsoku/>
        <w:wordWrap/>
        <w:overflowPunct/>
        <w:topLinePunct w:val="0"/>
        <w:autoSpaceDE/>
        <w:autoSpaceDN/>
        <w:bidi w:val="0"/>
        <w:adjustRightInd/>
        <w:snapToGrid w:val="0"/>
        <w:spacing w:line="360" w:lineRule="auto"/>
        <w:ind w:left="0" w:leftChars="0" w:firstLine="1612" w:firstLineChars="5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2.3.2.3对存在失信信息的供应商，采购人应填写《常州市金坛区</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供应商失信信息确认函》，由失信供应商应签字确认。同时，采购中心工作人员应根据采购人确认的失信信息，</w:t>
      </w:r>
      <w:r>
        <w:rPr>
          <w:rFonts w:hint="eastAsia" w:ascii="宋体" w:hAnsi="宋体" w:cs="宋体"/>
          <w:sz w:val="28"/>
          <w:szCs w:val="28"/>
          <w:lang w:val="en-US" w:eastAsia="zh-CN"/>
        </w:rPr>
        <w:t>登录到</w:t>
      </w:r>
      <w:r>
        <w:rPr>
          <w:rFonts w:hint="eastAsia" w:ascii="宋体" w:hAnsi="宋体" w:eastAsia="宋体" w:cs="宋体"/>
          <w:sz w:val="28"/>
          <w:szCs w:val="28"/>
          <w:lang w:val="en-US" w:eastAsia="zh-CN"/>
        </w:rPr>
        <w:t>相关来源网站页面进行复核并打印，作为证据留存。</w:t>
      </w:r>
    </w:p>
    <w:p w14:paraId="579EE219">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2.4“服务</w:t>
      </w:r>
      <w:r>
        <w:rPr>
          <w:rFonts w:hint="eastAsia" w:ascii="宋体" w:hAnsi="宋体" w:eastAsia="宋体" w:cs="宋体"/>
          <w:sz w:val="28"/>
          <w:szCs w:val="28"/>
          <w:lang w:eastAsia="zh-CN"/>
        </w:rPr>
        <w:t>”</w:t>
      </w:r>
      <w:r>
        <w:rPr>
          <w:rFonts w:hint="eastAsia" w:ascii="宋体" w:hAnsi="宋体" w:eastAsia="宋体" w:cs="宋体"/>
          <w:sz w:val="28"/>
          <w:szCs w:val="28"/>
        </w:rPr>
        <w:t>是指投标人按招标文件要求，</w:t>
      </w:r>
      <w:r>
        <w:rPr>
          <w:rFonts w:hint="eastAsia" w:ascii="宋体" w:hAnsi="宋体" w:eastAsia="宋体" w:cs="宋体"/>
          <w:sz w:val="28"/>
          <w:szCs w:val="28"/>
          <w:lang w:val="en-US" w:eastAsia="zh-CN"/>
        </w:rPr>
        <w:t>完成第五章</w:t>
      </w:r>
      <w:r>
        <w:rPr>
          <w:rFonts w:hint="eastAsia" w:ascii="宋体" w:hAnsi="宋体" w:eastAsia="宋体" w:cs="宋体"/>
          <w:b/>
          <w:bCs/>
          <w:color w:val="FF0000"/>
          <w:sz w:val="28"/>
          <w:szCs w:val="28"/>
          <w:highlight w:val="yellow"/>
          <w:u w:val="single"/>
          <w:lang w:val="en-US" w:eastAsia="zh-CN"/>
        </w:rPr>
        <w:t>采购需求</w:t>
      </w:r>
      <w:r>
        <w:rPr>
          <w:rFonts w:hint="eastAsia" w:ascii="宋体" w:hAnsi="宋体" w:eastAsia="宋体" w:cs="宋体"/>
          <w:sz w:val="28"/>
          <w:szCs w:val="28"/>
        </w:rPr>
        <w:t>所述投标人应该履行的承诺和义务</w:t>
      </w:r>
      <w:r>
        <w:rPr>
          <w:rFonts w:hint="eastAsia" w:ascii="宋体" w:hAnsi="宋体" w:eastAsia="宋体" w:cs="宋体"/>
          <w:sz w:val="28"/>
          <w:szCs w:val="28"/>
          <w:lang w:eastAsia="zh-CN"/>
        </w:rPr>
        <w:t>。</w:t>
      </w:r>
    </w:p>
    <w:p w14:paraId="35E40B4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2.5“联合体”是指两个以上的自然人、法人或者其他组织组成一个联合体，以一个供应商的身份共同参加</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w:t>
      </w:r>
      <w:r>
        <w:rPr>
          <w:rFonts w:hint="eastAsia" w:ascii="宋体" w:hAnsi="宋体" w:eastAsia="宋体" w:cs="宋体"/>
          <w:sz w:val="28"/>
          <w:szCs w:val="28"/>
        </w:rPr>
        <w:t>本项目是否允许联合体投标详见</w:t>
      </w:r>
      <w:r>
        <w:rPr>
          <w:rFonts w:hint="eastAsia" w:ascii="宋体" w:hAnsi="宋体" w:eastAsia="宋体" w:cs="宋体"/>
          <w:b/>
          <w:bCs/>
          <w:color w:val="FF0000"/>
          <w:sz w:val="28"/>
          <w:szCs w:val="28"/>
          <w:highlight w:val="yellow"/>
          <w:u w:val="single"/>
        </w:rPr>
        <w:t>投标须知前附表</w:t>
      </w:r>
      <w:r>
        <w:rPr>
          <w:rFonts w:hint="eastAsia" w:ascii="宋体" w:hAnsi="宋体" w:eastAsia="宋体" w:cs="宋体"/>
          <w:sz w:val="28"/>
          <w:szCs w:val="28"/>
          <w:lang w:val="en-US" w:eastAsia="zh-CN"/>
        </w:rPr>
        <w:t>：</w:t>
      </w:r>
    </w:p>
    <w:p w14:paraId="4E485B7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2.6本</w:t>
      </w:r>
      <w:r>
        <w:rPr>
          <w:rFonts w:hint="eastAsia" w:ascii="宋体" w:hAnsi="宋体" w:eastAsia="宋体" w:cs="宋体"/>
          <w:sz w:val="28"/>
          <w:szCs w:val="28"/>
        </w:rPr>
        <w:t>招标文件规定按日计算期间的，开始当天不计入，从次日开始计算。期限的最后一日是国家法定节假日的，顺延到节假日后的次日为期限的最后一日。</w:t>
      </w:r>
    </w:p>
    <w:p w14:paraId="3C21FFBB">
      <w:pPr>
        <w:keepNext w:val="0"/>
        <w:keepLines w:val="0"/>
        <w:pageBreakBefore w:val="0"/>
        <w:widowControl w:val="0"/>
        <w:kinsoku/>
        <w:wordWrap/>
        <w:overflowPunct/>
        <w:topLinePunct w:val="0"/>
        <w:autoSpaceDE/>
        <w:autoSpaceDN/>
        <w:bidi w:val="0"/>
        <w:adjustRightInd/>
        <w:snapToGrid w:val="0"/>
        <w:spacing w:line="360" w:lineRule="auto"/>
        <w:ind w:firstLine="565" w:firstLineChars="201"/>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3.资金来源</w:t>
      </w:r>
    </w:p>
    <w:p w14:paraId="557551B7">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outlineLvl w:val="9"/>
        <w:rPr>
          <w:rFonts w:hint="default" w:ascii="宋体" w:hAnsi="宋体" w:eastAsia="宋体" w:cs="宋体"/>
          <w:b/>
          <w:bCs/>
          <w:color w:val="FF0000"/>
          <w:sz w:val="28"/>
          <w:szCs w:val="28"/>
          <w:highlight w:val="yellow"/>
          <w:u w:val="single"/>
          <w:lang w:val="en-US" w:eastAsia="zh-CN"/>
        </w:rPr>
      </w:pPr>
      <w:r>
        <w:rPr>
          <w:rFonts w:hint="eastAsia" w:ascii="宋体" w:hAnsi="宋体" w:eastAsia="宋体" w:cs="宋体"/>
          <w:sz w:val="28"/>
          <w:szCs w:val="28"/>
          <w:lang w:val="en-US" w:eastAsia="zh-CN"/>
        </w:rPr>
        <w:t>3.1</w:t>
      </w:r>
      <w:r>
        <w:rPr>
          <w:rFonts w:hint="eastAsia" w:ascii="宋体" w:hAnsi="宋体" w:cs="宋体"/>
          <w:sz w:val="28"/>
          <w:szCs w:val="28"/>
          <w:lang w:val="en-US" w:eastAsia="zh-CN"/>
        </w:rPr>
        <w:t>维修资金</w:t>
      </w:r>
    </w:p>
    <w:p w14:paraId="3AD0BE1C">
      <w:pPr>
        <w:keepNext w:val="0"/>
        <w:keepLines w:val="0"/>
        <w:pageBreakBefore w:val="0"/>
        <w:widowControl w:val="0"/>
        <w:kinsoku/>
        <w:wordWrap/>
        <w:overflowPunct/>
        <w:topLinePunct w:val="0"/>
        <w:autoSpaceDE/>
        <w:autoSpaceDN/>
        <w:bidi w:val="0"/>
        <w:adjustRightInd/>
        <w:snapToGrid w:val="0"/>
        <w:spacing w:line="360" w:lineRule="auto"/>
        <w:ind w:firstLine="565" w:firstLineChars="201"/>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4.样品</w:t>
      </w:r>
    </w:p>
    <w:p w14:paraId="3B895D8C">
      <w:pPr>
        <w:keepNext w:val="0"/>
        <w:keepLines w:val="0"/>
        <w:pageBreakBefore w:val="0"/>
        <w:widowControl w:val="0"/>
        <w:kinsoku/>
        <w:wordWrap/>
        <w:overflowPunct/>
        <w:topLinePunct w:val="0"/>
        <w:autoSpaceDE/>
        <w:autoSpaceDN/>
        <w:bidi w:val="0"/>
        <w:adjustRightInd/>
        <w:snapToGrid w:val="0"/>
        <w:spacing w:line="360" w:lineRule="auto"/>
        <w:ind w:firstLine="562" w:firstLineChars="201"/>
        <w:textAlignment w:val="auto"/>
        <w:outlineLvl w:val="9"/>
        <w:rPr>
          <w:rFonts w:hint="eastAsia" w:ascii="宋体" w:hAnsi="宋体" w:eastAsia="宋体" w:cs="宋体"/>
          <w:b/>
          <w:bCs/>
          <w:color w:val="FF0000"/>
          <w:sz w:val="28"/>
          <w:szCs w:val="28"/>
          <w:highlight w:val="yellow"/>
          <w:u w:val="single"/>
          <w:lang w:val="en-US" w:eastAsia="zh-CN"/>
        </w:rPr>
      </w:pPr>
      <w:r>
        <w:rPr>
          <w:rFonts w:hint="eastAsia" w:ascii="宋体" w:hAnsi="宋体" w:eastAsia="宋体" w:cs="宋体"/>
          <w:sz w:val="28"/>
          <w:szCs w:val="28"/>
          <w:lang w:val="en-US" w:eastAsia="zh-CN"/>
        </w:rPr>
        <w:t>4.1 不需要提供样品</w:t>
      </w:r>
    </w:p>
    <w:p w14:paraId="1CC7BA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.相关要求</w:t>
      </w:r>
    </w:p>
    <w:p w14:paraId="5E8B42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textAlignment w:val="auto"/>
        <w:rPr>
          <w:rFonts w:hint="eastAsia" w:ascii="宋体" w:hAnsi="宋体" w:eastAsia="宋体" w:cs="宋体"/>
          <w:sz w:val="28"/>
          <w:szCs w:val="28"/>
        </w:rPr>
      </w:pP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.1</w:t>
      </w:r>
      <w:r>
        <w:rPr>
          <w:rFonts w:hint="eastAsia" w:ascii="宋体" w:hAnsi="宋体" w:eastAsia="宋体" w:cs="宋体"/>
          <w:sz w:val="28"/>
          <w:szCs w:val="28"/>
        </w:rPr>
        <w:t>供应商应承担所有与准备和参加报价的全部费用。不论</w:t>
      </w:r>
      <w:r>
        <w:rPr>
          <w:rFonts w:hint="eastAsia" w:ascii="宋体" w:hAnsi="宋体" w:cs="宋体"/>
          <w:sz w:val="28"/>
          <w:szCs w:val="28"/>
          <w:lang w:val="en-US" w:eastAsia="zh-CN"/>
        </w:rPr>
        <w:t>投标</w:t>
      </w:r>
      <w:r>
        <w:rPr>
          <w:rFonts w:hint="eastAsia" w:ascii="宋体" w:hAnsi="宋体" w:eastAsia="宋体" w:cs="宋体"/>
          <w:sz w:val="28"/>
          <w:szCs w:val="28"/>
        </w:rPr>
        <w:t>结果如何，采购人和</w:t>
      </w:r>
      <w:r>
        <w:rPr>
          <w:rFonts w:hint="eastAsia" w:ascii="宋体" w:hAnsi="宋体" w:eastAsia="宋体" w:cs="宋体"/>
          <w:sz w:val="28"/>
          <w:szCs w:val="28"/>
          <w:lang w:val="en-US" w:eastAsia="zh-CN"/>
        </w:rPr>
        <w:t>采购中心</w:t>
      </w:r>
      <w:r>
        <w:rPr>
          <w:rFonts w:hint="eastAsia" w:ascii="宋体" w:hAnsi="宋体" w:eastAsia="宋体" w:cs="宋体"/>
          <w:sz w:val="28"/>
          <w:szCs w:val="28"/>
        </w:rPr>
        <w:t>均无义务和责任承担这些费用。</w:t>
      </w:r>
    </w:p>
    <w:p w14:paraId="0A29EA30">
      <w:pPr>
        <w:pStyle w:val="4"/>
        <w:bidi w:val="0"/>
        <w:jc w:val="center"/>
        <w:rPr>
          <w:rFonts w:hint="eastAsia"/>
          <w:lang w:val="en-US" w:eastAsia="zh-CN"/>
        </w:rPr>
      </w:pPr>
      <w:r>
        <w:rPr>
          <w:rFonts w:hint="eastAsia"/>
          <w:lang w:val="en-US" w:eastAsia="zh-CN"/>
        </w:rPr>
        <w:t>第二节  招标文件</w:t>
      </w:r>
    </w:p>
    <w:p w14:paraId="743631AA">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.招标文件的构成</w:t>
      </w:r>
    </w:p>
    <w:p w14:paraId="5107631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.1招标文件由下列七章内容组成：</w:t>
      </w:r>
    </w:p>
    <w:p w14:paraId="61043C75">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第一章   投标邀请</w:t>
      </w:r>
    </w:p>
    <w:p w14:paraId="7C42A60D">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投标须知</w:t>
      </w:r>
    </w:p>
    <w:p w14:paraId="768606BA">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资格审查</w:t>
      </w:r>
    </w:p>
    <w:p w14:paraId="1D1ACB7B">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   评审程序、评标方法和评标标准</w:t>
      </w:r>
    </w:p>
    <w:p w14:paraId="526C229D">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采购需求</w:t>
      </w:r>
    </w:p>
    <w:p w14:paraId="51AD37C3">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合同文本（范本）</w:t>
      </w:r>
    </w:p>
    <w:p w14:paraId="2BE044BB">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第七章   投标文件组成</w:t>
      </w:r>
    </w:p>
    <w:p w14:paraId="33AA060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.2投标人应认真阅读招标文件的全部内容。投标人应按照招标文件要求提交投标文件并保证所提供的全部资料的真实性，并对招标文件</w:t>
      </w:r>
      <w:r>
        <w:rPr>
          <w:rFonts w:hint="eastAsia" w:ascii="宋体" w:hAnsi="宋体" w:cs="宋体"/>
          <w:sz w:val="28"/>
          <w:szCs w:val="28"/>
          <w:lang w:val="en-US" w:eastAsia="zh-CN"/>
        </w:rPr>
        <w:t>作出</w:t>
      </w:r>
      <w:r>
        <w:rPr>
          <w:rFonts w:hint="eastAsia" w:ascii="宋体" w:hAnsi="宋体" w:eastAsia="宋体" w:cs="宋体"/>
          <w:sz w:val="28"/>
          <w:szCs w:val="28"/>
          <w:lang w:val="en-US" w:eastAsia="zh-CN"/>
        </w:rPr>
        <w:t>实质性响应，否则投标无效。</w:t>
      </w:r>
    </w:p>
    <w:p w14:paraId="12992B88">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.招标文件的澄清和修正</w:t>
      </w:r>
    </w:p>
    <w:p w14:paraId="47FB793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.1投标人在收到招标文件后，如有疑问需要澄清，应在答疑规定的时间前以书面形式向采购人提出，如无疑问</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视作投标人完全认可招标文件的条款和要求。采购人作出的澄清或修改将以发布更正公告的形式通知所有获取招标文件的潜在投标人。</w:t>
      </w:r>
    </w:p>
    <w:p w14:paraId="47DB1BF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.2在投标截止时间前无论出于何种原因采购人可对招标文件进行澄清或修正，根据具体情况，可酌情延长投标截止时间。</w:t>
      </w:r>
    </w:p>
    <w:p w14:paraId="2C0BE31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.3招标文件及招标文件的澄清、修改、补充等内容均以常州市金坛区公共资源交易网发布的内容为准。</w:t>
      </w:r>
    </w:p>
    <w:p w14:paraId="31D3FB3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4招标文件的更正（含澄清、修改等）内容与原招标文件在同一内容上表述不一致时，以发出日期最接近开标时间的公告为准。招标文件的更正（含澄清、修改等）内容将在“常州市金坛区公共资源交易网”媒体上发布，作为招标文件的组成部分，对投标人起约束作用。</w:t>
      </w:r>
    </w:p>
    <w:p w14:paraId="32ED08C6">
      <w:pPr>
        <w:pStyle w:val="4"/>
        <w:bidi w:val="0"/>
        <w:jc w:val="center"/>
        <w:rPr>
          <w:rFonts w:hint="eastAsia"/>
          <w:lang w:val="en-US" w:eastAsia="zh-CN"/>
        </w:rPr>
      </w:pPr>
      <w:r>
        <w:rPr>
          <w:rFonts w:hint="eastAsia"/>
          <w:lang w:val="en-US" w:eastAsia="zh-CN"/>
        </w:rPr>
        <w:t>第三节  投标文件的编制</w:t>
      </w:r>
    </w:p>
    <w:p w14:paraId="7CA1BA55">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.投标范围、投标文件中计量单位的使用及投标语言</w:t>
      </w:r>
    </w:p>
    <w:p w14:paraId="5C1E4E58">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bCs/>
          <w:sz w:val="28"/>
          <w:szCs w:val="28"/>
          <w:lang w:val="en-US" w:eastAsia="zh-CN"/>
        </w:rPr>
        <w:t>无效投标</w:t>
      </w:r>
      <w:r>
        <w:rPr>
          <w:rFonts w:hint="eastAsia" w:ascii="宋体" w:hAnsi="宋体" w:eastAsia="宋体" w:cs="宋体"/>
          <w:b w:val="0"/>
          <w:bCs w:val="0"/>
          <w:sz w:val="28"/>
          <w:szCs w:val="28"/>
          <w:lang w:val="en-US" w:eastAsia="zh-CN"/>
        </w:rPr>
        <w:t>。</w:t>
      </w:r>
    </w:p>
    <w:p w14:paraId="45FDEAE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.2除招标文件有特殊要求外，本项目投标所使用的计量单位，应采用中华人民共和国法定计量单位。</w:t>
      </w:r>
    </w:p>
    <w:p w14:paraId="33AD1B4D">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2D4F966">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jc w:val="left"/>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9</w:t>
      </w:r>
      <w:r>
        <w:rPr>
          <w:rFonts w:hint="eastAsia" w:ascii="宋体" w:hAnsi="宋体" w:eastAsia="宋体" w:cs="宋体"/>
          <w:b/>
          <w:bCs/>
          <w:sz w:val="28"/>
          <w:szCs w:val="28"/>
          <w:lang w:val="en-US" w:eastAsia="zh-CN"/>
        </w:rPr>
        <w:t>投标文件组成及相关要求</w:t>
      </w:r>
    </w:p>
    <w:p w14:paraId="7F6D2DE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.1投标文件组成为基本目录材料、资格条件材料</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第四章评审程序、评标方法和评标标准中相关要求提供材料。</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部分内容指投标人提交的证明其有资格参加投标和中标后有能力履行合同以及能够证明投标人提供的服务符合招标文件规定的文件等材料。本次招标，投标人应按</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规定提供材料，其中加*项目若有缺失或无效，将导致投标被拒绝且不允许在开标后补正（具体填写要求详见招标文件第七章）。</w:t>
      </w:r>
    </w:p>
    <w:p w14:paraId="4E5661D5">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.2投标文件规格幅面（A4）应与正文一致，按照招标文件第七章对投标文件格式部分规定的顺序统一编制。由于编排混乱导致投标文件被误读或查找不到，责任应当由投标人承担。</w:t>
      </w:r>
    </w:p>
    <w:p w14:paraId="5A9C3D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.3对于招标文件第七章投标文件组成中的格式材料涉及加“*”的章节材料格式文件，除可填报项目外，任何实质性修改将被视为非实质性响应投标，从而导致该投标被拒绝，</w:t>
      </w:r>
      <w:r>
        <w:rPr>
          <w:rFonts w:hint="eastAsia" w:ascii="宋体" w:hAnsi="宋体" w:eastAsia="宋体" w:cs="宋体"/>
          <w:b/>
          <w:bCs/>
          <w:sz w:val="28"/>
          <w:szCs w:val="28"/>
          <w:lang w:val="en-US" w:eastAsia="zh-CN"/>
        </w:rPr>
        <w:t>作无效投标文件处理</w:t>
      </w:r>
      <w:r>
        <w:rPr>
          <w:rFonts w:hint="eastAsia" w:ascii="宋体" w:hAnsi="宋体" w:eastAsia="宋体" w:cs="宋体"/>
          <w:sz w:val="28"/>
          <w:szCs w:val="28"/>
          <w:lang w:val="en-US" w:eastAsia="zh-CN"/>
        </w:rPr>
        <w:t>。未加“*”的章节材料格式文件内容，可由投标人自行编写。</w:t>
      </w:r>
    </w:p>
    <w:p w14:paraId="663CD0AA">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10</w:t>
      </w:r>
      <w:r>
        <w:rPr>
          <w:rFonts w:hint="eastAsia" w:ascii="宋体" w:hAnsi="宋体" w:eastAsia="宋体" w:cs="宋体"/>
          <w:b/>
          <w:bCs/>
          <w:sz w:val="28"/>
          <w:szCs w:val="28"/>
          <w:lang w:val="en-US" w:eastAsia="zh-CN"/>
        </w:rPr>
        <w:t>.投标报价</w:t>
      </w:r>
    </w:p>
    <w:p w14:paraId="523ADFE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10</w:t>
      </w:r>
      <w:r>
        <w:rPr>
          <w:rFonts w:hint="eastAsia" w:ascii="宋体" w:hAnsi="宋体" w:eastAsia="宋体" w:cs="宋体"/>
          <w:sz w:val="28"/>
          <w:szCs w:val="28"/>
          <w:lang w:val="en-US" w:eastAsia="zh-CN"/>
        </w:rPr>
        <w:t>.1所有投标均以人民币报价。</w:t>
      </w:r>
    </w:p>
    <w:p w14:paraId="56EAF99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其余详见第五章采购需求—报价说明</w:t>
      </w:r>
    </w:p>
    <w:p w14:paraId="76EE64DB">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11</w:t>
      </w:r>
      <w:r>
        <w:rPr>
          <w:rFonts w:hint="eastAsia" w:ascii="宋体" w:hAnsi="宋体" w:eastAsia="宋体" w:cs="宋体"/>
          <w:b/>
          <w:bCs/>
          <w:sz w:val="28"/>
          <w:szCs w:val="28"/>
          <w:lang w:val="en-US" w:eastAsia="zh-CN"/>
        </w:rPr>
        <w:t>评审相关材料要求</w:t>
      </w:r>
    </w:p>
    <w:p w14:paraId="3C4217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.1投标人依据投标人资格要求、采购需求、评标标准等中相关应提交的各类证明资料，</w:t>
      </w:r>
      <w:r>
        <w:rPr>
          <w:rFonts w:hint="eastAsia" w:ascii="宋体" w:hAnsi="宋体" w:eastAsia="宋体" w:cs="宋体"/>
          <w:b/>
          <w:bCs/>
          <w:color w:val="FF0000"/>
          <w:sz w:val="28"/>
          <w:szCs w:val="28"/>
          <w:highlight w:val="yellow"/>
          <w:lang w:val="en-US" w:eastAsia="zh-CN"/>
        </w:rPr>
        <w:t>提供</w:t>
      </w:r>
      <w:r>
        <w:rPr>
          <w:rFonts w:hint="eastAsia" w:ascii="宋体" w:hAnsi="宋体" w:cs="宋体"/>
          <w:b/>
          <w:bCs/>
          <w:color w:val="FF0000"/>
          <w:sz w:val="28"/>
          <w:szCs w:val="28"/>
          <w:highlight w:val="yellow"/>
          <w:lang w:val="en-US" w:eastAsia="zh-CN"/>
        </w:rPr>
        <w:t>复印件及原件（如要求）</w:t>
      </w:r>
      <w:r>
        <w:rPr>
          <w:rFonts w:hint="eastAsia" w:ascii="宋体" w:hAnsi="宋体" w:eastAsia="宋体" w:cs="宋体"/>
          <w:b/>
          <w:bCs/>
          <w:color w:val="FF0000"/>
          <w:sz w:val="28"/>
          <w:szCs w:val="28"/>
          <w:highlight w:val="yellow"/>
          <w:lang w:val="en-US" w:eastAsia="zh-CN"/>
        </w:rPr>
        <w:t>，材料内容、印章必须完整、清晰可辨且在有效期内。评标委员会成员半数以上认定模糊无法辨认的被认定为无效投标，或者不得分。</w:t>
      </w:r>
    </w:p>
    <w:p w14:paraId="1236618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.2其他需投标人对本次投标的详细说明（投标人视具体项目情况自行编制）；</w:t>
      </w:r>
    </w:p>
    <w:p w14:paraId="15FA88F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复印件</w:t>
      </w:r>
      <w:r>
        <w:rPr>
          <w:rFonts w:hint="eastAsia" w:ascii="宋体" w:hAnsi="宋体" w:eastAsia="宋体" w:cs="宋体"/>
          <w:sz w:val="28"/>
          <w:szCs w:val="28"/>
          <w:lang w:val="en-US" w:eastAsia="zh-CN"/>
        </w:rPr>
        <w:t>要求</w:t>
      </w:r>
    </w:p>
    <w:p w14:paraId="0D3D67DB">
      <w:pPr>
        <w:pStyle w:val="8"/>
        <w:keepNext w:val="0"/>
        <w:keepLines w:val="0"/>
        <w:pageBreakBefore w:val="0"/>
        <w:widowControl w:val="0"/>
        <w:kinsoku/>
        <w:wordWrap/>
        <w:overflowPunct/>
        <w:topLinePunct w:val="0"/>
        <w:autoSpaceDE/>
        <w:autoSpaceDN/>
        <w:bidi w:val="0"/>
        <w:adjustRightInd/>
        <w:spacing w:line="360"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11.3.1复印件必须直接用原件复印，要求字迹清晰，确保文字内容能看清无变形。</w:t>
      </w:r>
    </w:p>
    <w:p w14:paraId="30BAC38A">
      <w:pPr>
        <w:pStyle w:val="8"/>
        <w:keepNext w:val="0"/>
        <w:keepLines w:val="0"/>
        <w:pageBreakBefore w:val="0"/>
        <w:widowControl w:val="0"/>
        <w:kinsoku/>
        <w:wordWrap/>
        <w:overflowPunct/>
        <w:topLinePunct w:val="0"/>
        <w:autoSpaceDE/>
        <w:autoSpaceDN/>
        <w:bidi w:val="0"/>
        <w:adjustRightInd/>
        <w:spacing w:line="360"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781BA8">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投标有效期</w:t>
      </w:r>
    </w:p>
    <w:p w14:paraId="0A67C0E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.1投标文件应在本招标文件</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中规定的投标有效期内保持有效，投标有效期少于招标文件规定期限的，其投标无效。</w:t>
      </w:r>
    </w:p>
    <w:p w14:paraId="24D2BA9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2在特殊情况下，采购人或采购中心可与投标人协商延长投标文件的有效期。这种要求和答复都应以书面形式进行。同意延长有效期的投标人除按照采购人或代理机构要求修改投标文件有效期外，不得修改投标文件的其他内容。</w:t>
      </w:r>
    </w:p>
    <w:p w14:paraId="23D3D9F9">
      <w:pPr>
        <w:pStyle w:val="4"/>
        <w:bidi w:val="0"/>
        <w:rPr>
          <w:rFonts w:hint="eastAsia"/>
          <w:lang w:val="en-US" w:eastAsia="zh-CN"/>
        </w:rPr>
      </w:pPr>
      <w:r>
        <w:rPr>
          <w:rFonts w:hint="eastAsia"/>
          <w:lang w:val="en-US" w:eastAsia="zh-CN"/>
        </w:rPr>
        <w:t>第四节  投标文件的提交</w:t>
      </w:r>
    </w:p>
    <w:p w14:paraId="49896F99">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.投标内容填写应当符合以下要求</w:t>
      </w:r>
    </w:p>
    <w:p w14:paraId="3F54C137">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.1投标人应详细阅读招标文件的全部内容。投标文件须对招标文件中的内容做出实质性和完</w:t>
      </w:r>
      <w:r>
        <w:rPr>
          <w:rFonts w:hint="eastAsia" w:ascii="宋体" w:hAnsi="宋体" w:cs="宋体"/>
          <w:sz w:val="28"/>
          <w:szCs w:val="28"/>
          <w:lang w:val="en-US" w:eastAsia="zh-CN"/>
        </w:rPr>
        <w:t>整性</w:t>
      </w:r>
      <w:r>
        <w:rPr>
          <w:rFonts w:hint="eastAsia" w:ascii="宋体" w:hAnsi="宋体" w:eastAsia="宋体" w:cs="宋体"/>
          <w:sz w:val="28"/>
          <w:szCs w:val="28"/>
          <w:lang w:val="en-US" w:eastAsia="zh-CN"/>
        </w:rPr>
        <w:t>的响应，如果投标文件填报的内容资料不详，或没有提供招标文件中所要求的全部资料及数据，将被视为投标文件完整性有缺陷。</w:t>
      </w:r>
    </w:p>
    <w:p w14:paraId="7E916E4E">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.2投标文件应按照招标文件的格式逐项填写，不准有空项。投标文件未按规定提交或留有空项，将被视为投标文件完整性有缺陷。</w:t>
      </w:r>
    </w:p>
    <w:p w14:paraId="4D437949">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.3投标人必须保证投标文件所提供的全部资料真实可靠，并接受采购</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或评标委员会对其中任何资料进一步审查的要求。</w:t>
      </w:r>
    </w:p>
    <w:p w14:paraId="2507005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.4投标人在投标文件中所加盖</w:t>
      </w:r>
      <w:r>
        <w:rPr>
          <w:rFonts w:hint="eastAsia" w:ascii="宋体" w:hAnsi="宋体" w:cs="宋体"/>
          <w:sz w:val="28"/>
          <w:szCs w:val="28"/>
          <w:lang w:val="en-US" w:eastAsia="zh-CN"/>
        </w:rPr>
        <w:t>单位</w:t>
      </w:r>
      <w:r>
        <w:rPr>
          <w:rFonts w:hint="eastAsia" w:ascii="宋体" w:hAnsi="宋体" w:eastAsia="宋体" w:cs="宋体"/>
          <w:sz w:val="28"/>
          <w:szCs w:val="28"/>
          <w:lang w:val="en-US" w:eastAsia="zh-CN"/>
        </w:rPr>
        <w:t>章应为与投标人名称全称相一致的标准</w:t>
      </w:r>
      <w:r>
        <w:rPr>
          <w:rFonts w:hint="eastAsia" w:ascii="宋体" w:hAnsi="宋体" w:cs="宋体"/>
          <w:sz w:val="28"/>
          <w:szCs w:val="28"/>
          <w:lang w:val="en-US" w:eastAsia="zh-CN"/>
        </w:rPr>
        <w:t>单位</w:t>
      </w:r>
      <w:r>
        <w:rPr>
          <w:rFonts w:hint="eastAsia" w:ascii="宋体" w:hAnsi="宋体" w:eastAsia="宋体" w:cs="宋体"/>
          <w:sz w:val="28"/>
          <w:szCs w:val="28"/>
          <w:lang w:val="en-US" w:eastAsia="zh-CN"/>
        </w:rPr>
        <w:t>章，并签署法定代表人或投标人代表的全名或加盖名章。</w:t>
      </w:r>
    </w:p>
    <w:p w14:paraId="08F880B7">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.5投标人须注意：为合理节约</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评审成本，提倡诚实信用的投标行为，特别要求投标人应本着诚信精神，在本次投标文件的偏离表</w:t>
      </w:r>
      <w:r>
        <w:rPr>
          <w:rFonts w:hint="eastAsia" w:ascii="宋体" w:hAnsi="宋体" w:cs="宋体"/>
          <w:sz w:val="28"/>
          <w:szCs w:val="28"/>
          <w:lang w:val="en-US" w:eastAsia="zh-CN"/>
        </w:rPr>
        <w:t>和其他</w:t>
      </w:r>
      <w:r>
        <w:rPr>
          <w:rFonts w:hint="eastAsia" w:ascii="宋体" w:hAnsi="宋体" w:eastAsia="宋体" w:cs="宋体"/>
          <w:sz w:val="28"/>
          <w:szCs w:val="28"/>
          <w:lang w:val="en-US" w:eastAsia="zh-CN"/>
        </w:rPr>
        <w:t>偏离文件中（若本次招标文件中没有提供偏离表</w:t>
      </w:r>
      <w:r>
        <w:rPr>
          <w:rFonts w:hint="eastAsia" w:ascii="宋体" w:hAnsi="宋体" w:cs="宋体"/>
          <w:sz w:val="28"/>
          <w:szCs w:val="28"/>
          <w:lang w:val="en-US" w:eastAsia="zh-CN"/>
        </w:rPr>
        <w:t>或其他</w:t>
      </w:r>
      <w:r>
        <w:rPr>
          <w:rFonts w:hint="eastAsia" w:ascii="宋体" w:hAnsi="宋体" w:eastAsia="宋体" w:cs="宋体"/>
          <w:sz w:val="28"/>
          <w:szCs w:val="28"/>
          <w:lang w:val="en-US" w:eastAsia="zh-CN"/>
        </w:rPr>
        <w:t>偏离文件样本，投标人亦应当自制偏离表并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拒绝。</w:t>
      </w:r>
    </w:p>
    <w:p w14:paraId="5EF056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14.</w:t>
      </w:r>
      <w:r>
        <w:rPr>
          <w:rFonts w:hint="eastAsia" w:ascii="宋体" w:hAnsi="宋体" w:eastAsia="宋体" w:cs="宋体"/>
          <w:b/>
          <w:bCs/>
          <w:sz w:val="28"/>
          <w:szCs w:val="28"/>
          <w:lang w:val="en-US" w:eastAsia="zh-CN"/>
        </w:rPr>
        <w:t>投标文件的密封与标志</w:t>
      </w:r>
    </w:p>
    <w:p w14:paraId="2AD849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14.1投标人应将投标文件密封。</w:t>
      </w:r>
    </w:p>
    <w:p w14:paraId="22EF74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14.2所有封袋上都应写明采购人名称、投标人名称、项目名称，项目编号，年月日。</w:t>
      </w:r>
    </w:p>
    <w:p w14:paraId="254B32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15.投标文件提交，截止时间和地点</w:t>
      </w:r>
    </w:p>
    <w:p w14:paraId="0F2682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投标人须在招标公告规定的投标文件提交截止时间之前在指定地点将投标文件提交。</w:t>
      </w:r>
    </w:p>
    <w:p w14:paraId="12296F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16.投标文件的修改和撤回</w:t>
      </w:r>
    </w:p>
    <w:p w14:paraId="57B30D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16.1在投标截止时间之前，投标人可以对所提交的投标文件进行补充、修改和撤回，并书面通知招标采购单位。所提交的补充、修改的内容应当按招标文件的要求进行编制、签署、密封、盖章、标志（在包封上标明“修改”或“补充”字样，并注明修改或补充的时间）和提交，并作为投标文件的组成部分。补充、修改的内容与投标文件不一致的，以补充、修改的内容为准。投标截止时间之后，投标人不得补充、修改或撤回投标文件。 </w:t>
      </w:r>
    </w:p>
    <w:p w14:paraId="4E93EADD">
      <w:pPr>
        <w:pStyle w:val="4"/>
        <w:bidi w:val="0"/>
        <w:rPr>
          <w:rFonts w:hint="eastAsia"/>
          <w:lang w:val="en-US" w:eastAsia="zh-CN"/>
        </w:rPr>
      </w:pPr>
      <w:r>
        <w:rPr>
          <w:rFonts w:hint="eastAsia"/>
          <w:lang w:val="en-US" w:eastAsia="zh-CN"/>
        </w:rPr>
        <w:t>第五节  开标、资格审查及评标</w:t>
      </w:r>
    </w:p>
    <w:p w14:paraId="1C6B5545">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.开标</w:t>
      </w:r>
    </w:p>
    <w:p w14:paraId="0D462C39">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.1开标会议按招标文件中规定的时间、地点举行，由采购中心主持，邀请采购人、投标人参加。投标人参加开标会的签名报到以证明其出席。</w:t>
      </w:r>
    </w:p>
    <w:p w14:paraId="36E5302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2开标时，由投标人或者其推选的代表检查投标文件的密封情况；经确认无误后，由采购人或者采购代理机构工作人员当众拆封，宣布投标人名称、投标价格和招标文件规定的需要宣布的其他内容。投标人不足3家的，不得开标。</w:t>
      </w:r>
    </w:p>
    <w:p w14:paraId="157EB64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lang w:val="en-US" w:eastAsia="zh-CN"/>
        </w:rPr>
      </w:pPr>
      <w:r>
        <w:rPr>
          <w:rFonts w:hint="eastAsia" w:ascii="宋体" w:hAnsi="宋体" w:eastAsia="宋体" w:cs="宋体"/>
          <w:sz w:val="28"/>
          <w:szCs w:val="28"/>
          <w:lang w:val="en-US" w:eastAsia="zh-CN"/>
        </w:rPr>
        <w:t>17.</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采购人在投标截止时间前收到的所有合格投标文件，开标时都予以拆封，采购人对开标过程予以记录。</w:t>
      </w:r>
    </w:p>
    <w:p w14:paraId="3A34CAE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17</w:t>
      </w:r>
      <w:r>
        <w:rPr>
          <w:rFonts w:hint="eastAsia" w:ascii="宋体" w:hAnsi="宋体" w:eastAsia="宋体" w:cs="宋体"/>
          <w:sz w:val="28"/>
          <w:szCs w:val="28"/>
          <w:lang w:val="en-US" w:eastAsia="zh-CN"/>
        </w:rPr>
        <w:t>.4投标人代表对开标过程和开标记录有疑义，以及认为采购人、采购中心相关工作人员有需要回避的情形的，应当场提出询问或者回避申请。采购人、采购中心对投标人代表提出的询问或者回避申请将及时处理。</w:t>
      </w:r>
    </w:p>
    <w:p w14:paraId="4D50DD90">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 xml:space="preserve">开标开始之后不再接受投标人提供的任何补充材料。 </w:t>
      </w:r>
    </w:p>
    <w:p w14:paraId="6AB0C8DE">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18</w:t>
      </w:r>
      <w:r>
        <w:rPr>
          <w:rFonts w:hint="eastAsia" w:ascii="宋体" w:hAnsi="宋体" w:eastAsia="宋体" w:cs="宋体"/>
          <w:b/>
          <w:bCs/>
          <w:sz w:val="28"/>
          <w:szCs w:val="28"/>
          <w:lang w:val="en-US" w:eastAsia="zh-CN"/>
        </w:rPr>
        <w:t>.组建评标委员会</w:t>
      </w:r>
    </w:p>
    <w:p w14:paraId="59C1B4A8">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.1采购</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根据有关法律法规和本招标文件的规定，结合本招标项目专业要求组建评标委员会，对具备实质性响应的投标文件进行</w:t>
      </w:r>
      <w:r>
        <w:rPr>
          <w:rFonts w:hint="eastAsia" w:ascii="宋体" w:hAnsi="宋体" w:cs="宋体"/>
          <w:sz w:val="28"/>
          <w:szCs w:val="28"/>
          <w:lang w:val="en-US" w:eastAsia="zh-CN"/>
        </w:rPr>
        <w:t>资格审查、</w:t>
      </w:r>
      <w:r>
        <w:rPr>
          <w:rFonts w:hint="eastAsia" w:ascii="宋体" w:hAnsi="宋体" w:eastAsia="宋体" w:cs="宋体"/>
          <w:sz w:val="28"/>
          <w:szCs w:val="28"/>
          <w:lang w:val="en-US" w:eastAsia="zh-CN"/>
        </w:rPr>
        <w:t>评估和比较。评标委员会由采购人代表和评审专家组成，成员人数应当为5人以上单数，其中评审专家不得少于成员总数的三分之二。采购数额在1000万元以上、技术复杂、社会影响较大的项目，评标委员会成员人数应当为7人（含）以上单数。</w:t>
      </w:r>
    </w:p>
    <w:p w14:paraId="7A5FD28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.2评标委员会成员与参加采购活动的供应商存在下列利害关系之一的，不能参加评标：</w:t>
      </w:r>
    </w:p>
    <w:p w14:paraId="48C4C2FD">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.2.1参加采购活动前三年内，与供应商存在劳动关系，或者担任过供应商的董事、监事，或者是供应商的控股股东或实际控制人；</w:t>
      </w:r>
    </w:p>
    <w:p w14:paraId="78B3838A">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.2.2与供应商的法定代表人或者负责人有夫妻、直系血亲、三代以内旁系血亲或者近姻亲关系；</w:t>
      </w:r>
    </w:p>
    <w:p w14:paraId="2E437678">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.2.3与供应商有其他可能影响</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活动公平、公正进行的关系。</w:t>
      </w:r>
    </w:p>
    <w:p w14:paraId="36B9B591">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.3采购人只能以采购人代表的身份参与评标，采购中心工作人员不得参加评标。</w:t>
      </w:r>
    </w:p>
    <w:p w14:paraId="025A819C">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.4评标委员会负责具体评标事务，并独立履行下列职责：</w:t>
      </w:r>
    </w:p>
    <w:p w14:paraId="46EEDCCA">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.4.1审查、评价投标文件是否符合招标文件的</w:t>
      </w:r>
      <w:r>
        <w:rPr>
          <w:rFonts w:hint="eastAsia" w:ascii="宋体" w:hAnsi="宋体" w:cs="宋体"/>
          <w:sz w:val="28"/>
          <w:szCs w:val="28"/>
          <w:lang w:val="en-US" w:eastAsia="zh-CN"/>
        </w:rPr>
        <w:t>资格、</w:t>
      </w:r>
      <w:r>
        <w:rPr>
          <w:rFonts w:hint="eastAsia" w:ascii="宋体" w:hAnsi="宋体" w:eastAsia="宋体" w:cs="宋体"/>
          <w:sz w:val="28"/>
          <w:szCs w:val="28"/>
          <w:lang w:val="en-US" w:eastAsia="zh-CN"/>
        </w:rPr>
        <w:t>商务、技术等实质性要求；</w:t>
      </w:r>
    </w:p>
    <w:p w14:paraId="1C2B64D5">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.4.2要求投标人对投标文件有关事项作出澄清或者说明；</w:t>
      </w:r>
    </w:p>
    <w:p w14:paraId="055E4B9A">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.4.3对投标文件进行比较和评价；</w:t>
      </w:r>
    </w:p>
    <w:p w14:paraId="40FFFA85">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.4.4确定中标候选人名单，以及根据采购人委托直接确定中标人；</w:t>
      </w:r>
    </w:p>
    <w:p w14:paraId="11F113A7">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18</w:t>
      </w:r>
      <w:r>
        <w:rPr>
          <w:rFonts w:hint="eastAsia" w:ascii="宋体" w:hAnsi="宋体" w:eastAsia="宋体" w:cs="宋体"/>
          <w:sz w:val="28"/>
          <w:szCs w:val="28"/>
          <w:lang w:val="en-US" w:eastAsia="zh-CN"/>
        </w:rPr>
        <w:t>.4.5向采购人、采购中心或者有关部门报告评标中发现的违法行为。</w:t>
      </w:r>
    </w:p>
    <w:p w14:paraId="0C1FE85A">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19.资格审查</w:t>
      </w:r>
    </w:p>
    <w:p w14:paraId="3C081717">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19.1开标结束后，评标委员会按照招标文件规定，对照投标文件资格审查材料对投标人的资格进行审查。合格投标人不足3家的，不进入评标程序。其他具体详见</w:t>
      </w:r>
      <w:r>
        <w:rPr>
          <w:rFonts w:hint="eastAsia" w:ascii="宋体" w:hAnsi="宋体" w:eastAsia="宋体" w:cs="宋体"/>
          <w:b/>
          <w:bCs/>
          <w:color w:val="FF0000"/>
          <w:sz w:val="28"/>
          <w:szCs w:val="28"/>
          <w:highlight w:val="yellow"/>
          <w:lang w:val="en-US" w:eastAsia="zh-CN"/>
        </w:rPr>
        <w:t>第三章资格审查。</w:t>
      </w:r>
    </w:p>
    <w:p w14:paraId="140F47A0">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20</w:t>
      </w:r>
      <w:r>
        <w:rPr>
          <w:rFonts w:hint="eastAsia" w:ascii="宋体" w:hAnsi="宋体" w:eastAsia="宋体" w:cs="宋体"/>
          <w:b/>
          <w:bCs/>
          <w:sz w:val="28"/>
          <w:szCs w:val="28"/>
          <w:lang w:val="en-US" w:eastAsia="zh-CN"/>
        </w:rPr>
        <w:t>.评标程序、评标方法和评标标准</w:t>
      </w:r>
    </w:p>
    <w:p w14:paraId="15EBBEDF">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20</w:t>
      </w:r>
      <w:r>
        <w:rPr>
          <w:rFonts w:hint="eastAsia" w:ascii="宋体" w:hAnsi="宋体" w:eastAsia="宋体" w:cs="宋体"/>
          <w:sz w:val="28"/>
          <w:szCs w:val="28"/>
          <w:lang w:val="en-US" w:eastAsia="zh-CN"/>
        </w:rPr>
        <w:t>.1具体详见</w:t>
      </w:r>
      <w:r>
        <w:rPr>
          <w:rFonts w:hint="eastAsia" w:ascii="宋体" w:hAnsi="宋体" w:eastAsia="宋体" w:cs="宋体"/>
          <w:b/>
          <w:bCs/>
          <w:color w:val="FF0000"/>
          <w:sz w:val="28"/>
          <w:szCs w:val="28"/>
          <w:highlight w:val="yellow"/>
          <w:lang w:val="en-US" w:eastAsia="zh-CN"/>
        </w:rPr>
        <w:t>第四章评标程序、评标方法和评标标准。</w:t>
      </w:r>
      <w:r>
        <w:rPr>
          <w:rFonts w:hint="eastAsia" w:ascii="宋体" w:hAnsi="宋体" w:eastAsia="宋体" w:cs="宋体"/>
          <w:sz w:val="28"/>
          <w:szCs w:val="28"/>
          <w:lang w:val="en-US" w:eastAsia="zh-CN"/>
        </w:rPr>
        <w:t xml:space="preserve">      </w:t>
      </w:r>
    </w:p>
    <w:p w14:paraId="61EA7D17">
      <w:pPr>
        <w:pStyle w:val="4"/>
        <w:bidi w:val="0"/>
        <w:rPr>
          <w:rFonts w:hint="eastAsia"/>
          <w:lang w:val="en-US" w:eastAsia="zh-CN"/>
        </w:rPr>
      </w:pPr>
      <w:r>
        <w:rPr>
          <w:rFonts w:hint="eastAsia"/>
          <w:lang w:val="en-US" w:eastAsia="zh-CN"/>
        </w:rPr>
        <w:t>第六节  确定中标</w:t>
      </w:r>
    </w:p>
    <w:p w14:paraId="10341E3E">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21</w:t>
      </w:r>
      <w:r>
        <w:rPr>
          <w:rFonts w:hint="eastAsia" w:ascii="宋体" w:hAnsi="宋体" w:eastAsia="宋体" w:cs="宋体"/>
          <w:b/>
          <w:bCs/>
          <w:sz w:val="28"/>
          <w:szCs w:val="28"/>
          <w:lang w:val="en-US" w:eastAsia="zh-CN"/>
        </w:rPr>
        <w:t>.确定中标人</w:t>
      </w:r>
    </w:p>
    <w:p w14:paraId="3831BB8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21.1</w:t>
      </w:r>
      <w:r>
        <w:rPr>
          <w:rFonts w:hint="eastAsia" w:ascii="宋体" w:hAnsi="宋体" w:eastAsia="宋体" w:cs="宋体"/>
          <w:sz w:val="28"/>
          <w:szCs w:val="28"/>
          <w:lang w:val="en-US" w:eastAsia="zh-CN"/>
        </w:rPr>
        <w:t>采购中心应当在评标结束后2个工作日内将评标报告送采购人。</w:t>
      </w:r>
    </w:p>
    <w:p w14:paraId="2BD25BC0">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.2采购人应当自收到评标报告之日起５个工作日内，在评标报告确定的中标候选人名单中按顺序确定中标人。中标候选人并列的，详见</w:t>
      </w:r>
      <w:r>
        <w:rPr>
          <w:rFonts w:hint="eastAsia" w:ascii="宋体" w:hAnsi="宋体" w:eastAsia="宋体" w:cs="宋体"/>
          <w:b/>
          <w:bCs/>
          <w:color w:val="FF0000"/>
          <w:sz w:val="28"/>
          <w:szCs w:val="28"/>
          <w:highlight w:val="yellow"/>
          <w:lang w:val="en-US" w:eastAsia="zh-CN"/>
        </w:rPr>
        <w:t>第四章评标程序、评标方法和评标标准。</w:t>
      </w:r>
    </w:p>
    <w:p w14:paraId="265EFC60">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490379B7">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22.中标通知</w:t>
      </w:r>
    </w:p>
    <w:p w14:paraId="3D1EB45D">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1中标供应商确定后，采购人或采购中心应于2个工作日内，在刊登本次招标公告的媒体上发布中标公告，同时以书面形式向中标供应商发出中标通知书，中标公告期限为1个工作日。但该中标结果的有效性不依赖于未中标的投标人是否已经收到该通知。</w:t>
      </w:r>
    </w:p>
    <w:p w14:paraId="49FC34AC">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2中标结果公告内容应当包括采购人及其委托的采购中心的名称、地址、联系方式，项目名称和项目编号，中标人名称、地址和中标金额，主要中标标的的名称、规格型号、数量、单价、服务要求，中标公告期限以及评审专家名单。</w:t>
      </w:r>
    </w:p>
    <w:p w14:paraId="3EC9C25B">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.3中标通知书对采购人和中标供应商具有同等法律效力。中标通知书发出以后，采购人改变中标结果或者中标供应商放弃中标，应当承担相应的法律责任，出现争议的，报财政部门处理。</w:t>
      </w:r>
    </w:p>
    <w:p w14:paraId="163DEB74">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采购项目的废标情况</w:t>
      </w:r>
    </w:p>
    <w:p w14:paraId="3E2602D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.1在招标采购中，出现下列情况之一的，应予废标；</w:t>
      </w:r>
    </w:p>
    <w:p w14:paraId="64C171CA">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.1.1符合专业条件的投标人或者对招标文件</w:t>
      </w:r>
      <w:r>
        <w:rPr>
          <w:rFonts w:hint="eastAsia" w:ascii="宋体" w:hAnsi="宋体" w:cs="宋体"/>
          <w:sz w:val="28"/>
          <w:szCs w:val="28"/>
          <w:lang w:val="en-US" w:eastAsia="zh-CN"/>
        </w:rPr>
        <w:t>作出</w:t>
      </w:r>
      <w:r>
        <w:rPr>
          <w:rFonts w:hint="eastAsia" w:ascii="宋体" w:hAnsi="宋体" w:eastAsia="宋体" w:cs="宋体"/>
          <w:sz w:val="28"/>
          <w:szCs w:val="28"/>
          <w:lang w:val="en-US" w:eastAsia="zh-CN"/>
        </w:rPr>
        <w:t>实质性响应的投标人不足三家的；</w:t>
      </w:r>
    </w:p>
    <w:p w14:paraId="10C70891">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.1.2出现影响采购公正的违法、违规行为的；</w:t>
      </w:r>
    </w:p>
    <w:p w14:paraId="3BC97502">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.1.3投标人的报价</w:t>
      </w:r>
      <w:r>
        <w:rPr>
          <w:rFonts w:hint="eastAsia" w:ascii="宋体" w:hAnsi="宋体" w:cs="宋体"/>
          <w:sz w:val="28"/>
          <w:szCs w:val="28"/>
          <w:lang w:val="en-US" w:eastAsia="zh-CN"/>
        </w:rPr>
        <w:t>低于</w:t>
      </w:r>
      <w:r>
        <w:rPr>
          <w:rFonts w:hint="default" w:ascii="宋体" w:hAnsi="宋体" w:eastAsia="宋体" w:cs="宋体"/>
          <w:b/>
          <w:bCs w:val="0"/>
          <w:sz w:val="28"/>
          <w:szCs w:val="28"/>
          <w:lang w:val="en-US" w:eastAsia="zh-CN"/>
        </w:rPr>
        <w:t>最低限价</w:t>
      </w:r>
      <w:r>
        <w:rPr>
          <w:rFonts w:hint="eastAsia" w:ascii="宋体" w:hAnsi="宋体" w:eastAsia="宋体" w:cs="宋体"/>
          <w:sz w:val="28"/>
          <w:szCs w:val="28"/>
          <w:lang w:val="en-US" w:eastAsia="zh-CN"/>
        </w:rPr>
        <w:t>；</w:t>
      </w:r>
    </w:p>
    <w:p w14:paraId="252DAC42">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.1.4因重大变故，采购任务取消的。</w:t>
      </w:r>
    </w:p>
    <w:p w14:paraId="685AEFB1">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.2废标后，采购人或采购中心将废标理由通知所有投标人。</w:t>
      </w:r>
    </w:p>
    <w:p w14:paraId="549A2157">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24.签订合同</w:t>
      </w:r>
    </w:p>
    <w:p w14:paraId="3E95B621">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.1采购人与中标供应商应当在中标通知书发出之日起30日内，按照招标文件确定的合同文本以及采购标的、规格型号、采购金额、采购数量、技术和服务要求等事项签订</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合同。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624AEF4B">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.2中标人拒绝与采购人签订合同的，采购人可以按照评标报告推荐的中标候选人名单排序，确定下一候选人为中标人，也可以重新开展</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活动。</w:t>
      </w:r>
    </w:p>
    <w:p w14:paraId="1AF4886F">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中标供应商一旦成交，及签订合同后，不得转包、分包，亦不得将合同全部及任何权利、义务向第三方转让，否则将被视为严重违约。</w:t>
      </w:r>
    </w:p>
    <w:p w14:paraId="35E88AEF">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.询问、质疑、投诉</w:t>
      </w:r>
    </w:p>
    <w:p w14:paraId="1B9A281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.1询问</w:t>
      </w:r>
    </w:p>
    <w:p w14:paraId="439D1B6D">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.1.1供应商对</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活动有疑问的，可以按照</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要求向采购人或采购中心提出询问。</w:t>
      </w:r>
    </w:p>
    <w:p w14:paraId="6BCAA78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.2质疑</w:t>
      </w:r>
    </w:p>
    <w:p w14:paraId="2A5C1B11">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.2.1投标人（潜在投标人）对招标文件条款或</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参数有异议的，应当在投标截止时间前提出，于投标截止时间后对招标文件提出质疑的，其质疑被视为无效质疑。</w:t>
      </w:r>
    </w:p>
    <w:p w14:paraId="614031B6">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.2.2投标人（潜在投标人）认为招标文件、招标过程、中标结果使自己的权益受到损害的，可以在知道或者应知其权益受到损害之日起7个工作日内，通过书面材料向采购中心</w:t>
      </w:r>
      <w:r>
        <w:rPr>
          <w:rFonts w:hint="eastAsia" w:ascii="宋体" w:hAnsi="宋体" w:cs="宋体"/>
          <w:sz w:val="28"/>
          <w:szCs w:val="28"/>
          <w:lang w:val="en-US" w:eastAsia="zh-CN"/>
        </w:rPr>
        <w:t>质疑</w:t>
      </w:r>
      <w:r>
        <w:rPr>
          <w:rFonts w:hint="eastAsia" w:ascii="宋体" w:hAnsi="宋体" w:eastAsia="宋体" w:cs="宋体"/>
          <w:sz w:val="28"/>
          <w:szCs w:val="28"/>
          <w:lang w:val="en-US" w:eastAsia="zh-CN"/>
        </w:rPr>
        <w:t>。投标人应知其权益受到损害之日，是指：</w:t>
      </w:r>
    </w:p>
    <w:p w14:paraId="4BAE90AD">
      <w:pPr>
        <w:keepNext w:val="0"/>
        <w:keepLines w:val="0"/>
        <w:pageBreakBefore w:val="0"/>
        <w:widowControl w:val="0"/>
        <w:kinsoku/>
        <w:wordWrap/>
        <w:overflowPunct/>
        <w:topLinePunct w:val="0"/>
        <w:autoSpaceDE/>
        <w:autoSpaceDN/>
        <w:bidi w:val="0"/>
        <w:adjustRightInd/>
        <w:snapToGrid w:val="0"/>
        <w:spacing w:line="360" w:lineRule="auto"/>
        <w:ind w:left="0" w:leftChars="0"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.2.2.1对招标文件提出质疑的，在满足2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.2.1条款的前提下，为获取招标文件之日或者招标文件公告期限届满之日；</w:t>
      </w:r>
    </w:p>
    <w:p w14:paraId="308D86EB">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.2.2.2对招标过程提出质疑的，为各招标程序环节结束之日；</w:t>
      </w:r>
    </w:p>
    <w:p w14:paraId="795538B6">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.2.2.3对中标结果提出质疑的，为中标结果公告期限届满之日。</w:t>
      </w:r>
    </w:p>
    <w:p w14:paraId="67010F31">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.2.3投标人应在法定质疑期内一次性提出针对同一采购程序环节的质疑，法定质疑期内针对同一采购程序环节再次提出的质疑，采购人、采购中心有权不予答复。</w:t>
      </w:r>
    </w:p>
    <w:p w14:paraId="3EF333C7">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.2.4提出质疑的投标人（潜在投标人）应当是参与所质疑项目采购活动的供应商，潜在投标人已依法获取其可质疑的招标文件的，可以对该文件提出质疑。</w:t>
      </w:r>
    </w:p>
    <w:p w14:paraId="19E2E87E">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.2.5招标文件中</w:t>
      </w:r>
      <w:r>
        <w:rPr>
          <w:rFonts w:hint="eastAsia" w:ascii="宋体" w:hAnsi="宋体" w:eastAsia="宋体" w:cs="宋体"/>
          <w:b/>
          <w:bCs/>
          <w:color w:val="FF0000"/>
          <w:sz w:val="28"/>
          <w:szCs w:val="28"/>
          <w:highlight w:val="yellow"/>
          <w:lang w:val="en-US" w:eastAsia="zh-CN"/>
        </w:rPr>
        <w:t>采购需求以及相关部分（第四章、第五章</w:t>
      </w:r>
      <w:r>
        <w:rPr>
          <w:rFonts w:hint="eastAsia" w:ascii="宋体" w:hAnsi="宋体" w:cs="宋体"/>
          <w:b/>
          <w:bCs/>
          <w:color w:val="FF0000"/>
          <w:sz w:val="28"/>
          <w:szCs w:val="28"/>
          <w:highlight w:val="yellow"/>
          <w:lang w:val="en-US" w:eastAsia="zh-CN"/>
        </w:rPr>
        <w:t>、第六章</w:t>
      </w:r>
      <w:r>
        <w:rPr>
          <w:rFonts w:hint="eastAsia" w:ascii="宋体" w:hAnsi="宋体" w:eastAsia="宋体" w:cs="宋体"/>
          <w:b/>
          <w:bCs/>
          <w:color w:val="FF0000"/>
          <w:sz w:val="28"/>
          <w:szCs w:val="28"/>
          <w:highlight w:val="yellow"/>
          <w:lang w:val="en-US" w:eastAsia="zh-CN"/>
        </w:rPr>
        <w:t>以及投标人资格要求）</w:t>
      </w:r>
      <w:r>
        <w:rPr>
          <w:rFonts w:hint="eastAsia" w:ascii="宋体" w:hAnsi="宋体" w:eastAsia="宋体" w:cs="宋体"/>
          <w:sz w:val="28"/>
          <w:szCs w:val="28"/>
          <w:lang w:val="en-US" w:eastAsia="zh-CN"/>
        </w:rPr>
        <w:t>由</w:t>
      </w:r>
      <w:r>
        <w:rPr>
          <w:rFonts w:hint="eastAsia" w:ascii="宋体" w:hAnsi="宋体" w:eastAsia="宋体" w:cs="宋体"/>
          <w:b/>
          <w:bCs/>
          <w:color w:val="1D41D5"/>
          <w:spacing w:val="8"/>
          <w:sz w:val="28"/>
          <w:szCs w:val="28"/>
          <w:u w:val="single"/>
          <w:lang w:val="en-US" w:eastAsia="zh-CN"/>
        </w:rPr>
        <w:t>采购人负责制定和管理，对该部分内容有询问或者质疑的，投标人应当向采购人书面提出，</w:t>
      </w:r>
      <w:r>
        <w:rPr>
          <w:rFonts w:hint="eastAsia" w:ascii="宋体" w:hAnsi="宋体" w:eastAsia="宋体" w:cs="宋体"/>
          <w:sz w:val="28"/>
          <w:szCs w:val="28"/>
          <w:lang w:val="en-US" w:eastAsia="zh-CN"/>
        </w:rPr>
        <w:t>由采购人负责接收和回复。</w:t>
      </w:r>
    </w:p>
    <w:p w14:paraId="723003CB">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.2.6质疑函须</w:t>
      </w:r>
      <w:r>
        <w:rPr>
          <w:rFonts w:hint="eastAsia" w:ascii="宋体" w:hAnsi="宋体" w:cs="宋体"/>
          <w:sz w:val="28"/>
          <w:szCs w:val="28"/>
          <w:lang w:val="en-US" w:eastAsia="zh-CN"/>
        </w:rPr>
        <w:t>参照</w:t>
      </w:r>
      <w:r>
        <w:rPr>
          <w:rFonts w:hint="eastAsia" w:ascii="宋体" w:hAnsi="宋体" w:eastAsia="宋体" w:cs="宋体"/>
          <w:sz w:val="28"/>
          <w:szCs w:val="28"/>
          <w:lang w:val="en-US" w:eastAsia="zh-CN"/>
        </w:rPr>
        <w:t>使用财政部制定的范本文件。（下载网址：</w:t>
      </w:r>
      <w:r>
        <w:rPr>
          <w:rFonts w:hint="eastAsia" w:ascii="宋体" w:hAnsi="宋体" w:eastAsia="宋体" w:cs="宋体"/>
          <w:b/>
          <w:bCs/>
          <w:color w:val="1D41D5"/>
          <w:spacing w:val="8"/>
          <w:sz w:val="28"/>
          <w:szCs w:val="28"/>
          <w:u w:val="single"/>
          <w:lang w:val="en-US" w:eastAsia="zh-CN"/>
        </w:rPr>
        <w:t>http://gks.mof.gov.cn/ztztz/zhengfucaigouguanli/201802/t20180201_2804589.htm</w:t>
      </w:r>
      <w:r>
        <w:rPr>
          <w:rFonts w:hint="eastAsia" w:ascii="宋体" w:hAnsi="宋体" w:eastAsia="宋体" w:cs="宋体"/>
          <w:sz w:val="28"/>
          <w:szCs w:val="28"/>
          <w:lang w:val="en-US" w:eastAsia="zh-CN"/>
        </w:rPr>
        <w:t>）</w:t>
      </w:r>
    </w:p>
    <w:p w14:paraId="00AE33F0">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.2.7</w:t>
      </w:r>
      <w:r>
        <w:rPr>
          <w:rFonts w:hint="eastAsia" w:ascii="宋体" w:hAnsi="宋体" w:eastAsia="宋体" w:cs="宋体"/>
          <w:b/>
          <w:bCs/>
          <w:color w:val="FF0000"/>
          <w:sz w:val="28"/>
          <w:szCs w:val="28"/>
          <w:highlight w:val="yellow"/>
          <w:lang w:val="en-US" w:eastAsia="zh-CN"/>
        </w:rPr>
        <w:t>采购中心只接收以纸质原件形式送达的质疑。</w:t>
      </w:r>
    </w:p>
    <w:p w14:paraId="1F8473A5">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采购中心质疑接收联系地址：常州市金坛区金山路168号金坛区市民中心C栋4楼0403-4室，联系电话：</w:t>
      </w:r>
      <w:r>
        <w:rPr>
          <w:rFonts w:hint="eastAsia" w:ascii="宋体" w:hAnsi="宋体" w:eastAsia="宋体" w:cs="宋体"/>
          <w:color w:val="0000FF"/>
          <w:kern w:val="20"/>
          <w:sz w:val="28"/>
          <w:szCs w:val="28"/>
          <w:u w:val="single"/>
        </w:rPr>
        <w:t>0519-82900387</w:t>
      </w:r>
      <w:r>
        <w:rPr>
          <w:rFonts w:hint="eastAsia" w:ascii="宋体" w:hAnsi="宋体" w:eastAsia="宋体" w:cs="宋体"/>
          <w:sz w:val="28"/>
          <w:szCs w:val="28"/>
          <w:lang w:val="en-US" w:eastAsia="zh-CN"/>
        </w:rPr>
        <w:t>。</w:t>
      </w:r>
    </w:p>
    <w:p w14:paraId="0DC4F399">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bCs/>
          <w:color w:val="FF0000"/>
          <w:sz w:val="28"/>
          <w:szCs w:val="28"/>
          <w:highlight w:val="yellow"/>
          <w:lang w:val="en-US" w:eastAsia="zh-CN"/>
        </w:rPr>
        <w:t>注：供应商提出书面质疑必须有理、有据，不得捏造事实、提供虚假材料进行恶意质疑。</w:t>
      </w:r>
    </w:p>
    <w:p w14:paraId="7EB09150">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25</w:t>
      </w:r>
      <w:r>
        <w:rPr>
          <w:rFonts w:hint="eastAsia" w:ascii="宋体" w:hAnsi="宋体" w:eastAsia="宋体" w:cs="宋体"/>
          <w:sz w:val="28"/>
          <w:szCs w:val="28"/>
          <w:lang w:val="en-US" w:eastAsia="zh-CN"/>
        </w:rPr>
        <w:t>.3投诉</w:t>
      </w:r>
    </w:p>
    <w:p w14:paraId="3E56A0D2">
      <w:pPr>
        <w:keepNext w:val="0"/>
        <w:keepLines w:val="0"/>
        <w:pageBreakBefore w:val="0"/>
        <w:widowControl w:val="0"/>
        <w:kinsoku/>
        <w:wordWrap/>
        <w:overflowPunct/>
        <w:topLinePunct w:val="0"/>
        <w:autoSpaceDE/>
        <w:autoSpaceDN/>
        <w:bidi w:val="0"/>
        <w:adjustRightInd/>
        <w:snapToGrid w:val="0"/>
        <w:spacing w:line="360"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25</w:t>
      </w:r>
      <w:r>
        <w:rPr>
          <w:rFonts w:hint="eastAsia" w:ascii="宋体" w:hAnsi="宋体" w:eastAsia="宋体" w:cs="宋体"/>
          <w:sz w:val="28"/>
          <w:szCs w:val="28"/>
          <w:lang w:val="en-US" w:eastAsia="zh-CN"/>
        </w:rPr>
        <w:t>.3.1质疑人对采购人、采购中心的答复不满意，或者采购人、采购中心未在规定时间内作出答复的，质疑人可以在答复期满后15个工作日内依法向</w:t>
      </w:r>
      <w:r>
        <w:rPr>
          <w:rFonts w:hint="eastAsia" w:ascii="宋体" w:hAnsi="宋体" w:cs="宋体"/>
          <w:sz w:val="28"/>
          <w:szCs w:val="28"/>
          <w:lang w:val="en-US" w:eastAsia="zh-CN"/>
        </w:rPr>
        <w:t>主管</w:t>
      </w:r>
      <w:r>
        <w:rPr>
          <w:rFonts w:hint="eastAsia" w:ascii="宋体" w:hAnsi="宋体" w:eastAsia="宋体" w:cs="宋体"/>
          <w:sz w:val="28"/>
          <w:szCs w:val="28"/>
          <w:lang w:val="en-US" w:eastAsia="zh-CN"/>
        </w:rPr>
        <w:t>部门提起投诉。</w:t>
      </w:r>
    </w:p>
    <w:p w14:paraId="1DA41B84">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.保密和披露</w:t>
      </w:r>
    </w:p>
    <w:p w14:paraId="7521E8D2">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.1投标人自获取招标文件之日起，须履行本招标项目</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保密义务，不得将因本次招标获得的信息向第三人外传。</w:t>
      </w:r>
    </w:p>
    <w:p w14:paraId="3BBFA96D">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.2采购人或采购中心有权将投标人提供的所有资料向有关政府部门或评审委员会披露。</w:t>
      </w:r>
    </w:p>
    <w:p w14:paraId="1700A493">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3在采购人或采购中心认为适当时、国家机关调查、审查、审计时以及其他符合法律规定的情形下，采购人或采购中心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5CC486C">
      <w:pPr>
        <w:keepNext w:val="0"/>
        <w:keepLines w:val="0"/>
        <w:pageBreakBefore w:val="0"/>
        <w:widowControl w:val="0"/>
        <w:kinsoku/>
        <w:wordWrap/>
        <w:overflowPunct/>
        <w:topLinePunct w:val="0"/>
        <w:autoSpaceDE/>
        <w:autoSpaceDN/>
        <w:bidi w:val="0"/>
        <w:adjustRightInd/>
        <w:snapToGrid w:val="0"/>
        <w:spacing w:line="360" w:lineRule="auto"/>
        <w:ind w:left="0" w:leftChars="0" w:firstLine="641" w:firstLineChars="228"/>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.代理费</w:t>
      </w:r>
    </w:p>
    <w:p w14:paraId="48FE8147">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.1不收取代理费。</w:t>
      </w:r>
    </w:p>
    <w:p w14:paraId="7FAFAF3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b/>
          <w:bCs/>
          <w:sz w:val="28"/>
          <w:szCs w:val="28"/>
          <w:lang w:val="en-US" w:eastAsia="zh-CN"/>
        </w:rPr>
      </w:pPr>
    </w:p>
    <w:p w14:paraId="21312CAD">
      <w:pPr>
        <w:ind w:left="0" w:leftChars="0" w:firstLine="0" w:firstLineChars="0"/>
        <w:rPr>
          <w:rFonts w:hint="eastAsia" w:ascii="仿宋_GB2312" w:hAnsi="宋体" w:eastAsia="仿宋_GB2312"/>
          <w:sz w:val="28"/>
          <w:szCs w:val="28"/>
          <w:lang w:val="en-US" w:eastAsia="zh-CN"/>
        </w:rPr>
      </w:pPr>
      <w:r>
        <w:rPr>
          <w:rStyle w:val="30"/>
          <w:rFonts w:hint="eastAsia"/>
          <w:lang w:val="en-US" w:eastAsia="zh-CN"/>
        </w:rPr>
        <w:br w:type="page"/>
      </w:r>
    </w:p>
    <w:p w14:paraId="6A22CF7E">
      <w:pPr>
        <w:rPr>
          <w:rFonts w:hint="eastAsia"/>
        </w:rPr>
        <w:sectPr>
          <w:headerReference r:id="rId1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
    <w:bookmarkEnd w:id="3"/>
    <w:p w14:paraId="6F2BF28C">
      <w:pPr>
        <w:snapToGrid w:val="0"/>
        <w:spacing w:line="560" w:lineRule="exact"/>
        <w:ind w:firstLine="3360" w:firstLineChars="1200"/>
        <w:rPr>
          <w:rFonts w:hint="eastAsia" w:ascii="仿宋_GB2312" w:hAnsi="宋体" w:eastAsia="仿宋_GB2312"/>
          <w:sz w:val="28"/>
          <w:szCs w:val="28"/>
          <w:lang w:val="en-US" w:eastAsia="zh-CN"/>
        </w:rPr>
      </w:pPr>
    </w:p>
    <w:p w14:paraId="73644879">
      <w:pPr>
        <w:snapToGrid w:val="0"/>
        <w:spacing w:line="560" w:lineRule="exact"/>
        <w:ind w:firstLine="3360" w:firstLineChars="1200"/>
        <w:rPr>
          <w:rFonts w:hint="eastAsia" w:ascii="仿宋_GB2312" w:hAnsi="宋体" w:eastAsia="仿宋_GB2312"/>
          <w:sz w:val="28"/>
          <w:szCs w:val="28"/>
          <w:lang w:val="en-US" w:eastAsia="zh-CN"/>
        </w:rPr>
      </w:pPr>
    </w:p>
    <w:p w14:paraId="5F3A0157">
      <w:pPr>
        <w:snapToGrid w:val="0"/>
        <w:spacing w:line="560" w:lineRule="exact"/>
        <w:ind w:firstLine="3360" w:firstLineChars="1200"/>
        <w:rPr>
          <w:rFonts w:hint="eastAsia" w:ascii="仿宋_GB2312" w:hAnsi="宋体" w:eastAsia="仿宋_GB2312"/>
          <w:sz w:val="28"/>
          <w:szCs w:val="28"/>
          <w:lang w:val="en-US" w:eastAsia="zh-CN"/>
        </w:rPr>
      </w:pPr>
    </w:p>
    <w:p w14:paraId="4CFE2770">
      <w:pPr>
        <w:snapToGrid w:val="0"/>
        <w:spacing w:line="560" w:lineRule="exact"/>
        <w:ind w:firstLine="3360" w:firstLineChars="1200"/>
        <w:rPr>
          <w:rFonts w:hint="eastAsia" w:ascii="仿宋_GB2312" w:hAnsi="宋体" w:eastAsia="仿宋_GB2312"/>
          <w:sz w:val="28"/>
          <w:szCs w:val="28"/>
          <w:lang w:val="en-US" w:eastAsia="zh-CN"/>
        </w:rPr>
      </w:pPr>
    </w:p>
    <w:p w14:paraId="3F6001B6">
      <w:pPr>
        <w:snapToGrid w:val="0"/>
        <w:spacing w:line="560" w:lineRule="exact"/>
        <w:ind w:firstLine="3360" w:firstLineChars="1200"/>
        <w:rPr>
          <w:rFonts w:hint="eastAsia" w:ascii="仿宋_GB2312" w:hAnsi="宋体" w:eastAsia="仿宋_GB2312"/>
          <w:sz w:val="28"/>
          <w:szCs w:val="28"/>
          <w:lang w:val="en-US" w:eastAsia="zh-CN"/>
        </w:rPr>
      </w:pPr>
    </w:p>
    <w:p w14:paraId="3406F58B">
      <w:pPr>
        <w:snapToGrid w:val="0"/>
        <w:spacing w:line="560" w:lineRule="exact"/>
        <w:ind w:firstLine="3360" w:firstLineChars="1200"/>
        <w:rPr>
          <w:rFonts w:hint="eastAsia" w:ascii="仿宋_GB2312" w:hAnsi="宋体" w:eastAsia="仿宋_GB2312"/>
          <w:sz w:val="28"/>
          <w:szCs w:val="28"/>
          <w:lang w:val="en-US" w:eastAsia="zh-CN"/>
        </w:rPr>
      </w:pPr>
    </w:p>
    <w:p w14:paraId="71C53AE1">
      <w:pPr>
        <w:snapToGrid w:val="0"/>
        <w:spacing w:line="560" w:lineRule="exact"/>
        <w:ind w:firstLine="3360" w:firstLineChars="1200"/>
        <w:rPr>
          <w:rFonts w:hint="eastAsia" w:ascii="仿宋_GB2312" w:hAnsi="宋体" w:eastAsia="仿宋_GB2312"/>
          <w:sz w:val="28"/>
          <w:szCs w:val="28"/>
          <w:lang w:val="en-US" w:eastAsia="zh-CN"/>
        </w:rPr>
      </w:pPr>
    </w:p>
    <w:p w14:paraId="187A8819">
      <w:pPr>
        <w:snapToGrid w:val="0"/>
        <w:spacing w:line="560" w:lineRule="exact"/>
        <w:ind w:firstLine="3360" w:firstLineChars="1200"/>
        <w:rPr>
          <w:rFonts w:hint="eastAsia" w:ascii="仿宋_GB2312" w:hAnsi="宋体" w:eastAsia="仿宋_GB2312"/>
          <w:sz w:val="28"/>
          <w:szCs w:val="28"/>
          <w:lang w:val="en-US" w:eastAsia="zh-CN"/>
        </w:rPr>
      </w:pPr>
    </w:p>
    <w:p w14:paraId="7051D58E">
      <w:pPr>
        <w:snapToGrid w:val="0"/>
        <w:spacing w:line="560" w:lineRule="exact"/>
        <w:ind w:firstLine="3360" w:firstLineChars="1200"/>
        <w:rPr>
          <w:rFonts w:hint="eastAsia" w:ascii="仿宋_GB2312" w:hAnsi="宋体" w:eastAsia="仿宋_GB2312"/>
          <w:sz w:val="28"/>
          <w:szCs w:val="28"/>
          <w:lang w:val="en-US" w:eastAsia="zh-CN"/>
        </w:rPr>
      </w:pPr>
    </w:p>
    <w:p w14:paraId="38D11555">
      <w:pPr>
        <w:pStyle w:val="3"/>
        <w:bidi w:val="0"/>
        <w:rPr>
          <w:rFonts w:hint="eastAsia"/>
          <w:lang w:val="en-US" w:eastAsia="zh-CN"/>
        </w:rPr>
      </w:pPr>
      <w:r>
        <w:rPr>
          <w:rFonts w:hint="eastAsia"/>
          <w:lang w:val="en-US" w:eastAsia="zh-CN"/>
        </w:rPr>
        <w:t>第三章  资格审查</w:t>
      </w:r>
    </w:p>
    <w:p w14:paraId="3ABD4C31">
      <w:pPr>
        <w:snapToGrid w:val="0"/>
        <w:spacing w:line="560" w:lineRule="exact"/>
        <w:ind w:firstLine="3360" w:firstLineChars="1200"/>
        <w:rPr>
          <w:rFonts w:hint="eastAsia" w:ascii="仿宋_GB2312" w:hAnsi="宋体" w:eastAsia="仿宋_GB2312"/>
          <w:sz w:val="28"/>
          <w:szCs w:val="28"/>
          <w:lang w:val="en-US" w:eastAsia="zh-CN"/>
        </w:rPr>
      </w:pPr>
    </w:p>
    <w:p w14:paraId="53CD7529">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3B8A01E0">
      <w:pPr>
        <w:snapToGrid w:val="0"/>
        <w:spacing w:line="560" w:lineRule="exact"/>
        <w:ind w:firstLine="1120" w:firstLineChars="400"/>
        <w:rPr>
          <w:rFonts w:hint="eastAsia" w:ascii="仿宋_GB2312" w:hAnsi="宋体" w:eastAsia="仿宋_GB2312"/>
          <w:sz w:val="28"/>
          <w:szCs w:val="28"/>
          <w:lang w:val="en-US" w:eastAsia="zh-CN"/>
        </w:rPr>
      </w:pPr>
    </w:p>
    <w:p w14:paraId="12B9A55C">
      <w:pPr>
        <w:snapToGrid w:val="0"/>
        <w:spacing w:line="560" w:lineRule="exact"/>
        <w:ind w:firstLine="1120" w:firstLineChars="400"/>
        <w:rPr>
          <w:rFonts w:hint="eastAsia" w:ascii="仿宋_GB2312" w:hAnsi="宋体" w:eastAsia="仿宋_GB2312"/>
          <w:sz w:val="28"/>
          <w:szCs w:val="28"/>
          <w:lang w:val="en-US" w:eastAsia="zh-CN"/>
        </w:rPr>
      </w:pPr>
    </w:p>
    <w:p w14:paraId="18B40C67">
      <w:pPr>
        <w:snapToGrid w:val="0"/>
        <w:spacing w:line="560" w:lineRule="exact"/>
        <w:ind w:firstLine="1120" w:firstLineChars="400"/>
        <w:rPr>
          <w:rFonts w:hint="eastAsia" w:ascii="仿宋_GB2312" w:hAnsi="宋体" w:eastAsia="仿宋_GB2312"/>
          <w:sz w:val="28"/>
          <w:szCs w:val="28"/>
          <w:lang w:val="en-US" w:eastAsia="zh-CN"/>
        </w:rPr>
      </w:pPr>
    </w:p>
    <w:p w14:paraId="2BD97DFF">
      <w:pPr>
        <w:snapToGrid w:val="0"/>
        <w:spacing w:line="560" w:lineRule="exact"/>
        <w:ind w:firstLine="1120" w:firstLineChars="400"/>
        <w:rPr>
          <w:rFonts w:hint="eastAsia" w:ascii="仿宋_GB2312" w:hAnsi="宋体" w:eastAsia="仿宋_GB2312"/>
          <w:sz w:val="28"/>
          <w:szCs w:val="28"/>
          <w:lang w:val="en-US" w:eastAsia="zh-CN"/>
        </w:rPr>
      </w:pPr>
    </w:p>
    <w:p w14:paraId="613EB4B5">
      <w:pPr>
        <w:snapToGrid w:val="0"/>
        <w:spacing w:line="560" w:lineRule="exact"/>
        <w:ind w:firstLine="1120" w:firstLineChars="400"/>
        <w:rPr>
          <w:rFonts w:hint="eastAsia" w:ascii="仿宋_GB2312" w:hAnsi="宋体" w:eastAsia="仿宋_GB2312"/>
          <w:sz w:val="28"/>
          <w:szCs w:val="28"/>
          <w:lang w:val="en-US" w:eastAsia="zh-CN"/>
        </w:rPr>
      </w:pPr>
    </w:p>
    <w:p w14:paraId="6AE4E7A7">
      <w:pPr>
        <w:snapToGrid w:val="0"/>
        <w:spacing w:line="560" w:lineRule="exact"/>
        <w:ind w:firstLine="1120" w:firstLineChars="400"/>
        <w:rPr>
          <w:rFonts w:hint="eastAsia" w:ascii="仿宋_GB2312" w:hAnsi="宋体" w:eastAsia="仿宋_GB2312"/>
          <w:sz w:val="28"/>
          <w:szCs w:val="28"/>
          <w:lang w:val="en-US" w:eastAsia="zh-CN"/>
        </w:rPr>
      </w:pPr>
    </w:p>
    <w:p w14:paraId="116B825D">
      <w:pPr>
        <w:snapToGrid w:val="0"/>
        <w:spacing w:line="560" w:lineRule="exact"/>
        <w:ind w:firstLine="1120" w:firstLineChars="400"/>
        <w:rPr>
          <w:rFonts w:hint="eastAsia" w:ascii="仿宋_GB2312" w:hAnsi="宋体" w:eastAsia="仿宋_GB2312"/>
          <w:sz w:val="28"/>
          <w:szCs w:val="28"/>
          <w:lang w:val="en-US" w:eastAsia="zh-CN"/>
        </w:rPr>
      </w:pPr>
    </w:p>
    <w:p w14:paraId="7CEB038D">
      <w:pPr>
        <w:snapToGrid w:val="0"/>
        <w:spacing w:line="560" w:lineRule="exact"/>
        <w:ind w:firstLine="1120" w:firstLineChars="400"/>
        <w:rPr>
          <w:rFonts w:hint="eastAsia" w:ascii="仿宋_GB2312" w:hAnsi="宋体" w:eastAsia="仿宋_GB2312"/>
          <w:sz w:val="28"/>
          <w:szCs w:val="28"/>
          <w:lang w:val="en-US" w:eastAsia="zh-CN"/>
        </w:rPr>
      </w:pPr>
    </w:p>
    <w:p w14:paraId="6BC73816">
      <w:pPr>
        <w:snapToGrid w:val="0"/>
        <w:spacing w:line="560" w:lineRule="exact"/>
        <w:ind w:firstLine="1120" w:firstLineChars="400"/>
        <w:rPr>
          <w:rFonts w:hint="eastAsia" w:ascii="仿宋_GB2312" w:hAnsi="宋体" w:eastAsia="仿宋_GB2312"/>
          <w:sz w:val="28"/>
          <w:szCs w:val="28"/>
          <w:lang w:val="en-US" w:eastAsia="zh-CN"/>
        </w:rPr>
      </w:pPr>
    </w:p>
    <w:p w14:paraId="41B3326D">
      <w:pPr>
        <w:snapToGrid w:val="0"/>
        <w:spacing w:line="560" w:lineRule="exact"/>
        <w:ind w:firstLine="1120" w:firstLineChars="400"/>
        <w:rPr>
          <w:rFonts w:hint="eastAsia" w:ascii="仿宋_GB2312" w:hAnsi="宋体" w:eastAsia="仿宋_GB2312"/>
          <w:sz w:val="28"/>
          <w:szCs w:val="28"/>
          <w:lang w:val="en-US" w:eastAsia="zh-CN"/>
        </w:rPr>
      </w:pPr>
    </w:p>
    <w:p w14:paraId="2EB250F8">
      <w:pPr>
        <w:snapToGrid w:val="0"/>
        <w:spacing w:line="560" w:lineRule="exact"/>
        <w:ind w:left="0" w:leftChars="0" w:firstLine="0" w:firstLineChars="0"/>
        <w:rPr>
          <w:rFonts w:hint="eastAsia" w:ascii="仿宋_GB2312" w:hAnsi="宋体" w:eastAsia="仿宋_GB2312"/>
          <w:sz w:val="28"/>
          <w:szCs w:val="28"/>
          <w:lang w:val="en-US" w:eastAsia="zh-CN"/>
        </w:rPr>
      </w:pPr>
    </w:p>
    <w:p w14:paraId="23F49144">
      <w:pPr>
        <w:pStyle w:val="4"/>
        <w:bidi w:val="0"/>
        <w:rPr>
          <w:rFonts w:hint="default"/>
          <w:lang w:val="en-US" w:eastAsia="zh-CN"/>
        </w:rPr>
      </w:pPr>
      <w:r>
        <w:rPr>
          <w:rFonts w:hint="eastAsia"/>
          <w:lang w:val="en-US" w:eastAsia="zh-CN"/>
        </w:rPr>
        <w:t>第一节  资格审查程序</w:t>
      </w:r>
    </w:p>
    <w:p w14:paraId="06983E15">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1.开标结束后，评标委员会将根据</w:t>
      </w:r>
      <w:r>
        <w:rPr>
          <w:rFonts w:hint="eastAsia" w:ascii="宋体" w:hAnsi="宋体" w:eastAsia="宋体" w:cs="宋体"/>
          <w:b/>
          <w:bCs/>
          <w:color w:val="FF0000"/>
          <w:sz w:val="28"/>
          <w:szCs w:val="28"/>
          <w:highlight w:val="yellow"/>
          <w:u w:val="single"/>
          <w:lang w:val="en-US" w:eastAsia="zh-CN"/>
        </w:rPr>
        <w:t>本章第二节“资格审查要求”</w:t>
      </w:r>
      <w:r>
        <w:rPr>
          <w:rFonts w:hint="eastAsia" w:ascii="宋体" w:hAnsi="宋体" w:eastAsia="宋体" w:cs="宋体"/>
          <w:sz w:val="28"/>
          <w:szCs w:val="28"/>
          <w:lang w:val="en-US" w:eastAsia="zh-CN"/>
        </w:rPr>
        <w:t>中的规定，对照投标文件资格审查材料对投标人的资格进行审查。合格投标人不足3家的，不进入评标程序。</w:t>
      </w:r>
    </w:p>
    <w:p w14:paraId="4CA9B921">
      <w:pPr>
        <w:keepNext w:val="0"/>
        <w:keepLines w:val="0"/>
        <w:pageBreakBefore w:val="0"/>
        <w:widowControl w:val="0"/>
        <w:kinsoku/>
        <w:wordWrap/>
        <w:overflowPunct/>
        <w:topLinePunct w:val="0"/>
        <w:autoSpaceDE/>
        <w:autoSpaceDN/>
        <w:bidi w:val="0"/>
        <w:adjustRightInd/>
        <w:snapToGrid w:val="0"/>
        <w:spacing w:line="312" w:lineRule="auto"/>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color w:val="FF0000"/>
          <w:sz w:val="28"/>
          <w:szCs w:val="28"/>
          <w:highlight w:val="yellow"/>
          <w:u w:val="single"/>
          <w:lang w:val="en-US" w:eastAsia="zh-CN"/>
        </w:rPr>
        <w:t>“资格审查要求”中对格式有</w:t>
      </w:r>
      <w:r>
        <w:rPr>
          <w:rFonts w:hint="eastAsia" w:ascii="宋体" w:hAnsi="宋体" w:eastAsia="宋体" w:cs="宋体"/>
          <w:sz w:val="28"/>
          <w:szCs w:val="28"/>
          <w:lang w:val="en-US" w:eastAsia="zh-CN"/>
        </w:rPr>
        <w:t>加“*”的章节材料格式文件，除可填报项目外，任何实质性修改将被视为非实质性响应投标，从而导致该投标被拒绝，</w:t>
      </w:r>
      <w:r>
        <w:rPr>
          <w:rFonts w:hint="eastAsia" w:ascii="宋体" w:hAnsi="宋体" w:eastAsia="宋体" w:cs="宋体"/>
          <w:b/>
          <w:bCs/>
          <w:color w:val="333333"/>
          <w:spacing w:val="8"/>
          <w:sz w:val="28"/>
          <w:szCs w:val="28"/>
          <w:lang w:val="zh-TW" w:eastAsia="zh-CN"/>
        </w:rPr>
        <w:t>其投标无效。</w:t>
      </w:r>
    </w:p>
    <w:p w14:paraId="0A0C5B56">
      <w:pPr>
        <w:keepNext w:val="0"/>
        <w:keepLines w:val="0"/>
        <w:pageBreakBefore w:val="0"/>
        <w:widowControl w:val="0"/>
        <w:kinsoku/>
        <w:wordWrap/>
        <w:overflowPunct/>
        <w:topLinePunct w:val="0"/>
        <w:autoSpaceDE/>
        <w:autoSpaceDN/>
        <w:bidi w:val="0"/>
        <w:adjustRightInd/>
        <w:snapToGrid w:val="0"/>
        <w:spacing w:line="312" w:lineRule="auto"/>
        <w:ind w:firstLine="560"/>
        <w:textAlignment w:val="auto"/>
        <w:outlineLvl w:val="9"/>
        <w:rPr>
          <w:rFonts w:hint="eastAsia" w:ascii="宋体" w:hAnsi="宋体" w:eastAsia="宋体" w:cs="宋体"/>
          <w:b/>
          <w:bCs/>
          <w:color w:val="333333"/>
          <w:spacing w:val="8"/>
          <w:sz w:val="28"/>
          <w:szCs w:val="28"/>
          <w:lang w:val="zh-TW" w:eastAsia="zh-CN"/>
        </w:rPr>
      </w:pPr>
      <w:r>
        <w:rPr>
          <w:rFonts w:hint="eastAsia" w:ascii="宋体" w:hAnsi="宋体" w:eastAsia="宋体" w:cs="宋体"/>
          <w:color w:val="333333"/>
          <w:spacing w:val="8"/>
          <w:sz w:val="28"/>
          <w:szCs w:val="28"/>
          <w:lang w:val="en-US" w:eastAsia="zh-CN"/>
        </w:rPr>
        <w:t>3.投标人的</w:t>
      </w:r>
      <w:r>
        <w:rPr>
          <w:rFonts w:hint="eastAsia" w:ascii="宋体" w:hAnsi="宋体" w:eastAsia="宋体" w:cs="宋体"/>
          <w:b/>
          <w:bCs/>
          <w:color w:val="FF0000"/>
          <w:sz w:val="28"/>
          <w:szCs w:val="28"/>
          <w:highlight w:val="yellow"/>
          <w:u w:val="single"/>
          <w:lang w:val="en-US" w:eastAsia="zh-CN"/>
        </w:rPr>
        <w:t>资格审查材料</w:t>
      </w:r>
      <w:r>
        <w:rPr>
          <w:rFonts w:hint="eastAsia" w:ascii="宋体" w:hAnsi="宋体" w:eastAsia="宋体" w:cs="宋体"/>
          <w:color w:val="333333"/>
          <w:spacing w:val="8"/>
          <w:sz w:val="28"/>
          <w:szCs w:val="28"/>
          <w:lang w:val="zh-TW" w:eastAsia="zh-CN"/>
        </w:rPr>
        <w:t>有任何一项不符合</w:t>
      </w:r>
      <w:r>
        <w:rPr>
          <w:rFonts w:hint="eastAsia" w:ascii="宋体" w:hAnsi="宋体" w:eastAsia="宋体" w:cs="宋体"/>
          <w:b/>
          <w:bCs/>
          <w:color w:val="FF0000"/>
          <w:sz w:val="28"/>
          <w:szCs w:val="28"/>
          <w:highlight w:val="yellow"/>
          <w:u w:val="single"/>
          <w:lang w:val="en-US" w:eastAsia="zh-CN"/>
        </w:rPr>
        <w:t>“资格审查要求”</w:t>
      </w:r>
      <w:r>
        <w:rPr>
          <w:rFonts w:hint="eastAsia" w:ascii="宋体" w:hAnsi="宋体" w:eastAsia="宋体" w:cs="宋体"/>
          <w:color w:val="333333"/>
          <w:spacing w:val="8"/>
          <w:sz w:val="28"/>
          <w:szCs w:val="28"/>
          <w:lang w:val="zh-TW" w:eastAsia="zh-CN"/>
        </w:rPr>
        <w:t>的，资格审查不合格，</w:t>
      </w:r>
      <w:r>
        <w:rPr>
          <w:rFonts w:hint="eastAsia" w:ascii="宋体" w:hAnsi="宋体" w:eastAsia="宋体" w:cs="宋体"/>
          <w:b/>
          <w:bCs/>
          <w:color w:val="333333"/>
          <w:spacing w:val="8"/>
          <w:sz w:val="28"/>
          <w:szCs w:val="28"/>
          <w:lang w:val="zh-TW" w:eastAsia="zh-CN"/>
        </w:rPr>
        <w:t>其投标无效。</w:t>
      </w:r>
    </w:p>
    <w:p w14:paraId="10A459D3">
      <w:pPr>
        <w:pStyle w:val="4"/>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lang w:val="en-US" w:eastAsia="zh-CN"/>
        </w:rPr>
      </w:pPr>
      <w:r>
        <w:rPr>
          <w:rFonts w:hint="eastAsia"/>
          <w:lang w:val="en-US" w:eastAsia="zh-CN"/>
        </w:rPr>
        <w:t>第二节  资格审查要求</w:t>
      </w:r>
    </w:p>
    <w:tbl>
      <w:tblPr>
        <w:tblStyle w:val="22"/>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14:paraId="08ADB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noWrap w:val="0"/>
            <w:vAlign w:val="center"/>
          </w:tcPr>
          <w:p w14:paraId="699BB2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序号</w:t>
            </w:r>
          </w:p>
        </w:tc>
        <w:tc>
          <w:tcPr>
            <w:tcW w:w="2090" w:type="dxa"/>
            <w:noWrap w:val="0"/>
            <w:vAlign w:val="center"/>
          </w:tcPr>
          <w:p w14:paraId="21BBE8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97" w:firstLineChars="10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审查因素</w:t>
            </w:r>
          </w:p>
        </w:tc>
        <w:tc>
          <w:tcPr>
            <w:tcW w:w="3910" w:type="dxa"/>
            <w:noWrap w:val="0"/>
            <w:vAlign w:val="center"/>
          </w:tcPr>
          <w:p w14:paraId="6DEA6D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891" w:firstLineChars="30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审查内容</w:t>
            </w:r>
          </w:p>
        </w:tc>
        <w:tc>
          <w:tcPr>
            <w:tcW w:w="2420" w:type="dxa"/>
            <w:noWrap w:val="0"/>
            <w:vAlign w:val="center"/>
          </w:tcPr>
          <w:p w14:paraId="76FAC0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提供的材料要求</w:t>
            </w:r>
          </w:p>
        </w:tc>
      </w:tr>
      <w:tr w14:paraId="6CBF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atLeast"/>
        </w:trPr>
        <w:tc>
          <w:tcPr>
            <w:tcW w:w="1070" w:type="dxa"/>
            <w:noWrap w:val="0"/>
            <w:vAlign w:val="center"/>
          </w:tcPr>
          <w:p w14:paraId="6A9375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p>
        </w:tc>
        <w:tc>
          <w:tcPr>
            <w:tcW w:w="2090" w:type="dxa"/>
            <w:noWrap w:val="0"/>
            <w:vAlign w:val="center"/>
          </w:tcPr>
          <w:p w14:paraId="163C5E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投标人基本资格条件</w:t>
            </w:r>
          </w:p>
        </w:tc>
        <w:tc>
          <w:tcPr>
            <w:tcW w:w="3910" w:type="dxa"/>
            <w:noWrap w:val="0"/>
            <w:vAlign w:val="center"/>
          </w:tcPr>
          <w:p w14:paraId="2310B0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具体规定见</w:t>
            </w:r>
            <w:r>
              <w:rPr>
                <w:rFonts w:hint="eastAsia" w:ascii="宋体" w:hAnsi="宋体" w:eastAsia="宋体" w:cs="宋体"/>
                <w:b/>
                <w:bCs/>
                <w:color w:val="FF0000"/>
                <w:sz w:val="28"/>
                <w:szCs w:val="28"/>
                <w:highlight w:val="yellow"/>
                <w:u w:val="single"/>
                <w:lang w:val="zh-TW" w:eastAsia="zh-CN"/>
              </w:rPr>
              <w:t>第一章投标邀请。</w:t>
            </w:r>
          </w:p>
        </w:tc>
        <w:tc>
          <w:tcPr>
            <w:tcW w:w="2420" w:type="dxa"/>
            <w:noWrap w:val="0"/>
            <w:vAlign w:val="center"/>
          </w:tcPr>
          <w:p w14:paraId="08727E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详见第七章《资格审查材料</w:t>
            </w:r>
            <w:r>
              <w:rPr>
                <w:rFonts w:hint="eastAsia" w:ascii="宋体" w:hAnsi="宋体" w:eastAsia="宋体" w:cs="宋体"/>
                <w:sz w:val="28"/>
                <w:szCs w:val="28"/>
                <w:lang w:val="en-US" w:eastAsia="zh-CN"/>
              </w:rPr>
              <w:t>》</w:t>
            </w:r>
          </w:p>
        </w:tc>
      </w:tr>
      <w:tr w14:paraId="0C87F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2" w:hRule="atLeast"/>
        </w:trPr>
        <w:tc>
          <w:tcPr>
            <w:tcW w:w="1070" w:type="dxa"/>
            <w:noWrap w:val="0"/>
            <w:vAlign w:val="center"/>
          </w:tcPr>
          <w:p w14:paraId="3D762C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2</w:t>
            </w:r>
          </w:p>
        </w:tc>
        <w:tc>
          <w:tcPr>
            <w:tcW w:w="2090" w:type="dxa"/>
            <w:noWrap w:val="0"/>
            <w:vAlign w:val="center"/>
          </w:tcPr>
          <w:p w14:paraId="3F7C68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投标人特定资格要求</w:t>
            </w:r>
          </w:p>
        </w:tc>
        <w:tc>
          <w:tcPr>
            <w:tcW w:w="3910" w:type="dxa"/>
            <w:noWrap w:val="0"/>
            <w:vAlign w:val="center"/>
          </w:tcPr>
          <w:p w14:paraId="4933BA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如有，具体规定见</w:t>
            </w:r>
            <w:r>
              <w:rPr>
                <w:rFonts w:hint="eastAsia" w:ascii="宋体" w:hAnsi="宋体" w:eastAsia="宋体" w:cs="宋体"/>
                <w:b/>
                <w:bCs/>
                <w:color w:val="FF0000"/>
                <w:sz w:val="28"/>
                <w:szCs w:val="28"/>
                <w:highlight w:val="yellow"/>
                <w:u w:val="single"/>
                <w:lang w:val="zh-TW" w:eastAsia="zh-CN"/>
              </w:rPr>
              <w:t>第一章投标邀请。</w:t>
            </w:r>
          </w:p>
        </w:tc>
        <w:tc>
          <w:tcPr>
            <w:tcW w:w="2420" w:type="dxa"/>
            <w:noWrap w:val="0"/>
            <w:vAlign w:val="center"/>
          </w:tcPr>
          <w:p w14:paraId="54BCED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详见第七章《资格审查材料》</w:t>
            </w:r>
          </w:p>
        </w:tc>
      </w:tr>
      <w:tr w14:paraId="1DC9A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1070" w:type="dxa"/>
            <w:noWrap w:val="0"/>
            <w:vAlign w:val="center"/>
          </w:tcPr>
          <w:p w14:paraId="20A4B5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3</w:t>
            </w:r>
          </w:p>
        </w:tc>
        <w:tc>
          <w:tcPr>
            <w:tcW w:w="2090" w:type="dxa"/>
            <w:noWrap w:val="0"/>
            <w:vAlign w:val="center"/>
          </w:tcPr>
          <w:p w14:paraId="3FC16B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投标人信用记录</w:t>
            </w:r>
          </w:p>
        </w:tc>
        <w:tc>
          <w:tcPr>
            <w:tcW w:w="3910" w:type="dxa"/>
            <w:noWrap w:val="0"/>
            <w:vAlign w:val="center"/>
          </w:tcPr>
          <w:p w14:paraId="150BAD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1D41D5"/>
                <w:spacing w:val="8"/>
                <w:sz w:val="28"/>
                <w:szCs w:val="28"/>
                <w:u w:val="single"/>
                <w:lang w:val="en-US" w:eastAsia="zh-CN"/>
              </w:rPr>
              <w:t>中国</w:t>
            </w:r>
            <w:r>
              <w:rPr>
                <w:rFonts w:hint="eastAsia" w:ascii="宋体" w:hAnsi="宋体" w:cs="宋体"/>
                <w:b/>
                <w:bCs/>
                <w:color w:val="1D41D5"/>
                <w:spacing w:val="8"/>
                <w:sz w:val="28"/>
                <w:szCs w:val="28"/>
                <w:u w:val="single"/>
                <w:lang w:val="en-US" w:eastAsia="zh-CN"/>
              </w:rPr>
              <w:t>采购</w:t>
            </w:r>
            <w:r>
              <w:rPr>
                <w:rFonts w:hint="eastAsia" w:ascii="宋体" w:hAnsi="宋体" w:eastAsia="宋体" w:cs="宋体"/>
                <w:b/>
                <w:bCs/>
                <w:color w:val="1D41D5"/>
                <w:spacing w:val="8"/>
                <w:sz w:val="28"/>
                <w:szCs w:val="28"/>
                <w:u w:val="single"/>
                <w:lang w:val="en-US" w:eastAsia="zh-CN"/>
              </w:rPr>
              <w:t>网</w:t>
            </w:r>
            <w:r>
              <w:rPr>
                <w:rFonts w:hint="eastAsia" w:ascii="宋体" w:hAnsi="宋体" w:eastAsia="宋体" w:cs="宋体"/>
                <w:color w:val="333333"/>
                <w:spacing w:val="8"/>
                <w:sz w:val="28"/>
                <w:szCs w:val="28"/>
                <w:lang w:val="en-US" w:eastAsia="zh-CN"/>
              </w:rPr>
              <w:t>”网站查询。</w:t>
            </w:r>
          </w:p>
        </w:tc>
        <w:tc>
          <w:tcPr>
            <w:tcW w:w="2420" w:type="dxa"/>
            <w:noWrap w:val="0"/>
            <w:vAlign w:val="center"/>
          </w:tcPr>
          <w:p w14:paraId="6BCA1A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u w:val="single"/>
                <w:lang w:val="zh-TW" w:eastAsia="zh-CN"/>
              </w:rPr>
              <w:t>无须投标人提供，由采购人查询</w:t>
            </w:r>
            <w:r>
              <w:rPr>
                <w:rFonts w:hint="eastAsia" w:ascii="宋体" w:hAnsi="宋体" w:eastAsia="宋体" w:cs="宋体"/>
                <w:color w:val="333333"/>
                <w:spacing w:val="8"/>
                <w:sz w:val="28"/>
                <w:szCs w:val="28"/>
                <w:lang w:val="zh-TW" w:eastAsia="zh-CN"/>
              </w:rPr>
              <w:t>。</w:t>
            </w:r>
          </w:p>
        </w:tc>
      </w:tr>
      <w:tr w14:paraId="06F8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199D8D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4</w:t>
            </w:r>
          </w:p>
        </w:tc>
        <w:tc>
          <w:tcPr>
            <w:tcW w:w="2090" w:type="dxa"/>
            <w:noWrap w:val="0"/>
            <w:vAlign w:val="center"/>
          </w:tcPr>
          <w:p w14:paraId="429B9A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是否接受联合体投标</w:t>
            </w:r>
          </w:p>
        </w:tc>
        <w:tc>
          <w:tcPr>
            <w:tcW w:w="3910" w:type="dxa"/>
            <w:noWrap w:val="0"/>
            <w:vAlign w:val="center"/>
          </w:tcPr>
          <w:p w14:paraId="3101AC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如有，具体规定见</w:t>
            </w:r>
            <w:r>
              <w:rPr>
                <w:rFonts w:hint="eastAsia" w:ascii="宋体" w:hAnsi="宋体" w:eastAsia="宋体" w:cs="宋体"/>
                <w:b/>
                <w:bCs/>
                <w:color w:val="FF0000"/>
                <w:sz w:val="28"/>
                <w:szCs w:val="28"/>
                <w:highlight w:val="yellow"/>
                <w:u w:val="single"/>
                <w:lang w:val="en-US" w:eastAsia="zh-CN"/>
              </w:rPr>
              <w:t>第二章投标须知。</w:t>
            </w:r>
          </w:p>
        </w:tc>
        <w:tc>
          <w:tcPr>
            <w:tcW w:w="2420" w:type="dxa"/>
            <w:noWrap w:val="0"/>
            <w:vAlign w:val="center"/>
          </w:tcPr>
          <w:p w14:paraId="7A4F0B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详见第七章《资格审查材料</w:t>
            </w:r>
            <w:r>
              <w:rPr>
                <w:rFonts w:hint="eastAsia" w:ascii="宋体" w:hAnsi="宋体" w:eastAsia="宋体" w:cs="宋体"/>
                <w:sz w:val="28"/>
                <w:szCs w:val="28"/>
                <w:lang w:val="en-US" w:eastAsia="zh-CN"/>
              </w:rPr>
              <w:t>》</w:t>
            </w:r>
          </w:p>
        </w:tc>
      </w:tr>
      <w:tr w14:paraId="46CE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3328E1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5</w:t>
            </w:r>
          </w:p>
        </w:tc>
        <w:tc>
          <w:tcPr>
            <w:tcW w:w="2090" w:type="dxa"/>
            <w:noWrap w:val="0"/>
            <w:vAlign w:val="center"/>
          </w:tcPr>
          <w:p w14:paraId="367D52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采购</w:t>
            </w:r>
            <w:r>
              <w:rPr>
                <w:rFonts w:hint="eastAsia" w:ascii="宋体" w:hAnsi="宋体" w:eastAsia="宋体" w:cs="宋体"/>
                <w:color w:val="333333"/>
                <w:spacing w:val="8"/>
                <w:sz w:val="28"/>
                <w:szCs w:val="28"/>
                <w:lang w:val="en-US" w:eastAsia="zh-CN"/>
              </w:rPr>
              <w:t>供应商信用承诺书</w:t>
            </w:r>
          </w:p>
        </w:tc>
        <w:tc>
          <w:tcPr>
            <w:tcW w:w="3910" w:type="dxa"/>
            <w:noWrap w:val="0"/>
            <w:vAlign w:val="center"/>
          </w:tcPr>
          <w:p w14:paraId="68DBE7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提供符合招标文件要求的承诺书。</w:t>
            </w:r>
          </w:p>
        </w:tc>
        <w:tc>
          <w:tcPr>
            <w:tcW w:w="2420" w:type="dxa"/>
            <w:noWrap w:val="0"/>
            <w:vAlign w:val="center"/>
          </w:tcPr>
          <w:p w14:paraId="649571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详见第七章《信用承诺书</w:t>
            </w:r>
            <w:r>
              <w:rPr>
                <w:rFonts w:hint="eastAsia" w:ascii="宋体" w:hAnsi="宋体" w:eastAsia="宋体" w:cs="宋体"/>
                <w:sz w:val="28"/>
                <w:szCs w:val="28"/>
                <w:lang w:val="en-US" w:eastAsia="zh-CN"/>
              </w:rPr>
              <w:t>》</w:t>
            </w:r>
          </w:p>
        </w:tc>
      </w:tr>
      <w:tr w14:paraId="5434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6649AB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w:t>
            </w:r>
          </w:p>
        </w:tc>
        <w:tc>
          <w:tcPr>
            <w:tcW w:w="2090" w:type="dxa"/>
            <w:noWrap w:val="0"/>
            <w:vAlign w:val="center"/>
          </w:tcPr>
          <w:p w14:paraId="6AF10A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c>
          <w:tcPr>
            <w:tcW w:w="3910" w:type="dxa"/>
            <w:noWrap w:val="0"/>
            <w:vAlign w:val="center"/>
          </w:tcPr>
          <w:p w14:paraId="624F79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如有，</w:t>
            </w:r>
            <w:r>
              <w:rPr>
                <w:rFonts w:hint="eastAsia" w:ascii="宋体" w:hAnsi="宋体" w:eastAsia="宋体" w:cs="宋体"/>
                <w:color w:val="333333"/>
                <w:spacing w:val="8"/>
                <w:sz w:val="28"/>
                <w:szCs w:val="28"/>
                <w:lang w:val="en-US" w:eastAsia="zh-CN"/>
              </w:rPr>
              <w:t>投标人认为的其他</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材料。</w:t>
            </w:r>
          </w:p>
        </w:tc>
        <w:tc>
          <w:tcPr>
            <w:tcW w:w="2420" w:type="dxa"/>
            <w:noWrap w:val="0"/>
            <w:vAlign w:val="center"/>
          </w:tcPr>
          <w:p w14:paraId="76F4EB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w:t>
            </w:r>
            <w:r>
              <w:rPr>
                <w:rFonts w:hint="eastAsia" w:ascii="宋体" w:hAnsi="宋体" w:cs="宋体"/>
                <w:color w:val="333333"/>
                <w:spacing w:val="8"/>
                <w:sz w:val="28"/>
                <w:szCs w:val="28"/>
                <w:lang w:val="en-US" w:eastAsia="zh-CN"/>
              </w:rPr>
              <w:t>自行编制</w:t>
            </w:r>
          </w:p>
        </w:tc>
      </w:tr>
    </w:tbl>
    <w:p w14:paraId="38363F96">
      <w:pPr>
        <w:widowControl w:val="0"/>
        <w:numPr>
          <w:ilvl w:val="0"/>
          <w:numId w:val="0"/>
        </w:numPr>
        <w:snapToGrid w:val="0"/>
        <w:spacing w:line="560" w:lineRule="exact"/>
        <w:jc w:val="both"/>
        <w:rPr>
          <w:rFonts w:hint="eastAsia" w:ascii="黑体" w:hAnsi="黑体" w:eastAsia="黑体" w:cs="Times New Roman"/>
          <w:sz w:val="32"/>
          <w:szCs w:val="32"/>
          <w:lang w:val="en-US" w:eastAsia="zh-CN"/>
        </w:rPr>
        <w:sectPr>
          <w:headerReference r:id="rId1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D806B7C">
      <w:pPr>
        <w:snapToGrid w:val="0"/>
        <w:spacing w:line="560" w:lineRule="exact"/>
        <w:ind w:firstLine="1120" w:firstLineChars="400"/>
        <w:rPr>
          <w:rFonts w:hint="eastAsia" w:ascii="仿宋_GB2312" w:hAnsi="宋体" w:eastAsia="仿宋_GB2312"/>
          <w:sz w:val="28"/>
          <w:szCs w:val="28"/>
          <w:lang w:val="en-US" w:eastAsia="zh-CN"/>
        </w:rPr>
      </w:pPr>
      <w:bookmarkStart w:id="26" w:name="_Toc6649"/>
      <w:bookmarkStart w:id="27" w:name="_Toc19240"/>
      <w:bookmarkStart w:id="28" w:name="_Toc7340"/>
      <w:bookmarkStart w:id="29" w:name="_Toc15648"/>
      <w:bookmarkStart w:id="30" w:name="_Toc18937"/>
    </w:p>
    <w:p w14:paraId="77A842DB">
      <w:pPr>
        <w:snapToGrid w:val="0"/>
        <w:spacing w:line="560" w:lineRule="exact"/>
        <w:ind w:firstLine="1120" w:firstLineChars="400"/>
        <w:rPr>
          <w:rFonts w:hint="eastAsia" w:ascii="仿宋_GB2312" w:hAnsi="宋体" w:eastAsia="仿宋_GB2312"/>
          <w:sz w:val="28"/>
          <w:szCs w:val="28"/>
          <w:lang w:val="en-US" w:eastAsia="zh-CN"/>
        </w:rPr>
      </w:pPr>
    </w:p>
    <w:p w14:paraId="70A7C7DC">
      <w:pPr>
        <w:snapToGrid w:val="0"/>
        <w:spacing w:line="560" w:lineRule="exact"/>
        <w:ind w:firstLine="1120" w:firstLineChars="400"/>
        <w:rPr>
          <w:rFonts w:hint="eastAsia" w:ascii="仿宋_GB2312" w:hAnsi="宋体" w:eastAsia="仿宋_GB2312"/>
          <w:sz w:val="28"/>
          <w:szCs w:val="28"/>
          <w:lang w:val="en-US" w:eastAsia="zh-CN"/>
        </w:rPr>
      </w:pPr>
    </w:p>
    <w:p w14:paraId="5E5F502D">
      <w:pPr>
        <w:snapToGrid w:val="0"/>
        <w:spacing w:line="560" w:lineRule="exact"/>
        <w:ind w:firstLine="1120" w:firstLineChars="400"/>
        <w:rPr>
          <w:rFonts w:hint="eastAsia" w:ascii="仿宋_GB2312" w:hAnsi="宋体" w:eastAsia="仿宋_GB2312"/>
          <w:sz w:val="28"/>
          <w:szCs w:val="28"/>
          <w:lang w:val="en-US" w:eastAsia="zh-CN"/>
        </w:rPr>
      </w:pPr>
    </w:p>
    <w:p w14:paraId="73C61F06">
      <w:pPr>
        <w:snapToGrid w:val="0"/>
        <w:spacing w:line="560" w:lineRule="exact"/>
        <w:ind w:firstLine="1120" w:firstLineChars="400"/>
        <w:rPr>
          <w:rFonts w:hint="eastAsia" w:ascii="仿宋_GB2312" w:hAnsi="宋体" w:eastAsia="仿宋_GB2312"/>
          <w:sz w:val="28"/>
          <w:szCs w:val="28"/>
          <w:lang w:val="en-US" w:eastAsia="zh-CN"/>
        </w:rPr>
      </w:pPr>
    </w:p>
    <w:p w14:paraId="000C6B9B">
      <w:pPr>
        <w:snapToGrid w:val="0"/>
        <w:spacing w:line="560" w:lineRule="exact"/>
        <w:ind w:firstLine="1120" w:firstLineChars="400"/>
        <w:rPr>
          <w:rFonts w:hint="eastAsia" w:ascii="仿宋_GB2312" w:hAnsi="宋体" w:eastAsia="仿宋_GB2312"/>
          <w:sz w:val="28"/>
          <w:szCs w:val="28"/>
          <w:lang w:val="en-US" w:eastAsia="zh-CN"/>
        </w:rPr>
      </w:pPr>
    </w:p>
    <w:p w14:paraId="7C22AA66">
      <w:pPr>
        <w:snapToGrid w:val="0"/>
        <w:spacing w:line="560" w:lineRule="exact"/>
        <w:ind w:firstLine="1120" w:firstLineChars="400"/>
        <w:rPr>
          <w:rFonts w:hint="eastAsia" w:ascii="仿宋_GB2312" w:hAnsi="宋体" w:eastAsia="仿宋_GB2312"/>
          <w:sz w:val="28"/>
          <w:szCs w:val="28"/>
          <w:lang w:val="en-US" w:eastAsia="zh-CN"/>
        </w:rPr>
      </w:pPr>
    </w:p>
    <w:p w14:paraId="3B0F2D64">
      <w:pPr>
        <w:snapToGrid w:val="0"/>
        <w:spacing w:line="560" w:lineRule="exact"/>
        <w:ind w:firstLine="1120" w:firstLineChars="400"/>
        <w:rPr>
          <w:rFonts w:hint="eastAsia" w:ascii="仿宋_GB2312" w:hAnsi="宋体" w:eastAsia="仿宋_GB2312"/>
          <w:sz w:val="28"/>
          <w:szCs w:val="28"/>
          <w:lang w:val="en-US" w:eastAsia="zh-CN"/>
        </w:rPr>
      </w:pPr>
    </w:p>
    <w:p w14:paraId="463B8CB7">
      <w:pPr>
        <w:snapToGrid w:val="0"/>
        <w:spacing w:line="560" w:lineRule="exact"/>
        <w:ind w:firstLine="1120" w:firstLineChars="400"/>
        <w:rPr>
          <w:rFonts w:hint="eastAsia" w:ascii="仿宋_GB2312" w:hAnsi="宋体" w:eastAsia="仿宋_GB2312"/>
          <w:sz w:val="28"/>
          <w:szCs w:val="28"/>
          <w:lang w:val="en-US" w:eastAsia="zh-CN"/>
        </w:rPr>
      </w:pPr>
    </w:p>
    <w:p w14:paraId="7761866A">
      <w:pPr>
        <w:snapToGrid w:val="0"/>
        <w:spacing w:line="560" w:lineRule="exact"/>
        <w:ind w:firstLine="1120" w:firstLineChars="400"/>
        <w:rPr>
          <w:rFonts w:hint="eastAsia" w:ascii="仿宋_GB2312" w:hAnsi="宋体" w:eastAsia="仿宋_GB2312"/>
          <w:sz w:val="28"/>
          <w:szCs w:val="28"/>
          <w:lang w:val="en-US" w:eastAsia="zh-CN"/>
        </w:rPr>
      </w:pPr>
    </w:p>
    <w:p w14:paraId="4302E661">
      <w:pPr>
        <w:snapToGrid w:val="0"/>
        <w:spacing w:line="560" w:lineRule="exact"/>
        <w:ind w:firstLine="1120" w:firstLineChars="400"/>
        <w:rPr>
          <w:rFonts w:hint="eastAsia" w:ascii="仿宋_GB2312" w:hAnsi="宋体" w:eastAsia="仿宋_GB2312"/>
          <w:sz w:val="28"/>
          <w:szCs w:val="28"/>
          <w:lang w:val="en-US" w:eastAsia="zh-CN"/>
        </w:rPr>
      </w:pPr>
    </w:p>
    <w:p w14:paraId="64ABB48D">
      <w:pPr>
        <w:snapToGrid w:val="0"/>
        <w:spacing w:line="560" w:lineRule="exact"/>
        <w:ind w:firstLine="1120" w:firstLineChars="400"/>
        <w:rPr>
          <w:rFonts w:hint="eastAsia" w:ascii="仿宋_GB2312" w:hAnsi="宋体" w:eastAsia="仿宋_GB2312"/>
          <w:sz w:val="28"/>
          <w:szCs w:val="28"/>
          <w:lang w:val="en-US" w:eastAsia="zh-CN"/>
        </w:rPr>
      </w:pPr>
    </w:p>
    <w:p w14:paraId="705FFB91">
      <w:pPr>
        <w:pStyle w:val="3"/>
        <w:bidi w:val="0"/>
        <w:rPr>
          <w:rFonts w:hint="eastAsia"/>
          <w:lang w:val="en-US" w:eastAsia="zh-CN"/>
        </w:rPr>
      </w:pPr>
      <w:r>
        <w:rPr>
          <w:rFonts w:hint="eastAsia"/>
          <w:lang w:val="en-US" w:eastAsia="zh-CN"/>
        </w:rPr>
        <w:t>第四章  评标程序、评标方法和评标标准</w:t>
      </w:r>
    </w:p>
    <w:p w14:paraId="2CB869A5">
      <w:pPr>
        <w:snapToGrid w:val="0"/>
        <w:spacing w:line="560" w:lineRule="exact"/>
        <w:ind w:firstLine="1120" w:firstLineChars="400"/>
        <w:rPr>
          <w:rFonts w:hint="eastAsia" w:ascii="仿宋_GB2312" w:hAnsi="宋体" w:eastAsia="仿宋_GB2312"/>
          <w:sz w:val="28"/>
          <w:szCs w:val="28"/>
          <w:lang w:val="en-US" w:eastAsia="zh-CN"/>
        </w:rPr>
      </w:pPr>
    </w:p>
    <w:p w14:paraId="6F48FAD2">
      <w:pPr>
        <w:snapToGrid w:val="0"/>
        <w:spacing w:line="560" w:lineRule="exact"/>
        <w:ind w:firstLine="1120" w:firstLineChars="400"/>
        <w:rPr>
          <w:rFonts w:hint="eastAsia" w:ascii="仿宋_GB2312" w:hAnsi="宋体" w:eastAsia="仿宋_GB2312"/>
          <w:sz w:val="28"/>
          <w:szCs w:val="28"/>
          <w:lang w:val="en-US" w:eastAsia="zh-CN"/>
        </w:rPr>
      </w:pPr>
    </w:p>
    <w:p w14:paraId="2D010C6E">
      <w:pPr>
        <w:snapToGrid w:val="0"/>
        <w:spacing w:line="560" w:lineRule="exact"/>
        <w:ind w:firstLine="1120" w:firstLineChars="400"/>
        <w:rPr>
          <w:rFonts w:hint="eastAsia" w:ascii="仿宋_GB2312" w:hAnsi="宋体" w:eastAsia="仿宋_GB2312"/>
          <w:sz w:val="28"/>
          <w:szCs w:val="28"/>
          <w:lang w:val="en-US" w:eastAsia="zh-CN"/>
        </w:rPr>
      </w:pPr>
    </w:p>
    <w:p w14:paraId="04391C32">
      <w:pPr>
        <w:snapToGrid w:val="0"/>
        <w:spacing w:line="560" w:lineRule="exact"/>
        <w:ind w:firstLine="1120" w:firstLineChars="400"/>
        <w:rPr>
          <w:rFonts w:hint="eastAsia" w:ascii="仿宋_GB2312" w:hAnsi="宋体" w:eastAsia="仿宋_GB2312"/>
          <w:sz w:val="28"/>
          <w:szCs w:val="28"/>
          <w:lang w:val="en-US" w:eastAsia="zh-CN"/>
        </w:rPr>
      </w:pPr>
    </w:p>
    <w:p w14:paraId="0C84445F">
      <w:pPr>
        <w:snapToGrid w:val="0"/>
        <w:spacing w:line="560" w:lineRule="exact"/>
        <w:ind w:firstLine="1120" w:firstLineChars="400"/>
        <w:rPr>
          <w:rFonts w:hint="eastAsia" w:ascii="仿宋_GB2312" w:hAnsi="宋体" w:eastAsia="仿宋_GB2312"/>
          <w:sz w:val="28"/>
          <w:szCs w:val="28"/>
          <w:lang w:val="en-US" w:eastAsia="zh-CN"/>
        </w:rPr>
      </w:pPr>
    </w:p>
    <w:p w14:paraId="73CEC6CC">
      <w:pPr>
        <w:snapToGrid w:val="0"/>
        <w:spacing w:line="560" w:lineRule="exact"/>
        <w:ind w:firstLine="1120" w:firstLineChars="400"/>
        <w:rPr>
          <w:rFonts w:hint="eastAsia" w:ascii="仿宋_GB2312" w:hAnsi="宋体" w:eastAsia="仿宋_GB2312"/>
          <w:sz w:val="28"/>
          <w:szCs w:val="28"/>
          <w:lang w:val="en-US" w:eastAsia="zh-CN"/>
        </w:rPr>
      </w:pPr>
    </w:p>
    <w:p w14:paraId="5C912B05">
      <w:pPr>
        <w:snapToGrid w:val="0"/>
        <w:spacing w:line="560" w:lineRule="exact"/>
        <w:ind w:firstLine="1120" w:firstLineChars="400"/>
        <w:rPr>
          <w:rFonts w:hint="eastAsia" w:ascii="仿宋_GB2312" w:hAnsi="宋体" w:eastAsia="仿宋_GB2312"/>
          <w:sz w:val="28"/>
          <w:szCs w:val="28"/>
          <w:lang w:val="en-US" w:eastAsia="zh-CN"/>
        </w:rPr>
      </w:pPr>
    </w:p>
    <w:p w14:paraId="48903160">
      <w:pPr>
        <w:snapToGrid w:val="0"/>
        <w:spacing w:line="560" w:lineRule="exact"/>
        <w:ind w:firstLine="1120" w:firstLineChars="400"/>
        <w:rPr>
          <w:rFonts w:hint="eastAsia" w:ascii="仿宋_GB2312" w:hAnsi="宋体" w:eastAsia="仿宋_GB2312"/>
          <w:sz w:val="28"/>
          <w:szCs w:val="28"/>
          <w:lang w:val="en-US" w:eastAsia="zh-CN"/>
        </w:rPr>
      </w:pPr>
    </w:p>
    <w:p w14:paraId="1914F36D">
      <w:pPr>
        <w:snapToGrid w:val="0"/>
        <w:spacing w:line="560" w:lineRule="exact"/>
        <w:ind w:firstLine="1120" w:firstLineChars="400"/>
        <w:rPr>
          <w:rFonts w:hint="eastAsia" w:ascii="仿宋_GB2312" w:hAnsi="宋体" w:eastAsia="仿宋_GB2312"/>
          <w:sz w:val="28"/>
          <w:szCs w:val="28"/>
          <w:lang w:val="en-US" w:eastAsia="zh-CN"/>
        </w:rPr>
      </w:pPr>
    </w:p>
    <w:p w14:paraId="0724F3A6">
      <w:pPr>
        <w:snapToGrid w:val="0"/>
        <w:spacing w:line="560" w:lineRule="exact"/>
        <w:ind w:left="0" w:leftChars="0" w:firstLine="0" w:firstLineChars="0"/>
        <w:rPr>
          <w:rFonts w:hint="eastAsia" w:ascii="仿宋_GB2312" w:hAnsi="宋体" w:eastAsia="仿宋_GB2312"/>
          <w:sz w:val="28"/>
          <w:szCs w:val="28"/>
          <w:lang w:val="en-US" w:eastAsia="zh-CN"/>
        </w:rPr>
      </w:pPr>
    </w:p>
    <w:p w14:paraId="087E0502">
      <w:pPr>
        <w:pStyle w:val="4"/>
        <w:bidi w:val="0"/>
        <w:rPr>
          <w:rFonts w:hint="eastAsia"/>
          <w:lang w:val="en-US" w:eastAsia="zh-CN"/>
        </w:rPr>
      </w:pPr>
      <w:r>
        <w:rPr>
          <w:rFonts w:hint="eastAsia"/>
          <w:lang w:val="en-US" w:eastAsia="zh-CN"/>
        </w:rPr>
        <w:t>第一节  评标程序</w:t>
      </w:r>
      <w:bookmarkEnd w:id="26"/>
      <w:bookmarkEnd w:id="27"/>
      <w:bookmarkEnd w:id="28"/>
      <w:bookmarkEnd w:id="29"/>
      <w:bookmarkEnd w:id="30"/>
    </w:p>
    <w:p w14:paraId="57CBE099">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bookmarkStart w:id="31" w:name="_Toc12924"/>
      <w:r>
        <w:rPr>
          <w:rFonts w:hint="eastAsia" w:ascii="宋体" w:hAnsi="宋体" w:eastAsia="宋体" w:cs="宋体"/>
          <w:sz w:val="28"/>
          <w:szCs w:val="28"/>
          <w:lang w:val="en-US" w:eastAsia="zh-CN"/>
        </w:rPr>
        <w:t>1.投标文件的符合性审查</w:t>
      </w:r>
    </w:p>
    <w:p w14:paraId="5C259F07">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1.1评标委员会对资格审查合格的投标人的投标文件进行符合性审查，以确定其是否满足招标文件的实质性要求。</w:t>
      </w:r>
    </w:p>
    <w:p w14:paraId="3B42CB22">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default" w:ascii="黑体" w:hAnsi="黑体" w:eastAsia="黑体" w:cs="Times New Roman"/>
          <w:sz w:val="32"/>
          <w:szCs w:val="32"/>
          <w:lang w:val="en-US" w:eastAsia="zh-CN"/>
        </w:rPr>
      </w:pPr>
      <w:r>
        <w:rPr>
          <w:rFonts w:hint="eastAsia" w:ascii="宋体" w:hAnsi="宋体" w:eastAsia="宋体" w:cs="宋体"/>
          <w:sz w:val="28"/>
          <w:szCs w:val="28"/>
          <w:lang w:val="en-US" w:eastAsia="zh-CN"/>
        </w:rPr>
        <w:t>1.2评标委员会根据</w:t>
      </w:r>
      <w:r>
        <w:rPr>
          <w:rFonts w:hint="eastAsia" w:ascii="宋体" w:hAnsi="宋体" w:eastAsia="宋体" w:cs="宋体"/>
          <w:b/>
          <w:bCs/>
          <w:color w:val="FF0000"/>
          <w:sz w:val="28"/>
          <w:szCs w:val="28"/>
          <w:highlight w:val="yellow"/>
          <w:u w:val="single"/>
          <w:lang w:val="en-US" w:eastAsia="zh-CN"/>
        </w:rPr>
        <w:t>本章第二节“符合性审查要求”</w:t>
      </w:r>
      <w:r>
        <w:rPr>
          <w:rFonts w:hint="eastAsia" w:ascii="宋体" w:hAnsi="宋体" w:eastAsia="宋体" w:cs="宋体"/>
          <w:sz w:val="28"/>
          <w:szCs w:val="28"/>
          <w:lang w:val="en-US" w:eastAsia="zh-CN"/>
        </w:rPr>
        <w:t>中规定的审查因素和审查内容，对投标人的投标文件是否实质上响应招标文件进行符合性审查，并形成符合性审查评审结果。投标文件出现“符合性审查要求”有任何一项的，</w:t>
      </w:r>
      <w:r>
        <w:rPr>
          <w:rFonts w:hint="eastAsia" w:ascii="宋体" w:hAnsi="宋体" w:eastAsia="宋体" w:cs="宋体"/>
          <w:b/>
          <w:bCs/>
          <w:sz w:val="28"/>
          <w:szCs w:val="28"/>
          <w:lang w:val="en-US" w:eastAsia="zh-CN"/>
        </w:rPr>
        <w:t>将作为无效投标文件处理，无效投标文件不予参加评审。</w:t>
      </w:r>
    </w:p>
    <w:p w14:paraId="57D91BE1">
      <w:pPr>
        <w:pStyle w:val="4"/>
        <w:bidi w:val="0"/>
        <w:spacing w:line="240" w:lineRule="auto"/>
        <w:rPr>
          <w:rFonts w:hint="eastAsia"/>
          <w:lang w:val="en-US" w:eastAsia="zh-CN"/>
        </w:rPr>
      </w:pPr>
      <w:r>
        <w:rPr>
          <w:rFonts w:hint="eastAsia"/>
          <w:lang w:val="en-US" w:eastAsia="zh-CN"/>
        </w:rPr>
        <w:t>第二节  符合性审查要求</w:t>
      </w:r>
    </w:p>
    <w:tbl>
      <w:tblPr>
        <w:tblStyle w:val="22"/>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5754"/>
        <w:gridCol w:w="2186"/>
      </w:tblGrid>
      <w:tr w14:paraId="295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0FA8D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序号</w:t>
            </w:r>
          </w:p>
        </w:tc>
        <w:tc>
          <w:tcPr>
            <w:tcW w:w="5754" w:type="dxa"/>
            <w:noWrap w:val="0"/>
            <w:vAlign w:val="center"/>
          </w:tcPr>
          <w:p w14:paraId="013BC0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2530" w:firstLineChars="900"/>
              <w:jc w:val="both"/>
              <w:textAlignment w:val="auto"/>
              <w:outlineLvl w:val="9"/>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审查内容</w:t>
            </w:r>
          </w:p>
        </w:tc>
        <w:tc>
          <w:tcPr>
            <w:tcW w:w="2186" w:type="dxa"/>
            <w:noWrap w:val="0"/>
            <w:vAlign w:val="center"/>
          </w:tcPr>
          <w:p w14:paraId="16945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color w:val="000000"/>
                <w:kern w:val="0"/>
                <w:sz w:val="28"/>
                <w:szCs w:val="28"/>
                <w:lang w:val="en-US"/>
              </w:rPr>
            </w:pPr>
            <w:r>
              <w:rPr>
                <w:rFonts w:hint="eastAsia" w:ascii="宋体" w:hAnsi="宋体" w:eastAsia="宋体" w:cs="宋体"/>
                <w:b/>
                <w:bCs/>
                <w:color w:val="333333"/>
                <w:spacing w:val="8"/>
                <w:sz w:val="28"/>
                <w:szCs w:val="28"/>
                <w:lang w:val="en-US" w:eastAsia="zh-CN"/>
              </w:rPr>
              <w:t>是否需要提供其他材料佐证</w:t>
            </w:r>
          </w:p>
        </w:tc>
      </w:tr>
      <w:tr w14:paraId="1AEE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C1698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color w:val="000000"/>
                <w:kern w:val="0"/>
                <w:sz w:val="28"/>
                <w:szCs w:val="28"/>
                <w:lang w:val="en-US" w:eastAsia="zh-CN"/>
              </w:rPr>
            </w:pPr>
            <w:r>
              <w:rPr>
                <w:rFonts w:hint="eastAsia" w:ascii="宋体" w:hAnsi="宋体" w:eastAsia="宋体" w:cs="宋体"/>
                <w:sz w:val="28"/>
                <w:szCs w:val="28"/>
                <w:lang w:val="en-US" w:eastAsia="zh-CN"/>
              </w:rPr>
              <w:t>1</w:t>
            </w:r>
          </w:p>
        </w:tc>
        <w:tc>
          <w:tcPr>
            <w:tcW w:w="5754" w:type="dxa"/>
            <w:noWrap w:val="0"/>
            <w:vAlign w:val="center"/>
          </w:tcPr>
          <w:p w14:paraId="08E2FE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color w:val="000000"/>
                <w:kern w:val="0"/>
                <w:sz w:val="28"/>
                <w:szCs w:val="28"/>
                <w:lang w:val="en-US"/>
              </w:rPr>
            </w:pPr>
            <w:r>
              <w:rPr>
                <w:rFonts w:hint="eastAsia" w:ascii="宋体" w:hAnsi="宋体" w:eastAsia="宋体" w:cs="宋体"/>
                <w:sz w:val="28"/>
                <w:szCs w:val="28"/>
                <w:lang w:val="en-US" w:eastAsia="zh-CN"/>
              </w:rPr>
              <w:t>未按招标文件第七章所提供的样式提供加“*”项的格式文件</w:t>
            </w:r>
            <w:r>
              <w:rPr>
                <w:rFonts w:hint="eastAsia" w:ascii="宋体" w:hAnsi="宋体" w:cs="宋体"/>
                <w:sz w:val="28"/>
                <w:szCs w:val="28"/>
                <w:lang w:val="en-US" w:eastAsia="zh-CN"/>
              </w:rPr>
              <w:t>。</w:t>
            </w:r>
          </w:p>
        </w:tc>
        <w:tc>
          <w:tcPr>
            <w:tcW w:w="2186" w:type="dxa"/>
            <w:noWrap w:val="0"/>
            <w:vAlign w:val="center"/>
          </w:tcPr>
          <w:p w14:paraId="09245F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D1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7E6875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5754" w:type="dxa"/>
            <w:noWrap w:val="0"/>
            <w:vAlign w:val="center"/>
          </w:tcPr>
          <w:p w14:paraId="0CB5CA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将一个采购包中的内容拆开投标。</w:t>
            </w:r>
          </w:p>
        </w:tc>
        <w:tc>
          <w:tcPr>
            <w:tcW w:w="2186" w:type="dxa"/>
            <w:noWrap w:val="0"/>
            <w:vAlign w:val="center"/>
          </w:tcPr>
          <w:p w14:paraId="178BF0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7B1B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A7510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5754" w:type="dxa"/>
            <w:noWrap w:val="0"/>
            <w:vAlign w:val="center"/>
          </w:tcPr>
          <w:p w14:paraId="2609A9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w:t>
            </w:r>
            <w:r>
              <w:rPr>
                <w:rFonts w:hint="eastAsia" w:ascii="宋体" w:hAnsi="宋体" w:cs="宋体"/>
                <w:sz w:val="28"/>
                <w:szCs w:val="28"/>
                <w:lang w:val="en-US" w:eastAsia="zh-CN"/>
              </w:rPr>
              <w:t>低于</w:t>
            </w:r>
            <w:r>
              <w:rPr>
                <w:rFonts w:hint="default" w:ascii="宋体" w:hAnsi="宋体" w:eastAsia="宋体" w:cs="宋体"/>
                <w:b/>
                <w:bCs w:val="0"/>
                <w:sz w:val="28"/>
                <w:szCs w:val="28"/>
                <w:lang w:val="en-US" w:eastAsia="zh-CN"/>
              </w:rPr>
              <w:t>最低限价</w:t>
            </w:r>
          </w:p>
        </w:tc>
        <w:tc>
          <w:tcPr>
            <w:tcW w:w="2186" w:type="dxa"/>
            <w:noWrap w:val="0"/>
            <w:vAlign w:val="center"/>
          </w:tcPr>
          <w:p w14:paraId="48C53D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2533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75763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5754" w:type="dxa"/>
            <w:noWrap w:val="0"/>
            <w:vAlign w:val="center"/>
          </w:tcPr>
          <w:p w14:paraId="541A1C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投标文件出现可选择性或可调整的报价（招标文件另有规定的除外）。</w:t>
            </w:r>
          </w:p>
        </w:tc>
        <w:tc>
          <w:tcPr>
            <w:tcW w:w="2186" w:type="dxa"/>
            <w:noWrap w:val="0"/>
            <w:vAlign w:val="center"/>
          </w:tcPr>
          <w:p w14:paraId="20989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0A55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7C25F0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rPr>
              <w:t>5</w:t>
            </w:r>
          </w:p>
        </w:tc>
        <w:tc>
          <w:tcPr>
            <w:tcW w:w="5754" w:type="dxa"/>
            <w:noWrap w:val="0"/>
            <w:vAlign w:val="center"/>
          </w:tcPr>
          <w:p w14:paraId="7FD3AA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投标报价有缺漏项目，或者对招标文件规定的项目需求内容或者需求数量进行修改，评审委员会判定投标响应不满足采购需求；</w:t>
            </w:r>
          </w:p>
        </w:tc>
        <w:tc>
          <w:tcPr>
            <w:tcW w:w="2186" w:type="dxa"/>
            <w:noWrap w:val="0"/>
            <w:vAlign w:val="center"/>
          </w:tcPr>
          <w:p w14:paraId="09896D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7C4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8D060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5754" w:type="dxa"/>
            <w:noWrap w:val="0"/>
            <w:vAlign w:val="center"/>
          </w:tcPr>
          <w:p w14:paraId="6EEEBD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未按照招标文件要求签署、加盖公章的。</w:t>
            </w:r>
          </w:p>
        </w:tc>
        <w:tc>
          <w:tcPr>
            <w:tcW w:w="2186" w:type="dxa"/>
            <w:noWrap w:val="0"/>
            <w:vAlign w:val="center"/>
          </w:tcPr>
          <w:p w14:paraId="0B4162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3991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CBFE6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5754" w:type="dxa"/>
            <w:noWrap w:val="0"/>
            <w:vAlign w:val="center"/>
          </w:tcPr>
          <w:p w14:paraId="42ADC0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未按招标文件第五章《采购需求》中“★”号条款要求提供材料的。</w:t>
            </w:r>
          </w:p>
        </w:tc>
        <w:tc>
          <w:tcPr>
            <w:tcW w:w="2186" w:type="dxa"/>
            <w:noWrap w:val="0"/>
            <w:vAlign w:val="center"/>
          </w:tcPr>
          <w:p w14:paraId="65E4AF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w:t>
            </w:r>
            <w:r>
              <w:rPr>
                <w:rFonts w:hint="eastAsia" w:ascii="宋体" w:hAnsi="宋体" w:cs="宋体"/>
                <w:sz w:val="28"/>
                <w:szCs w:val="28"/>
                <w:lang w:val="en-US" w:eastAsia="zh-CN"/>
              </w:rPr>
              <w:t>投标人</w:t>
            </w:r>
            <w:r>
              <w:rPr>
                <w:rFonts w:hint="eastAsia" w:ascii="宋体" w:hAnsi="宋体" w:eastAsia="宋体" w:cs="宋体"/>
                <w:sz w:val="28"/>
                <w:szCs w:val="28"/>
                <w:lang w:val="en-US" w:eastAsia="zh-CN"/>
              </w:rPr>
              <w:t>按照第五章《采购需求》中“★”号条款要求提供材料</w:t>
            </w:r>
            <w:r>
              <w:rPr>
                <w:rFonts w:hint="eastAsia" w:ascii="宋体" w:hAnsi="宋体" w:cs="宋体"/>
                <w:sz w:val="28"/>
                <w:szCs w:val="28"/>
                <w:lang w:val="en-US" w:eastAsia="zh-CN"/>
              </w:rPr>
              <w:t>。</w:t>
            </w:r>
          </w:p>
        </w:tc>
      </w:tr>
      <w:tr w14:paraId="5753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7B483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5754" w:type="dxa"/>
            <w:noWrap w:val="0"/>
            <w:vAlign w:val="center"/>
          </w:tcPr>
          <w:p w14:paraId="03DF37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逾期</w:t>
            </w:r>
            <w:r>
              <w:rPr>
                <w:rFonts w:hint="eastAsia" w:ascii="宋体" w:hAnsi="宋体" w:cs="宋体"/>
                <w:sz w:val="28"/>
                <w:szCs w:val="28"/>
                <w:lang w:val="en-US" w:eastAsia="zh-CN"/>
              </w:rPr>
              <w:t>递交</w:t>
            </w:r>
            <w:r>
              <w:rPr>
                <w:rFonts w:hint="eastAsia" w:ascii="宋体" w:hAnsi="宋体" w:eastAsia="宋体" w:cs="宋体"/>
                <w:sz w:val="28"/>
                <w:szCs w:val="28"/>
                <w:lang w:val="en-US" w:eastAsia="zh-CN"/>
              </w:rPr>
              <w:t>投标文件。</w:t>
            </w:r>
          </w:p>
        </w:tc>
        <w:tc>
          <w:tcPr>
            <w:tcW w:w="2186" w:type="dxa"/>
            <w:noWrap w:val="0"/>
            <w:vAlign w:val="center"/>
          </w:tcPr>
          <w:p w14:paraId="2A8F2FB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360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5FF2B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5754" w:type="dxa"/>
            <w:noWrap w:val="0"/>
            <w:vAlign w:val="center"/>
          </w:tcPr>
          <w:p w14:paraId="77A213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.1不同投标人的投标文件由同一单位或者个人编制；</w:t>
            </w:r>
          </w:p>
          <w:p w14:paraId="54F126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.2不同投标人委托同一单位或者个人办理投标事宜；</w:t>
            </w:r>
          </w:p>
          <w:p w14:paraId="29AFB7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.3不同投标人的投标文件载明的项目管理成员或者联系人员为同一人；</w:t>
            </w:r>
          </w:p>
          <w:p w14:paraId="29B4F6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.4不同投标人的投标文件异常一致或者投标报价呈规律性差异；</w:t>
            </w:r>
          </w:p>
          <w:p w14:paraId="145B49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.5不同投标人的投标文件相互混传；</w:t>
            </w:r>
          </w:p>
          <w:p w14:paraId="28D871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.6不同投标人的投标保证金从同一单位或者个人的账户转出。</w:t>
            </w:r>
          </w:p>
        </w:tc>
        <w:tc>
          <w:tcPr>
            <w:tcW w:w="2186" w:type="dxa"/>
            <w:noWrap w:val="0"/>
            <w:vAlign w:val="center"/>
          </w:tcPr>
          <w:p w14:paraId="1B4FF8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1417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48C019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5754" w:type="dxa"/>
            <w:noWrap w:val="0"/>
            <w:vAlign w:val="center"/>
          </w:tcPr>
          <w:p w14:paraId="0EE04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投标人不遵循公平竞争的原则，存在恶意串通，妨碍其他投标人的竞争行为，存在损害采购人或者其他投标人的合法权益情形的。</w:t>
            </w:r>
          </w:p>
        </w:tc>
        <w:tc>
          <w:tcPr>
            <w:tcW w:w="2186" w:type="dxa"/>
            <w:noWrap w:val="0"/>
            <w:vAlign w:val="center"/>
          </w:tcPr>
          <w:p w14:paraId="197887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65B1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0389A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5754" w:type="dxa"/>
            <w:noWrap w:val="0"/>
            <w:vAlign w:val="center"/>
          </w:tcPr>
          <w:p w14:paraId="0DC6A0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投标文件含有采购人不能接受的附加条件的</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或者不能满足招标文件要求的售后服务期限、交货时间或者工期、付款条件的。</w:t>
            </w:r>
          </w:p>
        </w:tc>
        <w:tc>
          <w:tcPr>
            <w:tcW w:w="2186" w:type="dxa"/>
            <w:noWrap w:val="0"/>
            <w:vAlign w:val="center"/>
          </w:tcPr>
          <w:p w14:paraId="3477DD2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58CF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D7EF2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5754" w:type="dxa"/>
            <w:noWrap w:val="0"/>
            <w:vAlign w:val="center"/>
          </w:tcPr>
          <w:p w14:paraId="735B1B4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投标文件材料所述情况和所附相关资料不实的。</w:t>
            </w:r>
          </w:p>
        </w:tc>
        <w:tc>
          <w:tcPr>
            <w:tcW w:w="2186" w:type="dxa"/>
            <w:noWrap w:val="0"/>
            <w:vAlign w:val="center"/>
          </w:tcPr>
          <w:p w14:paraId="3C3D79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205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356699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13</w:t>
            </w:r>
          </w:p>
        </w:tc>
        <w:tc>
          <w:tcPr>
            <w:tcW w:w="5754" w:type="dxa"/>
            <w:noWrap w:val="0"/>
            <w:vAlign w:val="center"/>
          </w:tcPr>
          <w:p w14:paraId="376163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default" w:ascii="宋体" w:hAnsi="宋体" w:eastAsia="宋体" w:cs="宋体"/>
                <w:sz w:val="28"/>
                <w:szCs w:val="28"/>
                <w:lang w:val="en-US" w:eastAsia="zh-CN"/>
              </w:rPr>
            </w:pPr>
            <w:r>
              <w:rPr>
                <w:rFonts w:hint="eastAsia" w:ascii="宋体" w:hAnsi="宋体" w:eastAsia="宋体" w:cs="宋体"/>
                <w:color w:val="333333"/>
                <w:spacing w:val="8"/>
                <w:kern w:val="2"/>
                <w:sz w:val="28"/>
                <w:szCs w:val="28"/>
                <w:lang w:val="en-US" w:eastAsia="zh-CN" w:bidi="ar-SA"/>
              </w:rPr>
              <w:t>在2020年“常州市金坛区住宅专项维修资金存款专户银行项目”招投标中，中标人在本次开标截止前未按上次中标合同全面履行存在违约行为的.</w:t>
            </w:r>
          </w:p>
        </w:tc>
        <w:tc>
          <w:tcPr>
            <w:tcW w:w="2186" w:type="dxa"/>
            <w:noWrap w:val="0"/>
            <w:vAlign w:val="center"/>
          </w:tcPr>
          <w:p w14:paraId="47F9BC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否，无需投标人额外提供材料，由采购人核查。</w:t>
            </w:r>
          </w:p>
        </w:tc>
      </w:tr>
      <w:tr w14:paraId="553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E2DA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14</w:t>
            </w:r>
          </w:p>
        </w:tc>
        <w:tc>
          <w:tcPr>
            <w:tcW w:w="5754" w:type="dxa"/>
            <w:noWrap w:val="0"/>
            <w:vAlign w:val="center"/>
          </w:tcPr>
          <w:p w14:paraId="753DE3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14</w:t>
            </w:r>
            <w:r>
              <w:rPr>
                <w:rFonts w:hint="eastAsia" w:ascii="宋体" w:hAnsi="宋体" w:eastAsia="宋体" w:cs="宋体"/>
                <w:sz w:val="28"/>
                <w:szCs w:val="28"/>
                <w:lang w:val="en-US" w:eastAsia="zh-CN"/>
              </w:rPr>
              <w:t>.1招标文件明确规定无效的其他情形，或者其他被评标委员会认定无效的情况；</w:t>
            </w:r>
          </w:p>
          <w:p w14:paraId="52514BD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14</w:t>
            </w:r>
            <w:r>
              <w:rPr>
                <w:rFonts w:hint="eastAsia" w:ascii="宋体" w:hAnsi="宋体" w:eastAsia="宋体" w:cs="宋体"/>
                <w:sz w:val="28"/>
                <w:szCs w:val="28"/>
                <w:lang w:val="en-US" w:eastAsia="zh-CN"/>
              </w:rPr>
              <w:t>.2招标文件中约定的其他无效标要求；</w:t>
            </w:r>
          </w:p>
          <w:p w14:paraId="2FF47A9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14</w:t>
            </w:r>
            <w:r>
              <w:rPr>
                <w:rFonts w:hint="eastAsia" w:ascii="宋体" w:hAnsi="宋体" w:eastAsia="宋体" w:cs="宋体"/>
                <w:sz w:val="28"/>
                <w:szCs w:val="28"/>
                <w:lang w:val="en-US" w:eastAsia="zh-CN"/>
              </w:rPr>
              <w:t>.3不符合法律、法规和招标文件规定的其他实质性要求的。</w:t>
            </w:r>
          </w:p>
        </w:tc>
        <w:tc>
          <w:tcPr>
            <w:tcW w:w="2186" w:type="dxa"/>
            <w:noWrap w:val="0"/>
            <w:vAlign w:val="center"/>
          </w:tcPr>
          <w:p w14:paraId="3B4CCD6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bl>
    <w:p w14:paraId="19D74718">
      <w:pPr>
        <w:pStyle w:val="4"/>
        <w:bidi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r>
        <w:rPr>
          <w:rFonts w:hint="eastAsia" w:ascii="黑体" w:hAnsi="黑体" w:eastAsia="黑体" w:cs="Times New Roman"/>
          <w:sz w:val="28"/>
          <w:szCs w:val="28"/>
          <w:lang w:val="en-US" w:eastAsia="zh-CN"/>
        </w:rPr>
        <w:t>第三节  投标文件有关事项的澄清或者说明</w:t>
      </w:r>
    </w:p>
    <w:p w14:paraId="7803A3DE">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投标人的澄清、说明或者补正不得超出投标文件的范围或者改变投标文件的实质性内容。澄清文件将作为投标文件内容的一部分。</w:t>
      </w:r>
    </w:p>
    <w:p w14:paraId="44A7EB79">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投标文件报价出现前后不一致的，除招标文件另有规定外，按照下列规定修正：</w:t>
      </w:r>
    </w:p>
    <w:p w14:paraId="016905EE">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.1投标文件中开标一览表（报价表）内容与投标文件中相应内容不一致的，以开标一览表（报价表）为准；</w:t>
      </w:r>
    </w:p>
    <w:p w14:paraId="1ACFB75E">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.2大写金额和小写金额不一致的，以大写金额为准；</w:t>
      </w:r>
    </w:p>
    <w:p w14:paraId="2CC33C4D">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.3单价金额小数点或者百分比有明显错位的，以开标一览表的总价为准，并修改单价；</w:t>
      </w:r>
    </w:p>
    <w:p w14:paraId="70B83D88">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.4总价金额与按单价汇总金额不一致的，以单价金额计算结果为准。</w:t>
      </w:r>
    </w:p>
    <w:p w14:paraId="7A28F2B0">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.5同时出现两种以上不一致的，按照前款规定的顺序修正。投标人不确认修正后报价的，</w:t>
      </w:r>
      <w:r>
        <w:rPr>
          <w:rFonts w:hint="eastAsia" w:ascii="宋体" w:hAnsi="宋体" w:eastAsia="宋体" w:cs="宋体"/>
          <w:b/>
          <w:bCs/>
          <w:sz w:val="28"/>
          <w:szCs w:val="28"/>
          <w:lang w:val="en-US" w:eastAsia="zh-CN"/>
        </w:rPr>
        <w:t>其投标无效</w:t>
      </w:r>
      <w:r>
        <w:rPr>
          <w:rFonts w:hint="eastAsia" w:ascii="宋体" w:hAnsi="宋体" w:eastAsia="宋体" w:cs="宋体"/>
          <w:sz w:val="28"/>
          <w:szCs w:val="28"/>
          <w:lang w:val="en-US" w:eastAsia="zh-CN"/>
        </w:rPr>
        <w:t>。</w:t>
      </w:r>
    </w:p>
    <w:p w14:paraId="068AC180">
      <w:pPr>
        <w:pStyle w:val="4"/>
        <w:bidi w:val="0"/>
        <w:spacing w:before="0" w:after="0" w:line="240" w:lineRule="auto"/>
        <w:ind w:left="0" w:leftChars="0" w:firstLine="0" w:firstLineChars="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r>
        <w:rPr>
          <w:rFonts w:hint="eastAsia" w:ascii="黑体" w:hAnsi="黑体" w:eastAsia="黑体" w:cs="Times New Roman"/>
          <w:sz w:val="28"/>
          <w:szCs w:val="28"/>
          <w:lang w:val="en-US" w:eastAsia="zh-CN"/>
        </w:rPr>
        <w:t>第四节  投标文件的比较和评价</w:t>
      </w:r>
    </w:p>
    <w:p w14:paraId="36034777">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评标委员会将按照招标文件中规定的评标方法和标准，对符合性审查合格的投标文件进行商务和技术评估，综合比较与评价；未通过符合性审查的投标文件不得进入比较与评价。</w:t>
      </w:r>
    </w:p>
    <w:p w14:paraId="77F9A5C8">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评标方法和评标标准</w:t>
      </w:r>
    </w:p>
    <w:p w14:paraId="45D38416">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bookmarkEnd w:id="31"/>
      <w:r>
        <w:rPr>
          <w:rFonts w:hint="eastAsia" w:ascii="宋体" w:hAnsi="宋体" w:eastAsia="宋体" w:cs="宋体"/>
          <w:sz w:val="28"/>
          <w:szCs w:val="28"/>
          <w:lang w:val="en-US" w:eastAsia="zh-CN"/>
        </w:rPr>
        <w:t>本次招标采用综合评分法，将按照评审因素的量化指标等各项因素作为评价的基础，综合评选出最佳投标方案。每一投标人的最终得分为所有评标委员会成员给其评分的算</w:t>
      </w:r>
      <w:r>
        <w:rPr>
          <w:rFonts w:hint="eastAsia" w:ascii="宋体" w:hAnsi="宋体" w:cs="宋体"/>
          <w:sz w:val="28"/>
          <w:szCs w:val="28"/>
          <w:lang w:val="en-US" w:eastAsia="zh-CN"/>
        </w:rPr>
        <w:t>术</w:t>
      </w:r>
      <w:r>
        <w:rPr>
          <w:rFonts w:hint="eastAsia" w:ascii="宋体" w:hAnsi="宋体" w:eastAsia="宋体" w:cs="宋体"/>
          <w:sz w:val="28"/>
          <w:szCs w:val="28"/>
          <w:lang w:val="en-US" w:eastAsia="zh-CN"/>
        </w:rPr>
        <w:t>平均值（保留2位小数</w:t>
      </w:r>
      <w:r>
        <w:rPr>
          <w:rFonts w:hint="eastAsia" w:ascii="宋体" w:hAnsi="宋体" w:cs="宋体"/>
          <w:sz w:val="28"/>
          <w:szCs w:val="28"/>
          <w:lang w:val="en-US" w:eastAsia="zh-CN"/>
        </w:rPr>
        <w:t>，第三位四舍五入</w:t>
      </w:r>
      <w:r>
        <w:rPr>
          <w:rFonts w:hint="eastAsia" w:ascii="宋体" w:hAnsi="宋体" w:eastAsia="宋体" w:cs="宋体"/>
          <w:sz w:val="28"/>
          <w:szCs w:val="28"/>
          <w:lang w:val="en-US" w:eastAsia="zh-CN"/>
        </w:rPr>
        <w:t>）。评标委员会按照评标标准评定投标人的分值</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按最终评审分由高到低顺序排列</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得分相同的，按投标最后</w:t>
      </w:r>
      <w:r>
        <w:rPr>
          <w:rFonts w:hint="eastAsia" w:ascii="仿宋_GB2312"/>
          <w:sz w:val="28"/>
          <w:szCs w:val="28"/>
        </w:rPr>
        <w:t>利率报价（三年期）</w:t>
      </w:r>
      <w:r>
        <w:rPr>
          <w:rFonts w:hint="eastAsia" w:ascii="宋体" w:hAnsi="宋体" w:eastAsia="宋体" w:cs="宋体"/>
          <w:sz w:val="28"/>
          <w:szCs w:val="28"/>
          <w:lang w:val="en-US" w:eastAsia="zh-CN"/>
        </w:rPr>
        <w:t>由</w:t>
      </w:r>
      <w:r>
        <w:rPr>
          <w:rFonts w:hint="eastAsia" w:ascii="宋体" w:hAnsi="宋体" w:cs="宋体"/>
          <w:sz w:val="28"/>
          <w:szCs w:val="28"/>
          <w:lang w:val="en-US" w:eastAsia="zh-CN"/>
        </w:rPr>
        <w:t>高</w:t>
      </w:r>
      <w:r>
        <w:rPr>
          <w:rFonts w:hint="eastAsia" w:ascii="宋体" w:hAnsi="宋体" w:eastAsia="宋体" w:cs="宋体"/>
          <w:sz w:val="28"/>
          <w:szCs w:val="28"/>
          <w:lang w:val="en-US" w:eastAsia="zh-CN"/>
        </w:rPr>
        <w:t>到</w:t>
      </w:r>
      <w:r>
        <w:rPr>
          <w:rFonts w:hint="eastAsia" w:ascii="宋体" w:hAnsi="宋体" w:cs="宋体"/>
          <w:sz w:val="28"/>
          <w:szCs w:val="28"/>
          <w:lang w:val="en-US" w:eastAsia="zh-CN"/>
        </w:rPr>
        <w:t>低</w:t>
      </w:r>
      <w:r>
        <w:rPr>
          <w:rFonts w:hint="eastAsia" w:ascii="宋体" w:hAnsi="宋体" w:eastAsia="宋体" w:cs="宋体"/>
          <w:sz w:val="28"/>
          <w:szCs w:val="28"/>
          <w:lang w:val="en-US" w:eastAsia="zh-CN"/>
        </w:rPr>
        <w:t>顺序排列</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得分且</w:t>
      </w:r>
      <w:r>
        <w:rPr>
          <w:rFonts w:hint="eastAsia" w:ascii="仿宋_GB2312"/>
          <w:sz w:val="28"/>
          <w:szCs w:val="28"/>
        </w:rPr>
        <w:t>利率</w:t>
      </w:r>
      <w:r>
        <w:rPr>
          <w:rFonts w:hint="eastAsia" w:ascii="宋体" w:hAnsi="宋体" w:eastAsia="宋体" w:cs="宋体"/>
          <w:sz w:val="28"/>
          <w:szCs w:val="28"/>
          <w:lang w:val="en-US" w:eastAsia="zh-CN"/>
        </w:rPr>
        <w:t>投标报价相同的，按年专项配套费由高到低顺序排列；得分且年专项配套费报价相同的，由采购人现场抽签决定第一中标候选人。评标委员会共同认定的客观分评审部分，需评标委员会成员共同讨论、独立打分，存在不同意见的，评标委员会成员分别作出书面说明。</w:t>
      </w:r>
    </w:p>
    <w:p w14:paraId="63666163">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2.2评标委员会要对评分汇总情况进行复核，特别是对排名第一的、报价最</w:t>
      </w:r>
      <w:r>
        <w:rPr>
          <w:rFonts w:hint="eastAsia" w:ascii="宋体" w:hAnsi="宋体" w:cs="宋体"/>
          <w:sz w:val="28"/>
          <w:szCs w:val="28"/>
          <w:lang w:val="en-US" w:eastAsia="zh-CN"/>
        </w:rPr>
        <w:t>高</w:t>
      </w:r>
      <w:r>
        <w:rPr>
          <w:rFonts w:hint="eastAsia" w:ascii="宋体" w:hAnsi="宋体" w:eastAsia="宋体" w:cs="宋体"/>
          <w:sz w:val="28"/>
          <w:szCs w:val="28"/>
          <w:lang w:val="en-US" w:eastAsia="zh-CN"/>
        </w:rPr>
        <w:t>的、投标文件被认定为无效的情形进行重点复核。</w:t>
      </w:r>
    </w:p>
    <w:p w14:paraId="293CA259">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2.3评标委员会将根据各投标人的评标排序，依次推荐本项目（各采购包）的中标候选人，起草并签署评标报告。</w:t>
      </w:r>
      <w:bookmarkStart w:id="32" w:name="_Toc24545"/>
      <w:r>
        <w:rPr>
          <w:rFonts w:hint="eastAsia" w:ascii="宋体" w:hAnsi="宋体" w:eastAsia="宋体" w:cs="宋体"/>
          <w:b/>
          <w:bCs/>
          <w:color w:val="0000FF"/>
          <w:sz w:val="28"/>
          <w:szCs w:val="28"/>
          <w:lang w:val="en-US" w:eastAsia="zh-CN"/>
        </w:rPr>
        <w:t>本项目共分5个包，按第1至第5包顺序开标，投标人可对本次采购项目中的一个包或全部包进行投标，每个投标人仅限中一个包。五个包同时评审，按包一、包二、包三、包四、包五的顺序依次确定中标人，当出现2个及以上包第一中标候选人为同一单位时，按项目包号顺序确定中标包，其他包的中标候选资格自动失效，由该包的第二中标候选人自动升为第一中标候选人。如某一包中标人出现其它情况，其它包评标结果不因招投标当事人质疑、投诉、复议以及其它任何情形而改变。</w:t>
      </w:r>
    </w:p>
    <w:p w14:paraId="67E90653">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outlineLvl w:val="9"/>
        <w:rPr>
          <w:rFonts w:hint="default" w:ascii="仿宋_GB2312" w:hAnsi="宋体" w:eastAsia="仿宋_GB2312"/>
          <w:sz w:val="28"/>
          <w:szCs w:val="28"/>
          <w:lang w:val="en-US" w:eastAsia="zh-CN"/>
        </w:rPr>
      </w:pPr>
      <w:r>
        <w:rPr>
          <w:rFonts w:hint="eastAsia" w:ascii="宋体" w:hAnsi="宋体" w:eastAsia="宋体" w:cs="宋体"/>
          <w:sz w:val="28"/>
          <w:szCs w:val="28"/>
          <w:lang w:val="en-US" w:eastAsia="zh-CN"/>
        </w:rPr>
        <w:t>3评标委员会在评标过程中发现投标人有行贿、提供虚假材料或者串通等违法行为时，有向采购人、采购代理机构或者有关部门报告的职责。</w:t>
      </w:r>
    </w:p>
    <w:p w14:paraId="33378103">
      <w:pPr>
        <w:pStyle w:val="4"/>
        <w:bidi w:val="0"/>
        <w:spacing w:before="0" w:after="0" w:line="240" w:lineRule="auto"/>
        <w:ind w:left="0" w:leftChars="0" w:firstLine="0" w:firstLineChars="0"/>
        <w:rPr>
          <w:rFonts w:hint="eastAsia" w:ascii="仿宋_GB2312" w:hAnsi="宋体" w:eastAsia="仿宋_GB2312"/>
          <w:sz w:val="28"/>
          <w:szCs w:val="28"/>
          <w:lang w:val="en-US" w:eastAsia="zh-CN"/>
        </w:rPr>
      </w:pPr>
      <w:r>
        <w:rPr>
          <w:rFonts w:hint="eastAsia" w:ascii="黑体" w:hAnsi="黑体" w:eastAsia="黑体" w:cs="Times New Roman"/>
          <w:sz w:val="32"/>
          <w:szCs w:val="32"/>
          <w:lang w:val="en-US" w:eastAsia="zh-CN"/>
        </w:rPr>
        <w:br w:type="page"/>
      </w:r>
      <w:r>
        <w:rPr>
          <w:rFonts w:hint="eastAsia" w:ascii="黑体" w:hAnsi="黑体" w:eastAsia="黑体" w:cs="Times New Roman"/>
          <w:sz w:val="28"/>
          <w:szCs w:val="28"/>
          <w:lang w:val="en-US" w:eastAsia="zh-CN"/>
        </w:rPr>
        <w:t>第五节  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4490"/>
        <w:gridCol w:w="1928"/>
      </w:tblGrid>
      <w:tr w14:paraId="5D7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69533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序号</w:t>
            </w:r>
          </w:p>
        </w:tc>
        <w:tc>
          <w:tcPr>
            <w:tcW w:w="1462" w:type="dxa"/>
            <w:noWrap w:val="0"/>
            <w:vAlign w:val="center"/>
          </w:tcPr>
          <w:p w14:paraId="37273F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评分因素</w:t>
            </w:r>
          </w:p>
        </w:tc>
        <w:tc>
          <w:tcPr>
            <w:tcW w:w="913" w:type="dxa"/>
            <w:noWrap w:val="0"/>
            <w:vAlign w:val="center"/>
          </w:tcPr>
          <w:p w14:paraId="67208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分值</w:t>
            </w:r>
          </w:p>
        </w:tc>
        <w:tc>
          <w:tcPr>
            <w:tcW w:w="4490" w:type="dxa"/>
            <w:noWrap w:val="0"/>
            <w:vAlign w:val="center"/>
          </w:tcPr>
          <w:p w14:paraId="0BE07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评分标准</w:t>
            </w:r>
          </w:p>
        </w:tc>
        <w:tc>
          <w:tcPr>
            <w:tcW w:w="1928" w:type="dxa"/>
            <w:noWrap w:val="0"/>
            <w:vAlign w:val="center"/>
          </w:tcPr>
          <w:p w14:paraId="5BF4E4AF">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说明</w:t>
            </w:r>
          </w:p>
        </w:tc>
      </w:tr>
      <w:tr w14:paraId="5B86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shd w:val="clear" w:color="auto" w:fill="FFFF00"/>
            <w:noWrap w:val="0"/>
            <w:vAlign w:val="center"/>
          </w:tcPr>
          <w:p w14:paraId="28B99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kern w:val="2"/>
                <w:sz w:val="28"/>
                <w:szCs w:val="28"/>
                <w:lang w:val="en-US" w:eastAsia="zh-CN" w:bidi="ar-SA"/>
              </w:rPr>
            </w:pPr>
            <w:r>
              <w:rPr>
                <w:rFonts w:hint="eastAsia" w:ascii="宋体" w:hAnsi="宋体" w:eastAsia="宋体" w:cs="宋体"/>
                <w:b/>
                <w:bCs w:val="0"/>
                <w:sz w:val="28"/>
                <w:szCs w:val="28"/>
              </w:rPr>
              <w:t>1</w:t>
            </w:r>
          </w:p>
        </w:tc>
        <w:tc>
          <w:tcPr>
            <w:tcW w:w="1462" w:type="dxa"/>
            <w:shd w:val="clear" w:color="auto" w:fill="FFFF00"/>
            <w:noWrap w:val="0"/>
            <w:vAlign w:val="center"/>
          </w:tcPr>
          <w:p w14:paraId="11017B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利率报价（三年期）</w:t>
            </w:r>
          </w:p>
        </w:tc>
        <w:tc>
          <w:tcPr>
            <w:tcW w:w="913" w:type="dxa"/>
            <w:shd w:val="clear" w:color="auto" w:fill="FFFF00"/>
            <w:noWrap w:val="0"/>
            <w:vAlign w:val="center"/>
          </w:tcPr>
          <w:p w14:paraId="21C31A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kern w:val="2"/>
                <w:sz w:val="28"/>
                <w:szCs w:val="28"/>
                <w:lang w:val="en-US" w:eastAsia="zh-CN" w:bidi="ar-SA"/>
              </w:rPr>
            </w:pPr>
            <w:r>
              <w:rPr>
                <w:rFonts w:hint="eastAsia" w:ascii="宋体" w:hAnsi="宋体" w:cs="宋体"/>
                <w:b/>
                <w:bCs w:val="0"/>
                <w:kern w:val="2"/>
                <w:sz w:val="28"/>
                <w:szCs w:val="28"/>
                <w:lang w:val="en-US" w:eastAsia="zh-CN" w:bidi="ar-SA"/>
              </w:rPr>
              <w:t>40</w:t>
            </w:r>
          </w:p>
        </w:tc>
        <w:tc>
          <w:tcPr>
            <w:tcW w:w="4490" w:type="dxa"/>
            <w:noWrap w:val="0"/>
            <w:vAlign w:val="center"/>
          </w:tcPr>
          <w:p w14:paraId="5DDA99F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以各投标银行利率报价中的最高报价确定为基准价，其价格分为</w:t>
            </w:r>
            <w:r>
              <w:rPr>
                <w:rFonts w:hint="eastAsia" w:ascii="宋体" w:hAnsi="宋体" w:cs="宋体"/>
                <w:sz w:val="28"/>
                <w:szCs w:val="28"/>
                <w:lang w:val="en-US" w:eastAsia="zh-CN"/>
              </w:rPr>
              <w:t>40</w:t>
            </w:r>
            <w:r>
              <w:rPr>
                <w:rFonts w:hint="eastAsia" w:ascii="宋体" w:hAnsi="宋体" w:eastAsia="宋体" w:cs="宋体"/>
                <w:sz w:val="28"/>
                <w:szCs w:val="28"/>
                <w:lang w:val="en-US" w:eastAsia="zh-CN"/>
              </w:rPr>
              <w:t>分。其他投标人的价格分统一按照下列公式计算：</w:t>
            </w:r>
          </w:p>
          <w:p w14:paraId="69E6851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投标报价得分＝（投标报价</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评标基准价）×</w:t>
            </w:r>
            <w:r>
              <w:rPr>
                <w:rFonts w:hint="eastAsia" w:ascii="宋体" w:hAnsi="宋体" w:cs="宋体"/>
                <w:sz w:val="28"/>
                <w:szCs w:val="28"/>
                <w:lang w:val="en-US" w:eastAsia="zh-CN"/>
              </w:rPr>
              <w:t>40</w:t>
            </w:r>
            <w:r>
              <w:rPr>
                <w:rFonts w:hint="eastAsia" w:ascii="宋体" w:hAnsi="宋体" w:eastAsia="宋体" w:cs="宋体"/>
                <w:sz w:val="28"/>
                <w:szCs w:val="28"/>
                <w:lang w:val="en-US" w:eastAsia="zh-CN"/>
              </w:rPr>
              <w:t>（得分有小数的，保留小数点后二位）。</w:t>
            </w:r>
          </w:p>
        </w:tc>
        <w:tc>
          <w:tcPr>
            <w:tcW w:w="1928" w:type="dxa"/>
            <w:noWrap w:val="0"/>
            <w:vAlign w:val="center"/>
          </w:tcPr>
          <w:p w14:paraId="2365E01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无论投标人投报几个包段，</w:t>
            </w:r>
            <w:r>
              <w:rPr>
                <w:rFonts w:hint="eastAsia" w:ascii="宋体" w:hAnsi="宋体" w:cs="宋体"/>
                <w:b/>
                <w:bCs/>
                <w:sz w:val="28"/>
                <w:szCs w:val="28"/>
                <w:lang w:val="en-US" w:eastAsia="zh-CN"/>
              </w:rPr>
              <w:t>利率报价（三年期）须</w:t>
            </w:r>
            <w:r>
              <w:rPr>
                <w:rFonts w:hint="eastAsia" w:ascii="宋体" w:hAnsi="宋体" w:cs="宋体"/>
                <w:sz w:val="28"/>
                <w:szCs w:val="28"/>
                <w:lang w:val="en-US" w:eastAsia="zh-CN"/>
              </w:rPr>
              <w:t>为同一个利率。</w:t>
            </w:r>
          </w:p>
        </w:tc>
      </w:tr>
      <w:tr w14:paraId="6E0C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shd w:val="clear" w:color="auto" w:fill="FFFF00"/>
            <w:noWrap w:val="0"/>
            <w:vAlign w:val="center"/>
          </w:tcPr>
          <w:p w14:paraId="26521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lang w:val="en-US" w:eastAsia="zh-CN"/>
              </w:rPr>
            </w:pPr>
            <w:r>
              <w:rPr>
                <w:rFonts w:hint="eastAsia" w:ascii="宋体" w:hAnsi="宋体" w:cs="宋体"/>
                <w:b/>
                <w:bCs w:val="0"/>
                <w:sz w:val="28"/>
                <w:szCs w:val="28"/>
                <w:lang w:val="en-US" w:eastAsia="zh-CN"/>
              </w:rPr>
              <w:t>2</w:t>
            </w:r>
          </w:p>
        </w:tc>
        <w:tc>
          <w:tcPr>
            <w:tcW w:w="1462" w:type="dxa"/>
            <w:shd w:val="clear" w:color="auto" w:fill="FFFF00"/>
            <w:noWrap w:val="0"/>
            <w:vAlign w:val="center"/>
          </w:tcPr>
          <w:p w14:paraId="15EB33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年专项配套费投入报价</w:t>
            </w:r>
          </w:p>
        </w:tc>
        <w:tc>
          <w:tcPr>
            <w:tcW w:w="913" w:type="dxa"/>
            <w:shd w:val="clear" w:color="auto" w:fill="FFFF00"/>
            <w:noWrap w:val="0"/>
            <w:vAlign w:val="center"/>
          </w:tcPr>
          <w:p w14:paraId="16ED04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cs="宋体"/>
                <w:b/>
                <w:bCs w:val="0"/>
                <w:kern w:val="2"/>
                <w:sz w:val="28"/>
                <w:szCs w:val="28"/>
                <w:lang w:val="en-US" w:eastAsia="zh-CN" w:bidi="ar-SA"/>
              </w:rPr>
            </w:pPr>
            <w:r>
              <w:rPr>
                <w:rFonts w:hint="eastAsia" w:ascii="宋体" w:hAnsi="宋体" w:cs="宋体"/>
                <w:b/>
                <w:bCs w:val="0"/>
                <w:kern w:val="2"/>
                <w:sz w:val="28"/>
                <w:szCs w:val="28"/>
                <w:lang w:val="en-US" w:eastAsia="zh-CN" w:bidi="ar-SA"/>
              </w:rPr>
              <w:t>16</w:t>
            </w:r>
          </w:p>
        </w:tc>
        <w:tc>
          <w:tcPr>
            <w:tcW w:w="4490" w:type="dxa"/>
            <w:noWrap w:val="0"/>
            <w:vAlign w:val="center"/>
          </w:tcPr>
          <w:p w14:paraId="7AA5AE6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w:t>
            </w:r>
            <w:r>
              <w:rPr>
                <w:rFonts w:hint="eastAsia" w:ascii="仿宋_GB2312"/>
                <w:sz w:val="28"/>
                <w:szCs w:val="28"/>
              </w:rPr>
              <w:t>各投标银行年专项配套费投入报价中</w:t>
            </w:r>
            <w:r>
              <w:rPr>
                <w:rFonts w:hint="eastAsia" w:ascii="宋体" w:hAnsi="宋体" w:eastAsia="宋体" w:cs="宋体"/>
                <w:sz w:val="28"/>
                <w:szCs w:val="28"/>
                <w:lang w:val="en-US" w:eastAsia="zh-CN"/>
              </w:rPr>
              <w:t>的最高报价确定为基准价，其价格分为16分。其他投标人的价格分统一按照下列公式计算：</w:t>
            </w:r>
          </w:p>
          <w:p w14:paraId="095FD58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投标报价得分＝（投标报价</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评标基准价）×16（得分有小数的，保留小数点后二位）。</w:t>
            </w:r>
          </w:p>
        </w:tc>
        <w:tc>
          <w:tcPr>
            <w:tcW w:w="1928" w:type="dxa"/>
            <w:noWrap w:val="0"/>
            <w:vAlign w:val="center"/>
          </w:tcPr>
          <w:p w14:paraId="0A0597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无论投标人投报几个包段，</w:t>
            </w:r>
            <w:r>
              <w:rPr>
                <w:rFonts w:hint="eastAsia" w:ascii="宋体" w:hAnsi="宋体" w:eastAsia="宋体" w:cs="宋体"/>
                <w:b/>
                <w:bCs/>
                <w:sz w:val="28"/>
                <w:szCs w:val="28"/>
                <w:lang w:val="en-US" w:eastAsia="zh-CN"/>
              </w:rPr>
              <w:t>年专项配套费投入报价</w:t>
            </w:r>
            <w:r>
              <w:rPr>
                <w:rFonts w:hint="eastAsia" w:ascii="宋体" w:hAnsi="宋体" w:cs="宋体"/>
                <w:b/>
                <w:bCs/>
                <w:sz w:val="28"/>
                <w:szCs w:val="28"/>
                <w:lang w:val="en-US" w:eastAsia="zh-CN"/>
              </w:rPr>
              <w:t>须</w:t>
            </w:r>
            <w:r>
              <w:rPr>
                <w:rFonts w:hint="eastAsia" w:ascii="宋体" w:hAnsi="宋体" w:cs="宋体"/>
                <w:sz w:val="28"/>
                <w:szCs w:val="28"/>
                <w:lang w:val="en-US" w:eastAsia="zh-CN"/>
              </w:rPr>
              <w:t>为同一个报价。</w:t>
            </w:r>
          </w:p>
        </w:tc>
      </w:tr>
      <w:tr w14:paraId="29E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35" w:type="dxa"/>
            <w:shd w:val="clear" w:color="auto" w:fill="FFFF00"/>
            <w:noWrap w:val="0"/>
            <w:vAlign w:val="center"/>
          </w:tcPr>
          <w:p w14:paraId="304EBF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kern w:val="2"/>
                <w:sz w:val="28"/>
                <w:szCs w:val="28"/>
                <w:lang w:val="en-US" w:eastAsia="zh-CN" w:bidi="ar-SA"/>
              </w:rPr>
            </w:pPr>
            <w:r>
              <w:rPr>
                <w:rFonts w:hint="eastAsia" w:ascii="宋体" w:hAnsi="宋体" w:eastAsia="宋体" w:cs="宋体"/>
                <w:b/>
                <w:bCs w:val="0"/>
                <w:sz w:val="28"/>
                <w:szCs w:val="28"/>
              </w:rPr>
              <w:t>2</w:t>
            </w:r>
          </w:p>
        </w:tc>
        <w:tc>
          <w:tcPr>
            <w:tcW w:w="1462" w:type="dxa"/>
            <w:shd w:val="clear" w:color="auto" w:fill="FFFF00"/>
            <w:noWrap w:val="0"/>
            <w:vAlign w:val="center"/>
          </w:tcPr>
          <w:p w14:paraId="24E33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kern w:val="2"/>
                <w:sz w:val="28"/>
                <w:szCs w:val="28"/>
                <w:lang w:val="en-US" w:eastAsia="zh-CN" w:bidi="ar-SA"/>
              </w:rPr>
            </w:pPr>
            <w:r>
              <w:rPr>
                <w:rFonts w:hint="eastAsia" w:ascii="宋体" w:hAnsi="宋体" w:cs="宋体"/>
                <w:b/>
                <w:bCs w:val="0"/>
                <w:kern w:val="2"/>
                <w:sz w:val="28"/>
                <w:szCs w:val="28"/>
                <w:lang w:val="en-US" w:eastAsia="zh-CN" w:bidi="ar-SA"/>
              </w:rPr>
              <w:t>服务方案</w:t>
            </w:r>
          </w:p>
        </w:tc>
        <w:tc>
          <w:tcPr>
            <w:tcW w:w="913" w:type="dxa"/>
            <w:shd w:val="clear" w:color="auto" w:fill="FFFF00"/>
            <w:noWrap w:val="0"/>
            <w:vAlign w:val="center"/>
          </w:tcPr>
          <w:p w14:paraId="7B048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kern w:val="2"/>
                <w:sz w:val="28"/>
                <w:szCs w:val="28"/>
                <w:lang w:val="en-US" w:eastAsia="zh-CN" w:bidi="ar-SA"/>
              </w:rPr>
            </w:pPr>
            <w:r>
              <w:rPr>
                <w:rFonts w:hint="eastAsia" w:ascii="宋体" w:hAnsi="宋体" w:cs="宋体"/>
                <w:b/>
                <w:bCs w:val="0"/>
                <w:kern w:val="2"/>
                <w:sz w:val="28"/>
                <w:szCs w:val="28"/>
                <w:lang w:val="en-US" w:eastAsia="zh-CN" w:bidi="ar-SA"/>
              </w:rPr>
              <w:t>21</w:t>
            </w:r>
          </w:p>
        </w:tc>
        <w:tc>
          <w:tcPr>
            <w:tcW w:w="6418" w:type="dxa"/>
            <w:gridSpan w:val="2"/>
            <w:noWrap w:val="0"/>
            <w:vAlign w:val="center"/>
          </w:tcPr>
          <w:p w14:paraId="3F317D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302" w:firstLineChars="0"/>
              <w:textAlignment w:val="auto"/>
              <w:outlineLvl w:val="9"/>
              <w:rPr>
                <w:rFonts w:hint="eastAsia" w:ascii="宋体" w:hAnsi="宋体" w:eastAsia="宋体" w:cs="宋体"/>
                <w:sz w:val="28"/>
                <w:szCs w:val="28"/>
                <w:lang w:val="en-US" w:eastAsia="zh-CN"/>
              </w:rPr>
            </w:pPr>
          </w:p>
        </w:tc>
      </w:tr>
      <w:tr w14:paraId="0C89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4D33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2.1</w:t>
            </w:r>
          </w:p>
        </w:tc>
        <w:tc>
          <w:tcPr>
            <w:tcW w:w="1462" w:type="dxa"/>
            <w:noWrap w:val="0"/>
            <w:vAlign w:val="center"/>
          </w:tcPr>
          <w:p w14:paraId="5FC07EA4">
            <w:pPr>
              <w:keepNext w:val="0"/>
              <w:keepLines w:val="0"/>
              <w:pageBreakBefore w:val="0"/>
              <w:widowControl w:val="0"/>
              <w:suppressLineNumbers w:val="0"/>
              <w:tabs>
                <w:tab w:val="left" w:pos="557"/>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outlineLvl w:val="9"/>
              <w:rPr>
                <w:rFonts w:hint="eastAsia" w:ascii="宋体" w:hAnsi="宋体" w:eastAsia="宋体" w:cs="宋体"/>
                <w:b/>
                <w:bCs w:val="0"/>
                <w:sz w:val="28"/>
                <w:szCs w:val="28"/>
                <w:lang w:eastAsia="zh-CN"/>
              </w:rPr>
            </w:pPr>
            <w:r>
              <w:rPr>
                <w:rFonts w:hint="eastAsia" w:ascii="仿宋_GB2312"/>
                <w:sz w:val="28"/>
                <w:szCs w:val="28"/>
              </w:rPr>
              <w:t>项目总体服务方案及人员投入情况</w:t>
            </w:r>
          </w:p>
        </w:tc>
        <w:tc>
          <w:tcPr>
            <w:tcW w:w="913" w:type="dxa"/>
            <w:noWrap w:val="0"/>
            <w:vAlign w:val="center"/>
          </w:tcPr>
          <w:p w14:paraId="2E165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4490" w:type="dxa"/>
            <w:noWrap w:val="0"/>
            <w:vAlign w:val="center"/>
          </w:tcPr>
          <w:p w14:paraId="4971B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投标人对本项目的理解程度，是否有维修资金管理经验，人员投入情况等方面情况，评委综合考虑评分,优3分，良2分，中1分，差0.5分，不提供不得分。</w:t>
            </w:r>
          </w:p>
        </w:tc>
        <w:tc>
          <w:tcPr>
            <w:tcW w:w="1928" w:type="dxa"/>
            <w:noWrap w:val="0"/>
            <w:vAlign w:val="center"/>
          </w:tcPr>
          <w:p w14:paraId="6D4B26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554F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92457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2.2</w:t>
            </w:r>
          </w:p>
        </w:tc>
        <w:tc>
          <w:tcPr>
            <w:tcW w:w="1462" w:type="dxa"/>
            <w:noWrap w:val="0"/>
            <w:vAlign w:val="center"/>
          </w:tcPr>
          <w:p w14:paraId="7862F7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仿宋_GB2312"/>
                <w:sz w:val="28"/>
                <w:szCs w:val="28"/>
              </w:rPr>
              <w:t>提供便捷服务情况</w:t>
            </w:r>
          </w:p>
        </w:tc>
        <w:tc>
          <w:tcPr>
            <w:tcW w:w="913" w:type="dxa"/>
            <w:noWrap w:val="0"/>
            <w:vAlign w:val="center"/>
          </w:tcPr>
          <w:p w14:paraId="5EE014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4490" w:type="dxa"/>
            <w:noWrap w:val="0"/>
            <w:vAlign w:val="center"/>
          </w:tcPr>
          <w:p w14:paraId="3C32BA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仿宋_GB2312"/>
                <w:sz w:val="28"/>
                <w:szCs w:val="28"/>
              </w:rPr>
              <w:t>投标人在金坛区范围内目前具有为区维修资金代管机构和业主提供便捷服务的能力，制定相关便捷服务方案并提供相关依据，评委综合考虑评分,优3分，良2分，中1分，差0.5分，不提供不得分。</w:t>
            </w:r>
          </w:p>
        </w:tc>
        <w:tc>
          <w:tcPr>
            <w:tcW w:w="1928" w:type="dxa"/>
            <w:noWrap w:val="0"/>
            <w:vAlign w:val="center"/>
          </w:tcPr>
          <w:p w14:paraId="344D8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276B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BE06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2.3</w:t>
            </w:r>
          </w:p>
        </w:tc>
        <w:tc>
          <w:tcPr>
            <w:tcW w:w="1462" w:type="dxa"/>
            <w:noWrap w:val="0"/>
            <w:vAlign w:val="center"/>
          </w:tcPr>
          <w:p w14:paraId="0DD9E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仿宋_GB2312"/>
                <w:sz w:val="28"/>
                <w:szCs w:val="28"/>
              </w:rPr>
              <w:t>维修资金归集、使用、结算等服务</w:t>
            </w:r>
          </w:p>
        </w:tc>
        <w:tc>
          <w:tcPr>
            <w:tcW w:w="913" w:type="dxa"/>
            <w:noWrap w:val="0"/>
            <w:vAlign w:val="center"/>
          </w:tcPr>
          <w:p w14:paraId="554B46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4490" w:type="dxa"/>
            <w:noWrap w:val="0"/>
            <w:vAlign w:val="center"/>
          </w:tcPr>
          <w:p w14:paraId="499CF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仿宋_GB2312"/>
                <w:sz w:val="28"/>
                <w:szCs w:val="28"/>
              </w:rPr>
              <w:t>对投标人提出的维修资金账户管理与账务处理方案、维修资金归集方案、维修资金使用支付方案、信息反馈及查询方案、票据管理方案等，评委综合考虑评分,优5分，良3分，中2分，差1分，不提供不得分。</w:t>
            </w:r>
          </w:p>
        </w:tc>
        <w:tc>
          <w:tcPr>
            <w:tcW w:w="1928" w:type="dxa"/>
            <w:noWrap w:val="0"/>
            <w:vAlign w:val="center"/>
          </w:tcPr>
          <w:p w14:paraId="04F90A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0D70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C1726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2.4</w:t>
            </w:r>
          </w:p>
        </w:tc>
        <w:tc>
          <w:tcPr>
            <w:tcW w:w="1462" w:type="dxa"/>
            <w:noWrap w:val="0"/>
            <w:vAlign w:val="center"/>
          </w:tcPr>
          <w:p w14:paraId="51D08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仿宋_GB2312"/>
                <w:sz w:val="28"/>
                <w:szCs w:val="28"/>
              </w:rPr>
              <w:t>信息系统技术服务</w:t>
            </w:r>
          </w:p>
        </w:tc>
        <w:tc>
          <w:tcPr>
            <w:tcW w:w="913" w:type="dxa"/>
            <w:noWrap w:val="0"/>
            <w:vAlign w:val="center"/>
          </w:tcPr>
          <w:p w14:paraId="18564C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4490" w:type="dxa"/>
            <w:noWrap w:val="0"/>
            <w:vAlign w:val="center"/>
          </w:tcPr>
          <w:p w14:paraId="75C161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仿宋_GB2312"/>
                <w:sz w:val="28"/>
                <w:szCs w:val="28"/>
              </w:rPr>
              <w:t>对投标人提出的配合维修资金管理系统市维修资金管理机构端的建设、运行维护方案、维修资金管理系统专户银行端的建设和优化方案、系统安全及故障处置方案、配备专业人员及培训方案等，评委综合考虑评分,优4分，良3分，中2分，差1分，不提供不得分。</w:t>
            </w:r>
          </w:p>
        </w:tc>
        <w:tc>
          <w:tcPr>
            <w:tcW w:w="1928" w:type="dxa"/>
            <w:noWrap w:val="0"/>
            <w:vAlign w:val="center"/>
          </w:tcPr>
          <w:p w14:paraId="2A22B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3377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72D736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2.5</w:t>
            </w:r>
          </w:p>
        </w:tc>
        <w:tc>
          <w:tcPr>
            <w:tcW w:w="1462" w:type="dxa"/>
            <w:noWrap w:val="0"/>
            <w:vAlign w:val="center"/>
          </w:tcPr>
          <w:p w14:paraId="356F5A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仿宋_GB2312"/>
                <w:sz w:val="28"/>
                <w:szCs w:val="28"/>
              </w:rPr>
              <w:t>维修资金协助管理服务</w:t>
            </w:r>
          </w:p>
        </w:tc>
        <w:tc>
          <w:tcPr>
            <w:tcW w:w="913" w:type="dxa"/>
            <w:noWrap w:val="0"/>
            <w:vAlign w:val="center"/>
          </w:tcPr>
          <w:p w14:paraId="225527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4490" w:type="dxa"/>
            <w:noWrap w:val="0"/>
            <w:vAlign w:val="center"/>
          </w:tcPr>
          <w:p w14:paraId="0E2339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仿宋_GB2312"/>
                <w:sz w:val="28"/>
                <w:szCs w:val="28"/>
              </w:rPr>
              <w:t>对投标人提出的协助培训方案、维修使用配套服务方案、协助宣传及调研方案、抽调人员协助工作方案等，评委综合考虑评分,优3分，良2分，中1分，差0.5分，不提供不得分。</w:t>
            </w:r>
          </w:p>
        </w:tc>
        <w:tc>
          <w:tcPr>
            <w:tcW w:w="1928" w:type="dxa"/>
            <w:noWrap w:val="0"/>
            <w:vAlign w:val="center"/>
          </w:tcPr>
          <w:p w14:paraId="67075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6CB1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CFEE4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2.6</w:t>
            </w:r>
          </w:p>
        </w:tc>
        <w:tc>
          <w:tcPr>
            <w:tcW w:w="1462" w:type="dxa"/>
            <w:noWrap w:val="0"/>
            <w:vAlign w:val="center"/>
          </w:tcPr>
          <w:p w14:paraId="1385B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仿宋_GB2312"/>
                <w:sz w:val="28"/>
                <w:szCs w:val="28"/>
              </w:rPr>
              <w:t>其他服务</w:t>
            </w:r>
          </w:p>
        </w:tc>
        <w:tc>
          <w:tcPr>
            <w:tcW w:w="913" w:type="dxa"/>
            <w:noWrap w:val="0"/>
            <w:vAlign w:val="center"/>
          </w:tcPr>
          <w:p w14:paraId="0D007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4490" w:type="dxa"/>
            <w:noWrap w:val="0"/>
            <w:vAlign w:val="center"/>
          </w:tcPr>
          <w:p w14:paraId="562400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r>
              <w:rPr>
                <w:rFonts w:hint="eastAsia" w:ascii="仿宋_GB2312"/>
                <w:sz w:val="28"/>
                <w:szCs w:val="28"/>
              </w:rPr>
              <w:t>对投标人受托业务的其他服务承诺等，评委综合考虑评分,优3分，良2分，中1分，差0.5分，不提供不得分。</w:t>
            </w:r>
          </w:p>
        </w:tc>
        <w:tc>
          <w:tcPr>
            <w:tcW w:w="1928" w:type="dxa"/>
            <w:noWrap w:val="0"/>
            <w:vAlign w:val="center"/>
          </w:tcPr>
          <w:p w14:paraId="072CC2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0C69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FFFF00"/>
            <w:noWrap w:val="0"/>
            <w:vAlign w:val="center"/>
          </w:tcPr>
          <w:p w14:paraId="744E8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3</w:t>
            </w:r>
          </w:p>
        </w:tc>
        <w:tc>
          <w:tcPr>
            <w:tcW w:w="1462" w:type="dxa"/>
            <w:shd w:val="clear" w:color="auto" w:fill="FFFF00"/>
            <w:noWrap w:val="0"/>
            <w:vAlign w:val="center"/>
          </w:tcPr>
          <w:p w14:paraId="6EB6B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综合实力</w:t>
            </w:r>
          </w:p>
        </w:tc>
        <w:tc>
          <w:tcPr>
            <w:tcW w:w="913" w:type="dxa"/>
            <w:shd w:val="clear" w:color="auto" w:fill="FFFF00"/>
            <w:noWrap w:val="0"/>
            <w:vAlign w:val="center"/>
          </w:tcPr>
          <w:p w14:paraId="0AF3DA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23</w:t>
            </w:r>
          </w:p>
        </w:tc>
        <w:tc>
          <w:tcPr>
            <w:tcW w:w="4490" w:type="dxa"/>
            <w:noWrap w:val="0"/>
            <w:vAlign w:val="center"/>
          </w:tcPr>
          <w:p w14:paraId="348B95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p>
        </w:tc>
        <w:tc>
          <w:tcPr>
            <w:tcW w:w="1928" w:type="dxa"/>
            <w:noWrap w:val="0"/>
            <w:vAlign w:val="center"/>
          </w:tcPr>
          <w:p w14:paraId="49620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46A2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3D5D0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3.1</w:t>
            </w:r>
          </w:p>
        </w:tc>
        <w:tc>
          <w:tcPr>
            <w:tcW w:w="1462" w:type="dxa"/>
            <w:noWrap w:val="0"/>
            <w:vAlign w:val="center"/>
          </w:tcPr>
          <w:p w14:paraId="215F51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sz w:val="28"/>
                <w:szCs w:val="28"/>
              </w:rPr>
              <w:t>上年末贷款余额</w:t>
            </w:r>
          </w:p>
        </w:tc>
        <w:tc>
          <w:tcPr>
            <w:tcW w:w="913" w:type="dxa"/>
            <w:noWrap w:val="0"/>
            <w:vAlign w:val="center"/>
          </w:tcPr>
          <w:p w14:paraId="069A38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490" w:type="dxa"/>
            <w:noWrap w:val="0"/>
            <w:vAlign w:val="center"/>
          </w:tcPr>
          <w:p w14:paraId="2A456A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按各银行上年末贷款余额，从高到低分档按插入法计算，最高得5分,最低得0.5分</w:t>
            </w:r>
            <w:r>
              <w:rPr>
                <w:rFonts w:hint="eastAsia" w:ascii="宋体" w:hAnsi="宋体" w:eastAsia="宋体" w:cs="宋体"/>
                <w:sz w:val="28"/>
                <w:szCs w:val="28"/>
                <w:lang w:eastAsia="zh-CN"/>
              </w:rPr>
              <w:t>。</w:t>
            </w:r>
          </w:p>
        </w:tc>
        <w:tc>
          <w:tcPr>
            <w:tcW w:w="1928" w:type="dxa"/>
            <w:noWrap w:val="0"/>
            <w:vAlign w:val="center"/>
          </w:tcPr>
          <w:p w14:paraId="162A6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b/>
                <w:bCs/>
                <w:kern w:val="2"/>
                <w:sz w:val="28"/>
                <w:szCs w:val="28"/>
                <w:u w:val="single"/>
                <w:lang w:val="en-US" w:eastAsia="zh-CN" w:bidi="ar-SA"/>
              </w:rPr>
              <w:t>综合实力评价数据</w:t>
            </w:r>
            <w:r>
              <w:rPr>
                <w:rFonts w:hint="eastAsia" w:ascii="宋体" w:hAnsi="宋体" w:cs="宋体"/>
                <w:sz w:val="28"/>
                <w:szCs w:val="28"/>
                <w:lang w:eastAsia="zh-CN"/>
              </w:rPr>
              <w:t>》</w:t>
            </w:r>
          </w:p>
        </w:tc>
      </w:tr>
      <w:tr w14:paraId="15C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53F78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3.2</w:t>
            </w:r>
          </w:p>
        </w:tc>
        <w:tc>
          <w:tcPr>
            <w:tcW w:w="1462" w:type="dxa"/>
            <w:noWrap w:val="0"/>
            <w:vAlign w:val="center"/>
          </w:tcPr>
          <w:p w14:paraId="61E9A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sz w:val="28"/>
                <w:szCs w:val="28"/>
              </w:rPr>
              <w:t>上年末存款余额</w:t>
            </w:r>
          </w:p>
        </w:tc>
        <w:tc>
          <w:tcPr>
            <w:tcW w:w="913" w:type="dxa"/>
            <w:noWrap w:val="0"/>
            <w:vAlign w:val="center"/>
          </w:tcPr>
          <w:p w14:paraId="700EB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490" w:type="dxa"/>
            <w:noWrap w:val="0"/>
            <w:vAlign w:val="center"/>
          </w:tcPr>
          <w:p w14:paraId="221D9EDD">
            <w:pPr>
              <w:keepNext w:val="0"/>
              <w:keepLines w:val="0"/>
              <w:widowControl/>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lang w:eastAsia="zh-CN"/>
              </w:rPr>
            </w:pPr>
            <w:r>
              <w:rPr>
                <w:rFonts w:hint="eastAsia" w:ascii="宋体" w:hAnsi="宋体" w:eastAsia="宋体" w:cs="宋体"/>
                <w:sz w:val="28"/>
                <w:szCs w:val="28"/>
              </w:rPr>
              <w:t>按各银行上年末存款余额，从高到低分档按插入法计算,最高得5分,最低得0.5分</w:t>
            </w:r>
            <w:r>
              <w:rPr>
                <w:rFonts w:hint="eastAsia" w:ascii="宋体" w:hAnsi="宋体" w:eastAsia="宋体" w:cs="宋体"/>
                <w:sz w:val="28"/>
                <w:szCs w:val="28"/>
                <w:lang w:eastAsia="zh-CN"/>
              </w:rPr>
              <w:t>。</w:t>
            </w:r>
          </w:p>
        </w:tc>
        <w:tc>
          <w:tcPr>
            <w:tcW w:w="1928" w:type="dxa"/>
            <w:noWrap w:val="0"/>
            <w:vAlign w:val="center"/>
          </w:tcPr>
          <w:p w14:paraId="33EA88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b/>
                <w:bCs/>
                <w:kern w:val="2"/>
                <w:sz w:val="28"/>
                <w:szCs w:val="28"/>
                <w:u w:val="single"/>
                <w:lang w:val="en-US" w:eastAsia="zh-CN" w:bidi="ar-SA"/>
              </w:rPr>
              <w:t>综合实力评价数据</w:t>
            </w:r>
            <w:r>
              <w:rPr>
                <w:rFonts w:hint="eastAsia" w:ascii="宋体" w:hAnsi="宋体" w:cs="宋体"/>
                <w:sz w:val="28"/>
                <w:szCs w:val="28"/>
                <w:lang w:eastAsia="zh-CN"/>
              </w:rPr>
              <w:t>》</w:t>
            </w:r>
          </w:p>
        </w:tc>
      </w:tr>
      <w:tr w14:paraId="4096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D463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3.3</w:t>
            </w:r>
          </w:p>
        </w:tc>
        <w:tc>
          <w:tcPr>
            <w:tcW w:w="1462" w:type="dxa"/>
            <w:noWrap w:val="0"/>
            <w:vAlign w:val="center"/>
          </w:tcPr>
          <w:p w14:paraId="56054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sz w:val="28"/>
                <w:szCs w:val="28"/>
              </w:rPr>
              <w:t>存款增幅</w:t>
            </w:r>
          </w:p>
        </w:tc>
        <w:tc>
          <w:tcPr>
            <w:tcW w:w="913" w:type="dxa"/>
            <w:noWrap w:val="0"/>
            <w:vAlign w:val="center"/>
          </w:tcPr>
          <w:p w14:paraId="14D4D8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490" w:type="dxa"/>
            <w:noWrap w:val="0"/>
            <w:vAlign w:val="center"/>
          </w:tcPr>
          <w:p w14:paraId="63F8FDDE">
            <w:pPr>
              <w:keepNext w:val="0"/>
              <w:keepLines w:val="0"/>
              <w:widowControl/>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lang w:eastAsia="zh-CN"/>
              </w:rPr>
            </w:pPr>
            <w:r>
              <w:rPr>
                <w:rFonts w:hint="eastAsia" w:ascii="宋体" w:hAnsi="宋体" w:eastAsia="宋体" w:cs="宋体"/>
                <w:sz w:val="28"/>
                <w:szCs w:val="28"/>
              </w:rPr>
              <w:t>按各银行年末存款增幅，从高到低分档按插入法计算，填报数最高的得5分，填报数最低的得0.5分</w:t>
            </w:r>
            <w:r>
              <w:rPr>
                <w:rFonts w:hint="eastAsia" w:ascii="宋体" w:hAnsi="宋体" w:eastAsia="宋体" w:cs="宋体"/>
                <w:sz w:val="28"/>
                <w:szCs w:val="28"/>
                <w:lang w:eastAsia="zh-CN"/>
              </w:rPr>
              <w:t>。</w:t>
            </w:r>
          </w:p>
        </w:tc>
        <w:tc>
          <w:tcPr>
            <w:tcW w:w="1928" w:type="dxa"/>
            <w:noWrap w:val="0"/>
            <w:vAlign w:val="center"/>
          </w:tcPr>
          <w:p w14:paraId="45C34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b/>
                <w:bCs/>
                <w:kern w:val="2"/>
                <w:sz w:val="28"/>
                <w:szCs w:val="28"/>
                <w:u w:val="single"/>
                <w:lang w:val="en-US" w:eastAsia="zh-CN" w:bidi="ar-SA"/>
              </w:rPr>
              <w:t>综合实力评价数据</w:t>
            </w:r>
            <w:r>
              <w:rPr>
                <w:rFonts w:hint="eastAsia" w:ascii="宋体" w:hAnsi="宋体" w:cs="宋体"/>
                <w:sz w:val="28"/>
                <w:szCs w:val="28"/>
                <w:lang w:eastAsia="zh-CN"/>
              </w:rPr>
              <w:t>》</w:t>
            </w:r>
          </w:p>
        </w:tc>
      </w:tr>
      <w:tr w14:paraId="4E90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1D9C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3.4</w:t>
            </w:r>
          </w:p>
        </w:tc>
        <w:tc>
          <w:tcPr>
            <w:tcW w:w="1462" w:type="dxa"/>
            <w:noWrap w:val="0"/>
            <w:vAlign w:val="center"/>
          </w:tcPr>
          <w:p w14:paraId="175FB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sz w:val="28"/>
                <w:szCs w:val="28"/>
              </w:rPr>
              <w:t>贷款增幅</w:t>
            </w:r>
          </w:p>
        </w:tc>
        <w:tc>
          <w:tcPr>
            <w:tcW w:w="913" w:type="dxa"/>
            <w:noWrap w:val="0"/>
            <w:vAlign w:val="center"/>
          </w:tcPr>
          <w:p w14:paraId="7FB9DD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490" w:type="dxa"/>
            <w:noWrap w:val="0"/>
            <w:vAlign w:val="center"/>
          </w:tcPr>
          <w:p w14:paraId="4394BDB5">
            <w:pPr>
              <w:keepNext w:val="0"/>
              <w:keepLines w:val="0"/>
              <w:widowControl/>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lang w:eastAsia="zh-CN"/>
              </w:rPr>
            </w:pPr>
            <w:r>
              <w:rPr>
                <w:rFonts w:hint="eastAsia" w:ascii="宋体" w:hAnsi="宋体" w:eastAsia="宋体" w:cs="宋体"/>
                <w:sz w:val="28"/>
                <w:szCs w:val="28"/>
              </w:rPr>
              <w:t>按各银行年末贷款增幅，从高到低分档按插入法计算，填报数最高的得5分，填报数最低的得0.5分</w:t>
            </w:r>
            <w:r>
              <w:rPr>
                <w:rFonts w:hint="eastAsia" w:ascii="宋体" w:hAnsi="宋体" w:eastAsia="宋体" w:cs="宋体"/>
                <w:sz w:val="28"/>
                <w:szCs w:val="28"/>
                <w:lang w:eastAsia="zh-CN"/>
              </w:rPr>
              <w:t>。</w:t>
            </w:r>
          </w:p>
        </w:tc>
        <w:tc>
          <w:tcPr>
            <w:tcW w:w="1928" w:type="dxa"/>
            <w:noWrap w:val="0"/>
            <w:vAlign w:val="center"/>
          </w:tcPr>
          <w:p w14:paraId="28485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b/>
                <w:bCs/>
                <w:kern w:val="2"/>
                <w:sz w:val="28"/>
                <w:szCs w:val="28"/>
                <w:u w:val="single"/>
                <w:lang w:val="en-US" w:eastAsia="zh-CN" w:bidi="ar-SA"/>
              </w:rPr>
              <w:t>综合实力评价数据</w:t>
            </w:r>
            <w:r>
              <w:rPr>
                <w:rFonts w:hint="eastAsia" w:ascii="宋体" w:hAnsi="宋体" w:cs="宋体"/>
                <w:sz w:val="28"/>
                <w:szCs w:val="28"/>
                <w:lang w:eastAsia="zh-CN"/>
              </w:rPr>
              <w:t>》</w:t>
            </w:r>
          </w:p>
        </w:tc>
      </w:tr>
      <w:tr w14:paraId="01F6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5F3C2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3.5</w:t>
            </w:r>
          </w:p>
        </w:tc>
        <w:tc>
          <w:tcPr>
            <w:tcW w:w="1462" w:type="dxa"/>
            <w:noWrap w:val="0"/>
            <w:vAlign w:val="center"/>
          </w:tcPr>
          <w:p w14:paraId="1F563A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val="0"/>
                <w:sz w:val="28"/>
                <w:szCs w:val="28"/>
              </w:rPr>
            </w:pPr>
            <w:r>
              <w:rPr>
                <w:rFonts w:hint="eastAsia" w:ascii="宋体" w:hAnsi="宋体" w:eastAsia="宋体" w:cs="宋体"/>
                <w:sz w:val="28"/>
                <w:szCs w:val="28"/>
              </w:rPr>
              <w:t>上年末不良贷款率</w:t>
            </w:r>
          </w:p>
        </w:tc>
        <w:tc>
          <w:tcPr>
            <w:tcW w:w="913" w:type="dxa"/>
            <w:noWrap w:val="0"/>
            <w:vAlign w:val="center"/>
          </w:tcPr>
          <w:p w14:paraId="517B95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490" w:type="dxa"/>
            <w:noWrap w:val="0"/>
            <w:vAlign w:val="center"/>
          </w:tcPr>
          <w:p w14:paraId="6BA827A3">
            <w:pPr>
              <w:keepNext w:val="0"/>
              <w:keepLines w:val="0"/>
              <w:widowControl/>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lang w:eastAsia="zh-CN"/>
              </w:rPr>
            </w:pPr>
            <w:r>
              <w:rPr>
                <w:rFonts w:hint="eastAsia" w:ascii="宋体" w:hAnsi="宋体" w:eastAsia="宋体" w:cs="宋体"/>
                <w:sz w:val="28"/>
                <w:szCs w:val="28"/>
              </w:rPr>
              <w:t>按各银行上年末不良贷款率 ,从低到高分档按插入法计算,填报数最低的得最高分3分,填报数最高的得最低分0.5分</w:t>
            </w:r>
            <w:r>
              <w:rPr>
                <w:rFonts w:hint="eastAsia" w:ascii="宋体" w:hAnsi="宋体" w:eastAsia="宋体" w:cs="宋体"/>
                <w:sz w:val="28"/>
                <w:szCs w:val="28"/>
                <w:lang w:eastAsia="zh-CN"/>
              </w:rPr>
              <w:t>。</w:t>
            </w:r>
          </w:p>
        </w:tc>
        <w:tc>
          <w:tcPr>
            <w:tcW w:w="1928" w:type="dxa"/>
            <w:noWrap w:val="0"/>
            <w:vAlign w:val="center"/>
          </w:tcPr>
          <w:p w14:paraId="59FBC6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b/>
                <w:bCs/>
                <w:kern w:val="2"/>
                <w:sz w:val="28"/>
                <w:szCs w:val="28"/>
                <w:u w:val="single"/>
                <w:lang w:val="en-US" w:eastAsia="zh-CN" w:bidi="ar-SA"/>
              </w:rPr>
              <w:t>综合实力评价数据</w:t>
            </w:r>
            <w:r>
              <w:rPr>
                <w:rFonts w:hint="eastAsia" w:ascii="宋体" w:hAnsi="宋体" w:cs="宋体"/>
                <w:sz w:val="28"/>
                <w:szCs w:val="28"/>
                <w:lang w:eastAsia="zh-CN"/>
              </w:rPr>
              <w:t>》</w:t>
            </w:r>
          </w:p>
        </w:tc>
      </w:tr>
      <w:tr w14:paraId="5D5D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835" w:type="dxa"/>
            <w:noWrap w:val="0"/>
            <w:vAlign w:val="center"/>
          </w:tcPr>
          <w:p w14:paraId="072A5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说明</w:t>
            </w:r>
          </w:p>
        </w:tc>
        <w:tc>
          <w:tcPr>
            <w:tcW w:w="6865" w:type="dxa"/>
            <w:gridSpan w:val="3"/>
            <w:noWrap w:val="0"/>
            <w:vAlign w:val="center"/>
          </w:tcPr>
          <w:p w14:paraId="14D92E04">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_GB2312"/>
                <w:sz w:val="28"/>
                <w:szCs w:val="28"/>
              </w:rPr>
            </w:pPr>
            <w:r>
              <w:rPr>
                <w:rFonts w:hint="eastAsia" w:ascii="宋体" w:hAnsi="宋体" w:eastAsia="宋体" w:cs="宋体"/>
                <w:sz w:val="28"/>
                <w:szCs w:val="28"/>
                <w:lang w:val="en-US" w:eastAsia="zh-CN"/>
              </w:rPr>
              <w:t>1.以上第3.1-3.4</w:t>
            </w:r>
            <w:r>
              <w:rPr>
                <w:rFonts w:hint="eastAsia" w:ascii="仿宋_GB2312"/>
                <w:sz w:val="28"/>
                <w:szCs w:val="28"/>
              </w:rPr>
              <w:t>项综合实力指标,以各投标银行的最高最低填报数为基数采用插入法公式一计算得分：</w:t>
            </w:r>
          </w:p>
          <w:p w14:paraId="32E46023">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_GB2312"/>
                <w:sz w:val="28"/>
                <w:szCs w:val="28"/>
              </w:rPr>
            </w:pPr>
            <w:r>
              <w:rPr>
                <w:rFonts w:hint="eastAsia" w:ascii="仿宋_GB2312"/>
                <w:sz w:val="28"/>
                <w:szCs w:val="28"/>
              </w:rPr>
              <w:drawing>
                <wp:anchor distT="0" distB="0" distL="114300" distR="114300" simplePos="0" relativeHeight="251659264" behindDoc="0" locked="0" layoutInCell="1" allowOverlap="1">
                  <wp:simplePos x="0" y="0"/>
                  <wp:positionH relativeFrom="column">
                    <wp:posOffset>734060</wp:posOffset>
                  </wp:positionH>
                  <wp:positionV relativeFrom="paragraph">
                    <wp:posOffset>36195</wp:posOffset>
                  </wp:positionV>
                  <wp:extent cx="3528060" cy="353060"/>
                  <wp:effectExtent l="0" t="0" r="0" b="12700"/>
                  <wp:wrapNone/>
                  <wp:docPr id="2"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noChangeArrowheads="1"/>
                          </pic:cNvPicPr>
                        </pic:nvPicPr>
                        <pic:blipFill>
                          <a:blip r:embed="rId23" cstate="print"/>
                          <a:srcRect/>
                          <a:stretch>
                            <a:fillRect/>
                          </a:stretch>
                        </pic:blipFill>
                        <pic:spPr>
                          <a:xfrm>
                            <a:off x="0" y="0"/>
                            <a:ext cx="3528060" cy="353060"/>
                          </a:xfrm>
                          <a:prstGeom prst="rect">
                            <a:avLst/>
                          </a:prstGeom>
                          <a:noFill/>
                          <a:ln w="9525" cmpd="sng">
                            <a:noFill/>
                            <a:miter lim="800000"/>
                            <a:headEnd/>
                            <a:tailEnd/>
                          </a:ln>
                        </pic:spPr>
                      </pic:pic>
                    </a:graphicData>
                  </a:graphic>
                </wp:anchor>
              </w:drawing>
            </w:r>
            <w:r>
              <w:rPr>
                <w:rFonts w:hint="eastAsia" w:ascii="仿宋_GB2312"/>
                <w:sz w:val="28"/>
                <w:szCs w:val="28"/>
                <w:lang w:val="en-US" w:eastAsia="zh-CN"/>
              </w:rPr>
              <w:t>公式一：</w:t>
            </w:r>
          </w:p>
          <w:p w14:paraId="63646B28">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_GB2312"/>
                <w:sz w:val="28"/>
                <w:szCs w:val="28"/>
              </w:rPr>
            </w:pPr>
            <w:r>
              <w:rPr>
                <w:rFonts w:hint="eastAsia" w:ascii="宋体" w:hAnsi="宋体" w:eastAsia="宋体" w:cs="宋体"/>
                <w:sz w:val="28"/>
                <w:szCs w:val="28"/>
                <w:lang w:val="en-US" w:eastAsia="zh-CN"/>
              </w:rPr>
              <w:t>2.以上第3.5</w:t>
            </w:r>
            <w:r>
              <w:rPr>
                <w:rFonts w:hint="eastAsia" w:ascii="仿宋_GB2312"/>
                <w:sz w:val="28"/>
                <w:szCs w:val="28"/>
              </w:rPr>
              <w:t>项综合实力指标,以各投标银行的最高最低填报数为基数采用插入法公式二计算得分：</w:t>
            </w:r>
          </w:p>
          <w:p w14:paraId="138022DA">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_GB2312"/>
                <w:sz w:val="28"/>
                <w:szCs w:val="28"/>
              </w:rPr>
            </w:pPr>
            <w:r>
              <w:rPr>
                <w:rFonts w:hint="eastAsia" w:ascii="仿宋_GB2312"/>
                <w:sz w:val="28"/>
                <w:szCs w:val="28"/>
              </w:rPr>
              <w:drawing>
                <wp:anchor distT="0" distB="0" distL="114300" distR="114300" simplePos="0" relativeHeight="251660288" behindDoc="0" locked="0" layoutInCell="1" allowOverlap="1">
                  <wp:simplePos x="0" y="0"/>
                  <wp:positionH relativeFrom="column">
                    <wp:posOffset>667385</wp:posOffset>
                  </wp:positionH>
                  <wp:positionV relativeFrom="paragraph">
                    <wp:posOffset>31115</wp:posOffset>
                  </wp:positionV>
                  <wp:extent cx="3493135" cy="344805"/>
                  <wp:effectExtent l="0" t="0" r="0" b="5080"/>
                  <wp:wrapNone/>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 3"/>
                          <pic:cNvPicPr>
                            <a:picLocks noChangeAspect="1" noChangeArrowheads="1"/>
                          </pic:cNvPicPr>
                        </pic:nvPicPr>
                        <pic:blipFill>
                          <a:blip r:embed="rId24" cstate="print"/>
                          <a:srcRect/>
                          <a:stretch>
                            <a:fillRect/>
                          </a:stretch>
                        </pic:blipFill>
                        <pic:spPr>
                          <a:xfrm>
                            <a:off x="0" y="0"/>
                            <a:ext cx="3493135" cy="344805"/>
                          </a:xfrm>
                          <a:prstGeom prst="rect">
                            <a:avLst/>
                          </a:prstGeom>
                          <a:noFill/>
                          <a:ln w="9525" cmpd="sng">
                            <a:noFill/>
                            <a:miter lim="800000"/>
                            <a:headEnd/>
                            <a:tailEnd/>
                          </a:ln>
                        </pic:spPr>
                      </pic:pic>
                    </a:graphicData>
                  </a:graphic>
                </wp:anchor>
              </w:drawing>
            </w:r>
            <w:r>
              <w:rPr>
                <w:rFonts w:hint="eastAsia" w:ascii="仿宋_GB2312"/>
                <w:sz w:val="28"/>
                <w:szCs w:val="28"/>
                <w:lang w:val="en-US" w:eastAsia="zh-CN"/>
              </w:rPr>
              <w:t>公式二：</w:t>
            </w:r>
          </w:p>
          <w:p w14:paraId="204376ED">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_GB2312"/>
                <w:sz w:val="28"/>
                <w:szCs w:val="28"/>
                <w:lang w:val="en-US" w:eastAsia="zh-CN"/>
              </w:rPr>
            </w:pPr>
            <w:r>
              <w:rPr>
                <w:rFonts w:hint="eastAsia" w:ascii="宋体" w:hAnsi="宋体" w:eastAsia="宋体" w:cs="宋体"/>
                <w:sz w:val="28"/>
                <w:szCs w:val="28"/>
                <w:lang w:val="en-US" w:eastAsia="zh-CN"/>
              </w:rPr>
              <w:t>3.得分有小数的，保留小数点后二位。</w:t>
            </w:r>
          </w:p>
        </w:tc>
        <w:tc>
          <w:tcPr>
            <w:tcW w:w="1928" w:type="dxa"/>
            <w:noWrap w:val="0"/>
            <w:vAlign w:val="center"/>
          </w:tcPr>
          <w:p w14:paraId="5DF64A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8" w:right="0" w:firstLine="0" w:firstLineChars="0"/>
              <w:textAlignment w:val="auto"/>
              <w:outlineLvl w:val="9"/>
              <w:rPr>
                <w:rFonts w:hint="eastAsia" w:ascii="宋体" w:hAnsi="宋体" w:eastAsia="宋体" w:cs="宋体"/>
                <w:sz w:val="28"/>
                <w:szCs w:val="28"/>
              </w:rPr>
            </w:pPr>
          </w:p>
        </w:tc>
      </w:tr>
      <w:tr w14:paraId="272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noWrap w:val="0"/>
            <w:vAlign w:val="center"/>
          </w:tcPr>
          <w:p w14:paraId="73C114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bCs w:val="0"/>
                <w:sz w:val="28"/>
                <w:szCs w:val="28"/>
              </w:rPr>
              <w:t>合计</w:t>
            </w:r>
          </w:p>
        </w:tc>
        <w:tc>
          <w:tcPr>
            <w:tcW w:w="913" w:type="dxa"/>
            <w:noWrap w:val="0"/>
            <w:vAlign w:val="center"/>
          </w:tcPr>
          <w:p w14:paraId="32B1B8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bCs w:val="0"/>
                <w:sz w:val="28"/>
                <w:szCs w:val="28"/>
              </w:rPr>
              <w:t>100</w:t>
            </w:r>
          </w:p>
        </w:tc>
        <w:tc>
          <w:tcPr>
            <w:tcW w:w="6418" w:type="dxa"/>
            <w:gridSpan w:val="2"/>
            <w:noWrap w:val="0"/>
            <w:vAlign w:val="center"/>
          </w:tcPr>
          <w:p w14:paraId="66BAE1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outlineLvl w:val="9"/>
              <w:rPr>
                <w:rFonts w:hint="eastAsia" w:ascii="宋体" w:hAnsi="宋体" w:eastAsia="宋体" w:cs="宋体"/>
                <w:sz w:val="28"/>
                <w:szCs w:val="28"/>
              </w:rPr>
            </w:pPr>
          </w:p>
        </w:tc>
      </w:tr>
      <w:bookmarkEnd w:id="32"/>
    </w:tbl>
    <w:p w14:paraId="5BB9EDD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进场时，若服务参数未能满足招标文件要求而中标供应商未在偏离表中明确的情况，须无条件按采购人及招标文件要求整改，否则采购人有权解除合同并没收履约保证金，同时追究中标人因此造成的损失。</w:t>
      </w:r>
    </w:p>
    <w:p w14:paraId="15DF19A2">
      <w:pPr>
        <w:keepNext w:val="0"/>
        <w:keepLines w:val="0"/>
        <w:pageBreakBefore w:val="0"/>
        <w:widowControl w:val="0"/>
        <w:kinsoku/>
        <w:wordWrap/>
        <w:overflowPunct/>
        <w:topLinePunct w:val="0"/>
        <w:autoSpaceDE/>
        <w:autoSpaceDN/>
        <w:bidi w:val="0"/>
        <w:adjustRightInd/>
        <w:snapToGrid w:val="0"/>
        <w:spacing w:line="360"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2）评标标准中要求提供的证明文件及资料等在投标文件中提供</w:t>
      </w:r>
      <w:r>
        <w:rPr>
          <w:rFonts w:hint="eastAsia" w:ascii="宋体" w:hAnsi="宋体" w:cs="宋体"/>
          <w:sz w:val="28"/>
          <w:szCs w:val="28"/>
          <w:lang w:val="en-US" w:eastAsia="zh-CN"/>
        </w:rPr>
        <w:t>复印件</w:t>
      </w:r>
      <w:r>
        <w:rPr>
          <w:rFonts w:hint="eastAsia" w:ascii="宋体" w:hAnsi="宋体" w:eastAsia="宋体" w:cs="宋体"/>
          <w:sz w:val="28"/>
          <w:szCs w:val="28"/>
          <w:lang w:val="en-US" w:eastAsia="zh-CN"/>
        </w:rPr>
        <w:t>，材料内容、印章必须完整、清晰可辨且在有效期内。评标委员会成员半数以上认定模糊无法辨认的不得分；</w:t>
      </w:r>
    </w:p>
    <w:p w14:paraId="70CBFEA2">
      <w:pPr>
        <w:keepNext w:val="0"/>
        <w:keepLines w:val="0"/>
        <w:pageBreakBefore w:val="0"/>
        <w:widowControl w:val="0"/>
        <w:kinsoku/>
        <w:wordWrap/>
        <w:overflowPunct/>
        <w:topLinePunct w:val="0"/>
        <w:autoSpaceDE/>
        <w:autoSpaceDN/>
        <w:bidi w:val="0"/>
        <w:adjustRightInd/>
        <w:snapToGrid w:val="0"/>
        <w:spacing w:line="360"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3）评标时，未能按以上要求提供相应证明的，不作为评标依据，不得分。</w:t>
      </w:r>
    </w:p>
    <w:p w14:paraId="36C3CB89">
      <w:pPr>
        <w:keepNext w:val="0"/>
        <w:keepLines w:val="0"/>
        <w:pageBreakBefore w:val="0"/>
        <w:widowControl w:val="0"/>
        <w:kinsoku/>
        <w:wordWrap/>
        <w:overflowPunct/>
        <w:topLinePunct w:val="0"/>
        <w:autoSpaceDE/>
        <w:autoSpaceDN/>
        <w:bidi w:val="0"/>
        <w:adjustRightInd/>
        <w:snapToGrid w:val="0"/>
        <w:spacing w:line="360"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cs="宋体"/>
          <w:sz w:val="28"/>
          <w:szCs w:val="28"/>
          <w:lang w:val="en-US" w:eastAsia="zh-CN"/>
        </w:rPr>
        <w:t>复印件</w:t>
      </w:r>
      <w:r>
        <w:rPr>
          <w:rFonts w:hint="eastAsia" w:ascii="宋体" w:hAnsi="宋体" w:eastAsia="宋体" w:cs="宋体"/>
          <w:sz w:val="28"/>
          <w:szCs w:val="28"/>
          <w:lang w:val="en-US" w:eastAsia="zh-CN"/>
        </w:rPr>
        <w:t>必须直接用原件</w:t>
      </w:r>
      <w:r>
        <w:rPr>
          <w:rFonts w:hint="eastAsia" w:ascii="宋体" w:hAnsi="宋体" w:cs="宋体"/>
          <w:sz w:val="28"/>
          <w:szCs w:val="28"/>
          <w:lang w:val="en-US" w:eastAsia="zh-CN"/>
        </w:rPr>
        <w:t>复印</w:t>
      </w:r>
      <w:r>
        <w:rPr>
          <w:rFonts w:hint="eastAsia" w:ascii="宋体" w:hAnsi="宋体" w:eastAsia="宋体" w:cs="宋体"/>
          <w:sz w:val="28"/>
          <w:szCs w:val="28"/>
          <w:lang w:val="en-US" w:eastAsia="zh-CN"/>
        </w:rPr>
        <w:t>，要求字迹清晰，确保文字内容能看清无变形；</w:t>
      </w:r>
    </w:p>
    <w:p w14:paraId="3D3E00B3">
      <w:pPr>
        <w:keepNext w:val="0"/>
        <w:keepLines w:val="0"/>
        <w:pageBreakBefore w:val="0"/>
        <w:widowControl w:val="0"/>
        <w:kinsoku/>
        <w:wordWrap/>
        <w:overflowPunct/>
        <w:topLinePunct w:val="0"/>
        <w:autoSpaceDE/>
        <w:autoSpaceDN/>
        <w:bidi w:val="0"/>
        <w:adjustRightInd/>
        <w:snapToGrid w:val="0"/>
        <w:spacing w:line="360"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5）投标人按评分细则所有得分项目均视为对本次招标的承诺，中标后均作为合同的组成部分。</w:t>
      </w:r>
    </w:p>
    <w:p w14:paraId="5472AD39">
      <w:pPr>
        <w:snapToGrid w:val="0"/>
        <w:spacing w:line="560" w:lineRule="exact"/>
        <w:ind w:firstLine="1124" w:firstLineChars="400"/>
        <w:rPr>
          <w:rFonts w:hint="eastAsia" w:ascii="仿宋_GB2312" w:hAnsi="宋体" w:eastAsia="仿宋_GB2312"/>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6）以上复印件无需提供原件，中标后签订合同前，由采购人核查。</w:t>
      </w:r>
    </w:p>
    <w:p w14:paraId="715B988C">
      <w:pPr>
        <w:snapToGrid w:val="0"/>
        <w:spacing w:line="560" w:lineRule="exact"/>
        <w:ind w:firstLine="1120" w:firstLineChars="400"/>
        <w:rPr>
          <w:rFonts w:hint="eastAsia" w:ascii="仿宋_GB2312" w:hAnsi="宋体" w:eastAsia="仿宋_GB2312"/>
          <w:sz w:val="28"/>
          <w:szCs w:val="28"/>
          <w:lang w:val="en-US" w:eastAsia="zh-CN"/>
        </w:rPr>
        <w:sectPr>
          <w:headerReference r:id="rId17"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33" w:name="_Toc12881"/>
    </w:p>
    <w:p w14:paraId="3ECA4EA9">
      <w:pPr>
        <w:snapToGrid w:val="0"/>
        <w:spacing w:line="560" w:lineRule="exact"/>
        <w:ind w:firstLine="3360" w:firstLineChars="1200"/>
        <w:rPr>
          <w:rFonts w:hint="eastAsia" w:ascii="仿宋_GB2312" w:hAnsi="宋体" w:eastAsia="仿宋_GB2312"/>
          <w:sz w:val="28"/>
          <w:szCs w:val="28"/>
          <w:lang w:val="en-US" w:eastAsia="zh-CN"/>
        </w:rPr>
      </w:pPr>
      <w:bookmarkStart w:id="34" w:name="_Toc6187"/>
      <w:bookmarkStart w:id="35" w:name="_Toc8049"/>
      <w:bookmarkStart w:id="36" w:name="_Toc12777"/>
      <w:bookmarkStart w:id="37" w:name="_Toc10141"/>
      <w:bookmarkStart w:id="38" w:name="_Toc10212"/>
    </w:p>
    <w:p w14:paraId="467B1B8F">
      <w:pPr>
        <w:snapToGrid w:val="0"/>
        <w:spacing w:line="560" w:lineRule="exact"/>
        <w:ind w:firstLine="3360" w:firstLineChars="1200"/>
        <w:rPr>
          <w:rFonts w:hint="eastAsia" w:ascii="仿宋_GB2312" w:hAnsi="宋体" w:eastAsia="仿宋_GB2312"/>
          <w:sz w:val="28"/>
          <w:szCs w:val="28"/>
          <w:lang w:val="en-US" w:eastAsia="zh-CN"/>
        </w:rPr>
      </w:pPr>
    </w:p>
    <w:p w14:paraId="0CD5FB71">
      <w:pPr>
        <w:snapToGrid w:val="0"/>
        <w:spacing w:line="560" w:lineRule="exact"/>
        <w:ind w:firstLine="3360" w:firstLineChars="1200"/>
        <w:rPr>
          <w:rFonts w:hint="eastAsia" w:ascii="仿宋_GB2312" w:hAnsi="宋体" w:eastAsia="仿宋_GB2312"/>
          <w:sz w:val="28"/>
          <w:szCs w:val="28"/>
          <w:lang w:val="en-US" w:eastAsia="zh-CN"/>
        </w:rPr>
      </w:pPr>
    </w:p>
    <w:p w14:paraId="54C02618">
      <w:pPr>
        <w:snapToGrid w:val="0"/>
        <w:spacing w:line="560" w:lineRule="exact"/>
        <w:ind w:firstLine="3360" w:firstLineChars="1200"/>
        <w:rPr>
          <w:rFonts w:hint="eastAsia" w:ascii="仿宋_GB2312" w:hAnsi="宋体" w:eastAsia="仿宋_GB2312"/>
          <w:sz w:val="28"/>
          <w:szCs w:val="28"/>
          <w:lang w:val="en-US" w:eastAsia="zh-CN"/>
        </w:rPr>
      </w:pPr>
    </w:p>
    <w:p w14:paraId="3C6C159F">
      <w:pPr>
        <w:pStyle w:val="49"/>
        <w:tabs>
          <w:tab w:val="right" w:leader="dot" w:pos="9638"/>
        </w:tabs>
        <w:ind w:firstLine="2880" w:firstLineChars="900"/>
        <w:rPr>
          <w:rFonts w:hint="eastAsia" w:ascii="楷体" w:hAnsi="楷体" w:eastAsia="楷体" w:cs="楷体"/>
          <w:sz w:val="32"/>
          <w:szCs w:val="32"/>
        </w:rPr>
      </w:pPr>
    </w:p>
    <w:p w14:paraId="595B35C7">
      <w:pPr>
        <w:pStyle w:val="49"/>
        <w:tabs>
          <w:tab w:val="right" w:leader="dot" w:pos="9638"/>
        </w:tabs>
        <w:ind w:firstLine="2880" w:firstLineChars="900"/>
        <w:rPr>
          <w:rFonts w:hint="eastAsia" w:ascii="楷体" w:hAnsi="楷体" w:eastAsia="楷体" w:cs="楷体"/>
          <w:sz w:val="32"/>
          <w:szCs w:val="32"/>
        </w:rPr>
      </w:pPr>
    </w:p>
    <w:p w14:paraId="4B849C83">
      <w:pPr>
        <w:tabs>
          <w:tab w:val="left" w:pos="200"/>
        </w:tabs>
        <w:bidi w:val="0"/>
        <w:outlineLvl w:val="9"/>
        <w:rPr>
          <w:rFonts w:hint="eastAsia" w:ascii="楷体_GB2312" w:hAnsi="宋体" w:eastAsia="楷体_GB2312" w:cs="宋体"/>
          <w:b/>
          <w:bCs/>
          <w:kern w:val="2"/>
          <w:sz w:val="44"/>
          <w:szCs w:val="44"/>
          <w:lang w:val="en-US" w:eastAsia="zh-CN" w:bidi="ar-SA"/>
        </w:rPr>
      </w:pPr>
    </w:p>
    <w:p w14:paraId="0F293748">
      <w:pPr>
        <w:pStyle w:val="3"/>
        <w:bidi w:val="0"/>
        <w:rPr>
          <w:rFonts w:hint="eastAsia" w:ascii="楷体_GB2312" w:hAnsi="宋体" w:eastAsia="楷体_GB2312" w:cs="宋体"/>
          <w:b/>
          <w:bCs/>
          <w:kern w:val="2"/>
          <w:sz w:val="44"/>
          <w:szCs w:val="44"/>
          <w:lang w:val="en-US" w:eastAsia="zh-CN" w:bidi="ar-SA"/>
        </w:rPr>
      </w:pPr>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_Toc18937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hAnsi="宋体" w:eastAsia="楷体_GB2312" w:cs="宋体"/>
          <w:b/>
          <w:bCs/>
          <w:kern w:val="2"/>
          <w:sz w:val="44"/>
          <w:szCs w:val="44"/>
          <w:lang w:val="en-US" w:eastAsia="zh-CN" w:bidi="ar-SA"/>
        </w:rPr>
        <w:t>第五章   采购需求</w:t>
      </w:r>
      <w:r>
        <w:rPr>
          <w:rFonts w:hint="eastAsia" w:ascii="楷体_GB2312" w:hAnsi="宋体" w:eastAsia="楷体_GB2312" w:cs="宋体"/>
          <w:b/>
          <w:bCs/>
          <w:kern w:val="2"/>
          <w:sz w:val="44"/>
          <w:szCs w:val="44"/>
          <w:lang w:val="en-US" w:eastAsia="zh-CN" w:bidi="ar-SA"/>
        </w:rPr>
        <w:fldChar w:fldCharType="end"/>
      </w:r>
    </w:p>
    <w:p w14:paraId="55D38945">
      <w:pPr>
        <w:pStyle w:val="49"/>
        <w:tabs>
          <w:tab w:val="right" w:leader="dot" w:pos="9638"/>
        </w:tabs>
        <w:rPr>
          <w:rFonts w:hint="eastAsia" w:ascii="楷体" w:hAnsi="楷体" w:eastAsia="楷体" w:cs="楷体"/>
          <w:sz w:val="32"/>
          <w:szCs w:val="32"/>
        </w:rPr>
      </w:pPr>
    </w:p>
    <w:p w14:paraId="0CCEC4BA">
      <w:pPr>
        <w:pStyle w:val="49"/>
        <w:tabs>
          <w:tab w:val="right" w:leader="dot" w:pos="9638"/>
        </w:tabs>
        <w:rPr>
          <w:rFonts w:hint="eastAsia" w:ascii="楷体" w:hAnsi="楷体" w:eastAsia="楷体" w:cs="楷体"/>
          <w:sz w:val="32"/>
          <w:szCs w:val="32"/>
        </w:rPr>
      </w:pPr>
    </w:p>
    <w:p w14:paraId="64991256">
      <w:pPr>
        <w:tabs>
          <w:tab w:val="left" w:pos="200"/>
        </w:tabs>
        <w:bidi w:val="0"/>
        <w:outlineLvl w:val="9"/>
        <w:rPr>
          <w:rFonts w:hint="eastAsia" w:ascii="楷体_GB2312" w:hAnsi="宋体" w:eastAsia="楷体_GB2312" w:cs="宋体"/>
          <w:b/>
          <w:bCs/>
          <w:kern w:val="2"/>
          <w:sz w:val="44"/>
          <w:szCs w:val="44"/>
          <w:lang w:val="en-US" w:eastAsia="zh-CN" w:bidi="ar-SA"/>
        </w:rPr>
      </w:pPr>
    </w:p>
    <w:p w14:paraId="354B6750">
      <w:pPr>
        <w:snapToGrid w:val="0"/>
        <w:spacing w:line="560" w:lineRule="exact"/>
        <w:ind w:firstLine="3360" w:firstLineChars="1200"/>
        <w:rPr>
          <w:rFonts w:hint="eastAsia" w:ascii="仿宋_GB2312" w:hAnsi="宋体" w:eastAsia="仿宋_GB2312"/>
          <w:sz w:val="28"/>
          <w:szCs w:val="28"/>
          <w:lang w:val="en-US" w:eastAsia="zh-CN"/>
        </w:rPr>
      </w:pPr>
    </w:p>
    <w:p w14:paraId="3E931BE1">
      <w:pPr>
        <w:snapToGrid w:val="0"/>
        <w:spacing w:line="560" w:lineRule="exact"/>
        <w:ind w:firstLine="3360" w:firstLineChars="1200"/>
        <w:rPr>
          <w:rFonts w:hint="eastAsia" w:ascii="仿宋_GB2312" w:hAnsi="宋体" w:eastAsia="仿宋_GB2312"/>
          <w:sz w:val="28"/>
          <w:szCs w:val="28"/>
          <w:lang w:val="en-US" w:eastAsia="zh-CN"/>
        </w:rPr>
      </w:pPr>
    </w:p>
    <w:p w14:paraId="2068EC51">
      <w:pPr>
        <w:snapToGrid w:val="0"/>
        <w:spacing w:line="560" w:lineRule="exact"/>
        <w:ind w:firstLine="3360" w:firstLineChars="1200"/>
        <w:rPr>
          <w:rFonts w:hint="eastAsia" w:ascii="仿宋_GB2312" w:hAnsi="宋体" w:eastAsia="仿宋_GB2312"/>
          <w:sz w:val="28"/>
          <w:szCs w:val="28"/>
          <w:lang w:val="en-US" w:eastAsia="zh-CN"/>
        </w:rPr>
      </w:pPr>
    </w:p>
    <w:p w14:paraId="3F06A5E2">
      <w:pPr>
        <w:snapToGrid w:val="0"/>
        <w:spacing w:line="560" w:lineRule="exact"/>
        <w:ind w:firstLine="3360" w:firstLineChars="1200"/>
        <w:rPr>
          <w:rFonts w:hint="eastAsia" w:ascii="仿宋_GB2312" w:hAnsi="宋体" w:eastAsia="仿宋_GB2312"/>
          <w:sz w:val="28"/>
          <w:szCs w:val="28"/>
          <w:lang w:val="en-US" w:eastAsia="zh-CN"/>
        </w:rPr>
      </w:pPr>
    </w:p>
    <w:p w14:paraId="0BAB453C">
      <w:pPr>
        <w:snapToGrid w:val="0"/>
        <w:spacing w:line="560" w:lineRule="exact"/>
        <w:ind w:firstLine="3360" w:firstLineChars="1200"/>
        <w:rPr>
          <w:rFonts w:hint="eastAsia" w:ascii="仿宋_GB2312" w:hAnsi="宋体" w:eastAsia="仿宋_GB2312"/>
          <w:sz w:val="28"/>
          <w:szCs w:val="28"/>
          <w:lang w:val="en-US" w:eastAsia="zh-CN"/>
        </w:rPr>
      </w:pPr>
    </w:p>
    <w:p w14:paraId="7FB20577">
      <w:pPr>
        <w:snapToGrid w:val="0"/>
        <w:spacing w:line="560" w:lineRule="exact"/>
        <w:ind w:firstLine="3360" w:firstLineChars="1200"/>
        <w:rPr>
          <w:rFonts w:hint="eastAsia" w:ascii="仿宋_GB2312" w:hAnsi="宋体" w:eastAsia="仿宋_GB2312"/>
          <w:sz w:val="28"/>
          <w:szCs w:val="28"/>
          <w:lang w:val="en-US" w:eastAsia="zh-CN"/>
        </w:rPr>
      </w:pPr>
    </w:p>
    <w:p w14:paraId="13F4AB46">
      <w:pPr>
        <w:snapToGrid w:val="0"/>
        <w:spacing w:line="560" w:lineRule="exact"/>
        <w:ind w:firstLine="3360" w:firstLineChars="1200"/>
        <w:rPr>
          <w:rFonts w:hint="eastAsia" w:ascii="仿宋_GB2312" w:hAnsi="宋体" w:eastAsia="仿宋_GB2312"/>
          <w:sz w:val="28"/>
          <w:szCs w:val="28"/>
          <w:lang w:val="en-US" w:eastAsia="zh-CN"/>
        </w:rPr>
      </w:pPr>
    </w:p>
    <w:p w14:paraId="2B7E7F60">
      <w:pPr>
        <w:snapToGrid w:val="0"/>
        <w:spacing w:line="560" w:lineRule="exact"/>
        <w:ind w:firstLine="3360" w:firstLineChars="1200"/>
        <w:rPr>
          <w:rFonts w:hint="eastAsia" w:ascii="仿宋_GB2312" w:hAnsi="宋体" w:eastAsia="仿宋_GB2312"/>
          <w:sz w:val="28"/>
          <w:szCs w:val="28"/>
          <w:lang w:val="en-US" w:eastAsia="zh-CN"/>
        </w:rPr>
      </w:pPr>
    </w:p>
    <w:p w14:paraId="7C8EA3BC">
      <w:pPr>
        <w:snapToGrid w:val="0"/>
        <w:spacing w:line="560" w:lineRule="exact"/>
        <w:ind w:firstLine="3360" w:firstLineChars="1200"/>
        <w:rPr>
          <w:rFonts w:hint="eastAsia" w:ascii="仿宋_GB2312" w:hAnsi="宋体" w:eastAsia="仿宋_GB2312"/>
          <w:sz w:val="28"/>
          <w:szCs w:val="28"/>
          <w:lang w:val="en-US" w:eastAsia="zh-CN"/>
        </w:rPr>
      </w:pPr>
    </w:p>
    <w:p w14:paraId="7ACA2959">
      <w:pPr>
        <w:snapToGrid w:val="0"/>
        <w:spacing w:line="560" w:lineRule="exact"/>
        <w:ind w:firstLine="3360" w:firstLineChars="1200"/>
        <w:rPr>
          <w:rFonts w:hint="eastAsia" w:ascii="仿宋_GB2312" w:hAnsi="宋体" w:eastAsia="仿宋_GB2312"/>
          <w:sz w:val="28"/>
          <w:szCs w:val="28"/>
          <w:lang w:val="en-US" w:eastAsia="zh-CN"/>
        </w:rPr>
      </w:pPr>
    </w:p>
    <w:p w14:paraId="6CFE0F97">
      <w:pPr>
        <w:snapToGrid w:val="0"/>
        <w:spacing w:line="560" w:lineRule="exact"/>
        <w:ind w:firstLine="3360" w:firstLineChars="1200"/>
        <w:rPr>
          <w:rFonts w:hint="eastAsia" w:ascii="仿宋_GB2312" w:hAnsi="宋体" w:eastAsia="仿宋_GB2312"/>
          <w:sz w:val="28"/>
          <w:szCs w:val="28"/>
          <w:lang w:val="en-US" w:eastAsia="zh-CN"/>
        </w:rPr>
      </w:pPr>
    </w:p>
    <w:bookmarkEnd w:id="33"/>
    <w:bookmarkEnd w:id="34"/>
    <w:bookmarkEnd w:id="35"/>
    <w:bookmarkEnd w:id="36"/>
    <w:bookmarkEnd w:id="37"/>
    <w:bookmarkEnd w:id="38"/>
    <w:p w14:paraId="73FA05C7">
      <w:pPr>
        <w:widowControl w:val="0"/>
        <w:numPr>
          <w:ilvl w:val="0"/>
          <w:numId w:val="0"/>
        </w:numPr>
        <w:spacing w:line="360" w:lineRule="auto"/>
        <w:ind w:leftChars="0"/>
        <w:contextualSpacing/>
        <w:jc w:val="both"/>
        <w:rPr>
          <w:rFonts w:ascii="Times New Roman" w:hAnsi="Times New Roman" w:eastAsia="宋体" w:cs="Times New Roman"/>
          <w:b/>
          <w:kern w:val="2"/>
          <w:sz w:val="24"/>
          <w:szCs w:val="24"/>
          <w:lang w:val="en-US" w:eastAsia="zh-CN" w:bidi="ar-SA"/>
        </w:rPr>
      </w:pPr>
    </w:p>
    <w:p w14:paraId="5000446C">
      <w:pPr>
        <w:widowControl w:val="0"/>
        <w:numPr>
          <w:ilvl w:val="0"/>
          <w:numId w:val="0"/>
        </w:numPr>
        <w:spacing w:line="360" w:lineRule="auto"/>
        <w:jc w:val="both"/>
        <w:rPr>
          <w:rStyle w:val="30"/>
          <w:rFonts w:hint="eastAsia" w:ascii="黑体" w:hAnsi="黑体" w:cs="黑体"/>
          <w:b/>
          <w:bCs/>
          <w:sz w:val="28"/>
          <w:szCs w:val="28"/>
          <w:lang w:val="en-US" w:eastAsia="zh-CN"/>
        </w:rPr>
      </w:pPr>
    </w:p>
    <w:p w14:paraId="1ACC0496">
      <w:pPr>
        <w:pStyle w:val="4"/>
        <w:bidi w:val="0"/>
        <w:ind w:left="0" w:leftChars="0" w:firstLine="0" w:firstLineChars="0"/>
        <w:jc w:val="center"/>
        <w:rPr>
          <w:rFonts w:hint="eastAsia"/>
          <w:lang w:val="en-US" w:eastAsia="zh-CN"/>
        </w:rPr>
      </w:pPr>
      <w:r>
        <w:rPr>
          <w:rStyle w:val="30"/>
          <w:rFonts w:hint="eastAsia" w:ascii="黑体" w:hAnsi="黑体" w:cs="黑体"/>
          <w:b/>
          <w:bCs/>
          <w:sz w:val="28"/>
          <w:szCs w:val="28"/>
          <w:lang w:val="en-US" w:eastAsia="zh-CN"/>
        </w:rPr>
        <w:t>一、项目简介</w:t>
      </w:r>
    </w:p>
    <w:p w14:paraId="4ACB2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1.1项目背景</w:t>
      </w:r>
    </w:p>
    <w:p w14:paraId="246297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lang w:val="en-US" w:eastAsia="zh-CN"/>
        </w:rPr>
      </w:pPr>
      <w:r>
        <w:rPr>
          <w:rFonts w:hint="eastAsia"/>
          <w:lang w:val="en-US" w:eastAsia="zh-CN"/>
        </w:rPr>
        <w:t>住宅专项维修资金制度是依据《物权法》、国务院《物业管理条例》、建设部、财政部《住宅专项维修资金管理办法》建立的。常州市金坛区自2010年起由常州市金坛区物业管理处（以下称区维修资金代管机构）统一归集维修资金以来，本次招标金额为10.94亿元。维修资金管理涉及到维修资金主管部门、专户管理银行、业主、业主委员会等各环节，维修资金的安全和保值增值关乎广大业主的切身利益。为贯彻落实《江苏省物业管理条例》、《江苏省住宅专项维修资金管理办法》有关规定，促进维修资金规范、高效管理，切实保障业主权益，现决定通过公开招标方式确定5家国内商业银行作为金坛区住宅专项维修资金的专户银行。</w:t>
      </w:r>
    </w:p>
    <w:p w14:paraId="1BDAA58A">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sz w:val="28"/>
          <w:szCs w:val="28"/>
        </w:rPr>
      </w:pPr>
      <w:bookmarkStart w:id="39" w:name="_Toc158050372"/>
      <w:bookmarkStart w:id="40" w:name="_Toc161560566"/>
      <w:bookmarkStart w:id="41" w:name="_Toc310796547"/>
      <w:bookmarkStart w:id="42" w:name="_Toc428255509"/>
      <w:bookmarkStart w:id="43" w:name="_Toc311124897"/>
      <w:r>
        <w:rPr>
          <w:rFonts w:hint="eastAsia" w:ascii="宋体" w:hAnsi="宋体" w:eastAsia="宋体" w:cs="宋体"/>
          <w:b/>
          <w:sz w:val="28"/>
          <w:szCs w:val="28"/>
          <w:lang w:val="en-US" w:eastAsia="zh-CN"/>
        </w:rPr>
        <w:t>1.2</w:t>
      </w:r>
      <w:r>
        <w:rPr>
          <w:rFonts w:hint="eastAsia" w:ascii="宋体" w:hAnsi="宋体" w:eastAsia="宋体" w:cs="宋体"/>
          <w:b/>
          <w:sz w:val="28"/>
          <w:szCs w:val="28"/>
        </w:rPr>
        <w:t>概念解释</w:t>
      </w:r>
      <w:bookmarkEnd w:id="39"/>
      <w:bookmarkEnd w:id="40"/>
      <w:bookmarkEnd w:id="41"/>
      <w:bookmarkEnd w:id="42"/>
      <w:bookmarkEnd w:id="43"/>
    </w:p>
    <w:p w14:paraId="469BAD55">
      <w:pPr>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住宅专项维修资金系指《住宅专项维修资金管理办法》（建设部、财政部令第165号）及《常州市市区住宅专项维修资金管理办法》（常政规〔2013〕8号）中定义的概念。本次招标标的为区维修资金代管机构代管资金。</w:t>
      </w:r>
    </w:p>
    <w:p w14:paraId="065FD901">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sz w:val="28"/>
          <w:szCs w:val="28"/>
        </w:rPr>
      </w:pPr>
      <w:bookmarkStart w:id="44" w:name="_Toc310796548"/>
      <w:bookmarkStart w:id="45" w:name="_Toc311124898"/>
      <w:bookmarkStart w:id="46" w:name="_Toc158050375"/>
      <w:bookmarkStart w:id="47" w:name="_Toc161560567"/>
      <w:bookmarkStart w:id="48" w:name="_Toc428255510"/>
      <w:r>
        <w:rPr>
          <w:rFonts w:hint="eastAsia" w:ascii="宋体" w:hAnsi="宋体" w:eastAsia="宋体" w:cs="宋体"/>
          <w:b/>
          <w:sz w:val="28"/>
          <w:szCs w:val="28"/>
          <w:lang w:val="en-US" w:eastAsia="zh-CN"/>
        </w:rPr>
        <w:t>1.3</w:t>
      </w:r>
      <w:r>
        <w:rPr>
          <w:rFonts w:hint="eastAsia" w:ascii="宋体" w:hAnsi="宋体" w:eastAsia="宋体" w:cs="宋体"/>
          <w:b/>
          <w:sz w:val="28"/>
          <w:szCs w:val="28"/>
        </w:rPr>
        <w:t>项目目的</w:t>
      </w:r>
      <w:bookmarkEnd w:id="44"/>
      <w:bookmarkEnd w:id="45"/>
      <w:bookmarkEnd w:id="46"/>
      <w:bookmarkEnd w:id="47"/>
      <w:bookmarkEnd w:id="48"/>
    </w:p>
    <w:p w14:paraId="50FE399B">
      <w:pPr>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按照“归集有力、管理高效、安全便捷、程序规范、保值增值”的目标，进一步加强和规范区维修资金管理，保障房屋共用部位、共用设施设备的正常维修、更新和改造，最大限度方便业主查询、使用，确保</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"http://bj.house.sina.com.cn/focus/housexiu/index.html"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维修资金</w:t>
      </w:r>
      <w:r>
        <w:rPr>
          <w:rFonts w:hint="eastAsia" w:ascii="宋体" w:hAnsi="宋体" w:eastAsia="宋体" w:cs="宋体"/>
          <w:sz w:val="28"/>
          <w:szCs w:val="28"/>
        </w:rPr>
        <w:fldChar w:fldCharType="end"/>
      </w:r>
      <w:r>
        <w:rPr>
          <w:rFonts w:hint="eastAsia" w:ascii="宋体" w:hAnsi="宋体" w:eastAsia="宋体" w:cs="宋体"/>
          <w:sz w:val="28"/>
          <w:szCs w:val="28"/>
        </w:rPr>
        <w:t>的有效监管。</w:t>
      </w:r>
    </w:p>
    <w:p w14:paraId="131FD39C">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sz w:val="28"/>
          <w:szCs w:val="28"/>
        </w:rPr>
      </w:pPr>
      <w:bookmarkStart w:id="49" w:name="_Toc311124899"/>
      <w:bookmarkStart w:id="50" w:name="_Toc161560568"/>
      <w:bookmarkStart w:id="51" w:name="_Toc158050376"/>
      <w:bookmarkStart w:id="52" w:name="_Toc428255511"/>
      <w:bookmarkStart w:id="53" w:name="_Toc310796549"/>
      <w:r>
        <w:rPr>
          <w:rFonts w:hint="eastAsia" w:ascii="宋体" w:hAnsi="宋体" w:eastAsia="宋体" w:cs="宋体"/>
          <w:b/>
          <w:sz w:val="28"/>
          <w:szCs w:val="28"/>
          <w:lang w:val="en-US" w:eastAsia="zh-CN"/>
        </w:rPr>
        <w:t>1.4</w:t>
      </w:r>
      <w:r>
        <w:rPr>
          <w:rFonts w:hint="eastAsia" w:ascii="宋体" w:hAnsi="宋体" w:eastAsia="宋体" w:cs="宋体"/>
          <w:b/>
          <w:sz w:val="28"/>
          <w:szCs w:val="28"/>
        </w:rPr>
        <w:t>服务对象</w:t>
      </w:r>
      <w:bookmarkEnd w:id="49"/>
      <w:bookmarkEnd w:id="50"/>
      <w:bookmarkEnd w:id="51"/>
      <w:bookmarkEnd w:id="52"/>
      <w:bookmarkEnd w:id="53"/>
    </w:p>
    <w:p w14:paraId="5F8BCBAD">
      <w:pPr>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区维修资金代管机构、业主、业主委员会（物管委员会），物业服务企业等。</w:t>
      </w:r>
    </w:p>
    <w:p w14:paraId="057F0BC7">
      <w:pPr>
        <w:pStyle w:val="4"/>
        <w:bidi w:val="0"/>
        <w:ind w:left="0" w:leftChars="0" w:firstLine="0" w:firstLineChars="0"/>
        <w:jc w:val="center"/>
        <w:rPr>
          <w:rStyle w:val="30"/>
          <w:rFonts w:hint="eastAsia" w:ascii="黑体" w:hAnsi="黑体" w:cs="黑体"/>
          <w:b/>
          <w:bCs/>
          <w:sz w:val="28"/>
          <w:szCs w:val="28"/>
          <w:lang w:val="en-US" w:eastAsia="zh-CN"/>
        </w:rPr>
      </w:pPr>
      <w:r>
        <w:rPr>
          <w:rFonts w:hint="eastAsia" w:ascii="宋体" w:hAnsi="宋体" w:eastAsia="宋体" w:cs="宋体"/>
          <w:sz w:val="28"/>
          <w:szCs w:val="28"/>
        </w:rPr>
        <w:t>★</w:t>
      </w:r>
      <w:r>
        <w:rPr>
          <w:rStyle w:val="30"/>
          <w:rFonts w:hint="eastAsia" w:ascii="黑体" w:hAnsi="黑体" w:cs="黑体"/>
          <w:b/>
          <w:bCs/>
          <w:sz w:val="28"/>
          <w:szCs w:val="28"/>
          <w:lang w:val="en-US" w:eastAsia="zh-CN"/>
        </w:rPr>
        <w:t>二、项目需求</w:t>
      </w:r>
    </w:p>
    <w:p w14:paraId="17912DE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投标人应提供以下最基本的业务服务内容，并根据自身优势在项目需求的基础上增加有建设性的方案及服务内容：</w:t>
      </w:r>
    </w:p>
    <w:p w14:paraId="3AEF582A">
      <w:pPr>
        <w:bidi w:val="0"/>
        <w:rPr>
          <w:rFonts w:hint="eastAsia"/>
        </w:rPr>
      </w:pPr>
      <w:bookmarkStart w:id="54" w:name="_Toc428255513"/>
      <w:r>
        <w:rPr>
          <w:rFonts w:hint="eastAsia" w:ascii="宋体" w:hAnsi="宋体" w:eastAsia="宋体" w:cs="宋体"/>
          <w:b/>
          <w:bCs/>
          <w:lang w:val="en-US" w:eastAsia="zh-CN"/>
        </w:rPr>
        <w:t>2.1</w:t>
      </w:r>
      <w:r>
        <w:rPr>
          <w:rFonts w:hint="eastAsia" w:ascii="宋体" w:hAnsi="宋体" w:eastAsia="宋体" w:cs="宋体"/>
          <w:b/>
          <w:bCs/>
        </w:rPr>
        <w:t>账户管理</w:t>
      </w:r>
      <w:bookmarkEnd w:id="54"/>
      <w:r>
        <w:rPr>
          <w:rFonts w:hint="eastAsia" w:ascii="宋体" w:hAnsi="宋体" w:eastAsia="宋体" w:cs="宋体"/>
          <w:b/>
          <w:bCs/>
        </w:rPr>
        <w:t>和账务处理</w:t>
      </w:r>
    </w:p>
    <w:p w14:paraId="289C4D15">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2.1.1</w:t>
      </w:r>
      <w:r>
        <w:rPr>
          <w:rFonts w:hint="eastAsia" w:ascii="宋体" w:hAnsi="宋体" w:eastAsia="宋体" w:cs="宋体"/>
          <w:sz w:val="28"/>
          <w:szCs w:val="28"/>
        </w:rPr>
        <w:t>专户银行应提出维修资金专用账户开设、变更、资金结算与对账业务等方案，银行中标后能够开设活期、定期等各类银行结算账户；</w:t>
      </w:r>
    </w:p>
    <w:p w14:paraId="6E975C9A">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2.1.2</w:t>
      </w:r>
      <w:r>
        <w:rPr>
          <w:rFonts w:hint="eastAsia" w:ascii="宋体" w:hAnsi="宋体" w:eastAsia="宋体" w:cs="宋体"/>
          <w:sz w:val="28"/>
          <w:szCs w:val="28"/>
        </w:rPr>
        <w:t>专户银行应提出科学、可行的账务处理实施方案和措施，并按区维修资金代管机构要求提供各类统计报表；</w:t>
      </w:r>
    </w:p>
    <w:p w14:paraId="1B52E034">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hAnsi="宋体" w:cs="宋体"/>
          <w:sz w:val="28"/>
          <w:szCs w:val="28"/>
          <w:lang w:val="en-US" w:eastAsia="zh-CN"/>
        </w:rPr>
        <w:t>3</w:t>
      </w:r>
      <w:r>
        <w:rPr>
          <w:rFonts w:hint="eastAsia" w:ascii="宋体" w:hAnsi="宋体" w:eastAsia="宋体" w:cs="宋体"/>
          <w:sz w:val="28"/>
          <w:szCs w:val="28"/>
        </w:rPr>
        <w:t>专户银行应建立完善的维修资金收支业务操作流程和操作规范；</w:t>
      </w:r>
    </w:p>
    <w:p w14:paraId="32AEF535">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hAnsi="宋体" w:cs="宋体"/>
          <w:sz w:val="28"/>
          <w:szCs w:val="28"/>
          <w:lang w:val="en-US" w:eastAsia="zh-CN"/>
        </w:rPr>
        <w:t>4</w:t>
      </w:r>
      <w:r>
        <w:rPr>
          <w:rFonts w:hint="eastAsia" w:ascii="宋体" w:hAnsi="宋体" w:eastAsia="宋体" w:cs="宋体"/>
          <w:sz w:val="28"/>
          <w:szCs w:val="28"/>
        </w:rPr>
        <w:t>专户银行应提出维修资金安全管理方案；</w:t>
      </w:r>
    </w:p>
    <w:p w14:paraId="16E9A23B">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hAnsi="宋体" w:cs="宋体"/>
          <w:sz w:val="28"/>
          <w:szCs w:val="28"/>
          <w:lang w:val="en-US" w:eastAsia="zh-CN"/>
        </w:rPr>
        <w:t>5</w:t>
      </w:r>
      <w:r>
        <w:rPr>
          <w:rFonts w:hint="eastAsia" w:ascii="宋体" w:hAnsi="宋体" w:eastAsia="宋体" w:cs="宋体"/>
          <w:sz w:val="28"/>
          <w:szCs w:val="28"/>
        </w:rPr>
        <w:t>专户银行应提出切实可行的维修资金增值方案，在区维修资金代管机构要求的时限内办理维修资金存取业务。</w:t>
      </w:r>
    </w:p>
    <w:p w14:paraId="0E9B2133">
      <w:pPr>
        <w:bidi w:val="0"/>
        <w:rPr>
          <w:rFonts w:hint="eastAsia" w:ascii="宋体" w:hAnsi="宋体" w:eastAsia="宋体" w:cs="宋体"/>
          <w:b/>
          <w:bCs/>
          <w:lang w:val="en-US" w:eastAsia="zh-CN"/>
        </w:rPr>
      </w:pPr>
      <w:bookmarkStart w:id="55" w:name="_Toc428255514"/>
      <w:r>
        <w:rPr>
          <w:rFonts w:hint="eastAsia" w:ascii="宋体" w:hAnsi="宋体" w:eastAsia="宋体" w:cs="宋体"/>
          <w:b/>
          <w:bCs/>
          <w:lang w:val="en-US" w:eastAsia="zh-CN"/>
        </w:rPr>
        <w:t>2.2维修资金的归集</w:t>
      </w:r>
      <w:bookmarkEnd w:id="55"/>
    </w:p>
    <w:p w14:paraId="3282A364">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2.2.1</w:t>
      </w:r>
      <w:r>
        <w:rPr>
          <w:rFonts w:hint="eastAsia" w:ascii="宋体" w:hAnsi="宋体" w:eastAsia="宋体" w:cs="宋体"/>
          <w:sz w:val="28"/>
          <w:szCs w:val="28"/>
        </w:rPr>
        <w:t>专户银行应提出设置维修资金专用窗口，方便业主交存维修资金的归集方案；</w:t>
      </w:r>
    </w:p>
    <w:p w14:paraId="6EE534AC">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lang w:val="en-US" w:eastAsia="zh-CN"/>
        </w:rPr>
        <w:t>2.2.2</w:t>
      </w:r>
      <w:r>
        <w:rPr>
          <w:rFonts w:hint="eastAsia" w:ascii="宋体" w:hAnsi="宋体" w:eastAsia="宋体" w:cs="宋体"/>
          <w:sz w:val="28"/>
          <w:szCs w:val="28"/>
        </w:rPr>
        <w:t>专户银行应提出在新建小区集中交付时，到交付现场协助收款，方便业主交存维修资金的归集方案。</w:t>
      </w:r>
    </w:p>
    <w:p w14:paraId="49A8F99A">
      <w:pPr>
        <w:bidi w:val="0"/>
        <w:rPr>
          <w:rFonts w:hint="eastAsia" w:ascii="宋体" w:hAnsi="宋体" w:eastAsia="宋体" w:cs="宋体"/>
          <w:b/>
          <w:bCs/>
          <w:lang w:val="en-US" w:eastAsia="zh-CN"/>
        </w:rPr>
      </w:pPr>
      <w:bookmarkStart w:id="56" w:name="_Toc428255515"/>
      <w:r>
        <w:rPr>
          <w:rFonts w:hint="eastAsia" w:ascii="宋体" w:hAnsi="宋体" w:eastAsia="宋体" w:cs="宋体"/>
          <w:b/>
          <w:bCs/>
          <w:lang w:val="en-US" w:eastAsia="zh-CN"/>
        </w:rPr>
        <w:t>2.3维修资金的使用</w:t>
      </w:r>
      <w:bookmarkEnd w:id="56"/>
      <w:r>
        <w:rPr>
          <w:rFonts w:hint="eastAsia" w:ascii="宋体" w:hAnsi="宋体" w:eastAsia="宋体" w:cs="宋体"/>
          <w:b/>
          <w:bCs/>
          <w:lang w:val="en-US" w:eastAsia="zh-CN"/>
        </w:rPr>
        <w:t>支付</w:t>
      </w:r>
    </w:p>
    <w:p w14:paraId="744FD95C">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2.3.1</w:t>
      </w:r>
      <w:r>
        <w:rPr>
          <w:rFonts w:hint="eastAsia" w:ascii="宋体" w:hAnsi="宋体" w:eastAsia="宋体" w:cs="宋体"/>
          <w:sz w:val="28"/>
          <w:szCs w:val="28"/>
        </w:rPr>
        <w:t>专户银行应制订维修资金拨付方案和工作流程，根据区维修资金代管机构的要求，认真核对收款人名称、收款人账号、收款金额等数据，办理维修资金拨付手续，保证维修资金结算及时、安全、准确；</w:t>
      </w:r>
    </w:p>
    <w:p w14:paraId="1136BDCC">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2.3.2</w:t>
      </w:r>
      <w:r>
        <w:rPr>
          <w:rFonts w:hint="eastAsia" w:ascii="宋体" w:hAnsi="宋体" w:eastAsia="宋体" w:cs="宋体"/>
          <w:sz w:val="28"/>
          <w:szCs w:val="28"/>
        </w:rPr>
        <w:t>在大额维修资金支付时，应与区维修资金代管机构核实；</w:t>
      </w:r>
    </w:p>
    <w:p w14:paraId="1B82019F">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2.3.3</w:t>
      </w:r>
      <w:r>
        <w:rPr>
          <w:rFonts w:hint="eastAsia" w:ascii="宋体" w:hAnsi="宋体" w:eastAsia="宋体" w:cs="宋体"/>
          <w:sz w:val="28"/>
          <w:szCs w:val="28"/>
        </w:rPr>
        <w:t>专户银行应配合区维修资金代管机构做好资金支取后的记账、对账以及其他相关工作。</w:t>
      </w:r>
    </w:p>
    <w:p w14:paraId="772DCE64">
      <w:pPr>
        <w:bidi w:val="0"/>
        <w:rPr>
          <w:rFonts w:hint="eastAsia" w:ascii="宋体" w:hAnsi="宋体" w:eastAsia="宋体" w:cs="宋体"/>
          <w:b/>
          <w:bCs/>
          <w:lang w:val="en-US" w:eastAsia="zh-CN"/>
        </w:rPr>
      </w:pPr>
      <w:bookmarkStart w:id="57" w:name="_Toc428255519"/>
      <w:r>
        <w:rPr>
          <w:rFonts w:hint="eastAsia" w:ascii="宋体" w:hAnsi="宋体" w:eastAsia="宋体" w:cs="宋体"/>
          <w:b/>
          <w:bCs/>
          <w:lang w:val="en-US" w:eastAsia="zh-CN"/>
        </w:rPr>
        <w:t>2.4信息反馈及查询业务</w:t>
      </w:r>
      <w:bookmarkEnd w:id="57"/>
    </w:p>
    <w:p w14:paraId="0A84B13E">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2.4.1</w:t>
      </w:r>
      <w:r>
        <w:rPr>
          <w:rFonts w:hint="eastAsia" w:ascii="宋体" w:hAnsi="宋体" w:eastAsia="宋体" w:cs="宋体"/>
          <w:sz w:val="28"/>
          <w:szCs w:val="28"/>
        </w:rPr>
        <w:t>专户银行应制定维修资金对账查询方案，按照区维修资金代管机构要求，做好对账查询工作，发现问题及时向区维修资金代管机构反馈并于当日解决；</w:t>
      </w:r>
    </w:p>
    <w:p w14:paraId="76F9015F">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2.4.2</w:t>
      </w:r>
      <w:r>
        <w:rPr>
          <w:rFonts w:hint="eastAsia" w:ascii="宋体" w:hAnsi="宋体" w:eastAsia="宋体" w:cs="宋体"/>
          <w:sz w:val="28"/>
          <w:szCs w:val="28"/>
        </w:rPr>
        <w:t>专户银行应提供多种维修资金查询服务方式，为业主提供维修资金查询、对账服务。</w:t>
      </w:r>
    </w:p>
    <w:p w14:paraId="11DA5051">
      <w:pPr>
        <w:bidi w:val="0"/>
        <w:rPr>
          <w:rFonts w:hint="eastAsia" w:ascii="宋体" w:hAnsi="宋体" w:eastAsia="宋体" w:cs="宋体"/>
          <w:b/>
          <w:bCs/>
          <w:lang w:val="en-US" w:eastAsia="zh-CN"/>
        </w:rPr>
      </w:pPr>
      <w:bookmarkStart w:id="58" w:name="_Toc428255520"/>
      <w:r>
        <w:rPr>
          <w:rFonts w:hint="eastAsia" w:ascii="宋体" w:hAnsi="宋体" w:eastAsia="宋体" w:cs="宋体"/>
          <w:b/>
          <w:bCs/>
          <w:lang w:val="en-US" w:eastAsia="zh-CN"/>
        </w:rPr>
        <w:t>2.5维修资金票据管理</w:t>
      </w:r>
      <w:bookmarkEnd w:id="58"/>
    </w:p>
    <w:p w14:paraId="06BF2330">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lang w:val="en-US" w:eastAsia="zh-CN"/>
        </w:rPr>
        <w:t>2.5.1</w:t>
      </w:r>
      <w:r>
        <w:rPr>
          <w:rFonts w:hint="eastAsia" w:ascii="宋体" w:hAnsi="宋体" w:eastAsia="宋体" w:cs="宋体"/>
          <w:sz w:val="28"/>
          <w:szCs w:val="28"/>
        </w:rPr>
        <w:t>专户银行应建立完善的票据管理制度，严格按照相关规定保管、领用空白的维修资金专用收据和其他有关单据，协助办理票据缴销；</w:t>
      </w:r>
    </w:p>
    <w:p w14:paraId="4C4FA5FB">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2.5.2</w:t>
      </w:r>
      <w:r>
        <w:rPr>
          <w:rFonts w:hint="eastAsia" w:ascii="宋体" w:hAnsi="宋体" w:eastAsia="宋体" w:cs="宋体"/>
          <w:sz w:val="28"/>
          <w:szCs w:val="28"/>
        </w:rPr>
        <w:t>专户银行接受区维修资金代管机构委托，应向维修资金的交存方开具江苏省财政厅监制的维修资金专用收据，并按要求向区维修资金代管机构及时、准确传递相关单据。</w:t>
      </w:r>
    </w:p>
    <w:p w14:paraId="4C8B75D4">
      <w:pPr>
        <w:bidi w:val="0"/>
        <w:rPr>
          <w:rFonts w:hint="eastAsia" w:ascii="宋体" w:hAnsi="宋体" w:eastAsia="宋体" w:cs="宋体"/>
          <w:b/>
          <w:bCs/>
          <w:lang w:val="en-US" w:eastAsia="zh-CN"/>
        </w:rPr>
      </w:pPr>
      <w:bookmarkStart w:id="59" w:name="_Toc428255521"/>
      <w:r>
        <w:rPr>
          <w:rFonts w:hint="eastAsia" w:ascii="宋体" w:hAnsi="宋体" w:eastAsia="宋体" w:cs="宋体"/>
          <w:b/>
          <w:bCs/>
          <w:lang w:val="en-US" w:eastAsia="zh-CN"/>
        </w:rPr>
        <w:t>2.6信息系统技术服务</w:t>
      </w:r>
      <w:bookmarkEnd w:id="59"/>
    </w:p>
    <w:p w14:paraId="6D541E71">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2.6.1</w:t>
      </w:r>
      <w:r>
        <w:rPr>
          <w:rFonts w:hint="eastAsia" w:ascii="宋体" w:hAnsi="宋体" w:eastAsia="宋体" w:cs="宋体"/>
          <w:sz w:val="28"/>
          <w:szCs w:val="28"/>
        </w:rPr>
        <w:t>专户银行应配合维修资金管理系统区维修资金管理机构端的建设、运行、维护和升级，分摊承担维修资金管理系统软、硬件建设、维护、升级及专线通讯等费用，并承诺区维修资金代管机构对该管理系统软、硬件设备拥有永久使用权，直至报废；</w:t>
      </w:r>
    </w:p>
    <w:p w14:paraId="171BC814">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2.6.2</w:t>
      </w:r>
      <w:r>
        <w:rPr>
          <w:rFonts w:hint="eastAsia" w:ascii="宋体" w:hAnsi="宋体" w:eastAsia="宋体" w:cs="宋体"/>
          <w:sz w:val="28"/>
          <w:szCs w:val="28"/>
        </w:rPr>
        <w:t>专户银行应提出维修资金管理系统专户银行端的建设方案，以配合区维修资金代管机构实现维修资金归集、使用、分摊等工作信息化管理，并根据区维修资金代管机构提出的业务变更需求或系统升级需要，对银行端系统做相应的变更和优化升级工作；</w:t>
      </w:r>
    </w:p>
    <w:p w14:paraId="2D4FE675">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2.6.3</w:t>
      </w:r>
      <w:r>
        <w:rPr>
          <w:rFonts w:hint="eastAsia" w:ascii="宋体" w:hAnsi="宋体" w:eastAsia="宋体" w:cs="宋体"/>
          <w:sz w:val="28"/>
          <w:szCs w:val="28"/>
        </w:rPr>
        <w:t>专户银行应制定系统安全以及故障应急处理措施，建立预防维修资金管理系统无法正常运转的应急机制，保证维修资金业务的正常开展；</w:t>
      </w:r>
    </w:p>
    <w:p w14:paraId="4902AA39">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lang w:val="en-US" w:eastAsia="zh-CN"/>
        </w:rPr>
        <w:t>2.6.4</w:t>
      </w:r>
      <w:r>
        <w:rPr>
          <w:rFonts w:hint="eastAsia" w:ascii="宋体" w:hAnsi="宋体" w:eastAsia="宋体" w:cs="宋体"/>
          <w:sz w:val="28"/>
          <w:szCs w:val="28"/>
        </w:rPr>
        <w:t>维修资金管理系统因自然灾害、社会异常事件等不可抗力因素遭到损坏需重建时，系统重建费用由专户银行按其年度维修资金专户存款平均余额所占比例分摊承担；</w:t>
      </w:r>
    </w:p>
    <w:p w14:paraId="2DA34AB1">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2.6.5</w:t>
      </w:r>
      <w:r>
        <w:rPr>
          <w:rFonts w:hint="eastAsia" w:ascii="宋体" w:hAnsi="宋体" w:eastAsia="宋体" w:cs="宋体"/>
          <w:sz w:val="28"/>
          <w:szCs w:val="28"/>
        </w:rPr>
        <w:t>专户银行应配备专业人员保证维修资金管理系统的正常运行，并对本行维修资金管理系统操作人员定期进行业务培训。</w:t>
      </w:r>
    </w:p>
    <w:p w14:paraId="3061DAA4">
      <w:pPr>
        <w:bidi w:val="0"/>
        <w:rPr>
          <w:rFonts w:hint="eastAsia" w:ascii="宋体" w:hAnsi="宋体" w:eastAsia="宋体" w:cs="宋体"/>
          <w:b/>
          <w:bCs/>
          <w:lang w:val="en-US" w:eastAsia="zh-CN"/>
        </w:rPr>
      </w:pPr>
      <w:bookmarkStart w:id="60" w:name="_Toc428255522"/>
      <w:r>
        <w:rPr>
          <w:rFonts w:hint="eastAsia" w:ascii="宋体" w:hAnsi="宋体" w:eastAsia="宋体" w:cs="宋体"/>
          <w:b/>
          <w:bCs/>
          <w:lang w:val="en-US" w:eastAsia="zh-CN"/>
        </w:rPr>
        <w:t>2.7协助管理服务</w:t>
      </w:r>
      <w:bookmarkEnd w:id="60"/>
    </w:p>
    <w:p w14:paraId="62BD0186">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2.7.1</w:t>
      </w:r>
      <w:r>
        <w:rPr>
          <w:rFonts w:hint="eastAsia" w:ascii="宋体" w:hAnsi="宋体" w:eastAsia="宋体" w:cs="宋体"/>
          <w:sz w:val="28"/>
          <w:szCs w:val="28"/>
        </w:rPr>
        <w:t>专户银行应牢固树立为区维修资金代管机构、业主、业主委员会（物管委员会）、物业服务企业等服务的意识；</w:t>
      </w:r>
    </w:p>
    <w:p w14:paraId="2DE64852">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2.7.2</w:t>
      </w:r>
      <w:r>
        <w:rPr>
          <w:rFonts w:hint="eastAsia" w:ascii="宋体" w:hAnsi="宋体" w:eastAsia="宋体" w:cs="宋体"/>
          <w:sz w:val="28"/>
          <w:szCs w:val="28"/>
        </w:rPr>
        <w:t>专户银行应协助区维修资金代管机构做好维修资金业务人员、维修资金服务对象以及区城管局、街道、社区等相关管理主体的培训，并承担相关费用；</w:t>
      </w:r>
    </w:p>
    <w:p w14:paraId="5914D827">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2.7.3</w:t>
      </w:r>
      <w:r>
        <w:rPr>
          <w:rFonts w:hint="eastAsia" w:ascii="宋体" w:hAnsi="宋体" w:eastAsia="宋体" w:cs="宋体"/>
          <w:sz w:val="28"/>
          <w:szCs w:val="28"/>
        </w:rPr>
        <w:t>专户银行应协助开展维修资金政策宣传及有关热点难点问题调研工作，提出具体方案并承担相关费用；</w:t>
      </w:r>
    </w:p>
    <w:p w14:paraId="34A451FC">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2.7.4</w:t>
      </w:r>
      <w:r>
        <w:rPr>
          <w:rFonts w:hint="eastAsia" w:ascii="宋体" w:hAnsi="宋体" w:eastAsia="宋体" w:cs="宋体"/>
          <w:sz w:val="28"/>
          <w:szCs w:val="28"/>
        </w:rPr>
        <w:t>专户银行应安排人员协助区维修资金代管机构开展日常管理工作，对有临时性工作量大需集中人员的活动能抽调人员协助工作。</w:t>
      </w:r>
    </w:p>
    <w:p w14:paraId="76B5D4EC">
      <w:pPr>
        <w:bidi w:val="0"/>
        <w:rPr>
          <w:rFonts w:hint="eastAsia" w:ascii="宋体" w:hAnsi="宋体" w:eastAsia="宋体" w:cs="宋体"/>
          <w:b/>
          <w:bCs/>
          <w:lang w:val="en-US" w:eastAsia="zh-CN"/>
        </w:rPr>
      </w:pPr>
      <w:bookmarkStart w:id="61" w:name="_Toc428255523"/>
      <w:r>
        <w:rPr>
          <w:rFonts w:hint="eastAsia" w:ascii="宋体" w:hAnsi="宋体" w:eastAsia="宋体" w:cs="宋体"/>
          <w:b/>
          <w:bCs/>
          <w:lang w:val="en-US" w:eastAsia="zh-CN"/>
        </w:rPr>
        <w:t>2.8其他服务</w:t>
      </w:r>
      <w:bookmarkEnd w:id="61"/>
    </w:p>
    <w:p w14:paraId="2FEF0A77">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2.8.1</w:t>
      </w:r>
      <w:r>
        <w:rPr>
          <w:rFonts w:hint="eastAsia" w:ascii="宋体" w:hAnsi="宋体" w:eastAsia="宋体" w:cs="宋体"/>
          <w:sz w:val="28"/>
          <w:szCs w:val="28"/>
        </w:rPr>
        <w:t>专户银行对受托业务的其他服务承诺（如承诺免除区维修资金代管机构银行专户的开设、维护、管理相关费用等等）；</w:t>
      </w:r>
    </w:p>
    <w:p w14:paraId="75310C80">
      <w:pPr>
        <w:pStyle w:val="13"/>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2.8.2</w:t>
      </w:r>
      <w:r>
        <w:rPr>
          <w:rFonts w:hint="eastAsia" w:ascii="宋体" w:hAnsi="宋体" w:eastAsia="宋体" w:cs="宋体"/>
          <w:sz w:val="28"/>
          <w:szCs w:val="28"/>
        </w:rPr>
        <w:t>专户银行应根据区维修资金代管机构的实际工作需要，提供其他服务。</w:t>
      </w:r>
    </w:p>
    <w:p w14:paraId="7E13ADA0">
      <w:pPr>
        <w:pStyle w:val="4"/>
        <w:bidi w:val="0"/>
        <w:ind w:left="0" w:leftChars="0" w:firstLine="0" w:firstLineChars="0"/>
        <w:jc w:val="center"/>
        <w:rPr>
          <w:rFonts w:hint="eastAsia" w:ascii="宋体" w:hAnsi="宋体" w:eastAsia="宋体" w:cs="宋体"/>
          <w:b/>
          <w:bCs/>
          <w:sz w:val="28"/>
          <w:szCs w:val="28"/>
        </w:rPr>
      </w:pPr>
      <w:r>
        <w:rPr>
          <w:rFonts w:hint="eastAsia" w:ascii="宋体" w:hAnsi="宋体" w:eastAsia="宋体" w:cs="宋体"/>
          <w:sz w:val="28"/>
          <w:szCs w:val="28"/>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监督考核</w:t>
      </w:r>
    </w:p>
    <w:p w14:paraId="210071B7">
      <w:pPr>
        <w:pStyle w:val="13"/>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专户银行须认真执行维修资金管理和金融行业的各项法律、法规，规范操作行为；</w:t>
      </w:r>
    </w:p>
    <w:p w14:paraId="4778541D">
      <w:pPr>
        <w:pStyle w:val="13"/>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专户银行应接受区维修资金代管机构在维修资金管理方面的监督和检查，杜绝差错发生；</w:t>
      </w:r>
    </w:p>
    <w:p w14:paraId="11049D2C">
      <w:pPr>
        <w:pStyle w:val="4"/>
        <w:bidi w:val="0"/>
        <w:ind w:left="0" w:leftChars="0" w:firstLine="0" w:firstLineChars="0"/>
        <w:jc w:val="center"/>
        <w:rPr>
          <w:rFonts w:hint="eastAsia" w:ascii="宋体" w:hAnsi="宋体" w:eastAsia="宋体" w:cs="宋体"/>
          <w:b/>
          <w:sz w:val="28"/>
          <w:szCs w:val="28"/>
        </w:rPr>
      </w:pPr>
      <w:bookmarkStart w:id="62" w:name="_Toc310796554"/>
      <w:bookmarkStart w:id="63" w:name="_Toc428173842"/>
      <w:bookmarkStart w:id="64" w:name="_Toc428255526"/>
      <w:bookmarkStart w:id="65" w:name="_Toc311124904"/>
      <w:r>
        <w:rPr>
          <w:rFonts w:hint="eastAsia" w:ascii="宋体" w:hAnsi="宋体" w:eastAsia="宋体" w:cs="宋体"/>
          <w:sz w:val="28"/>
          <w:szCs w:val="28"/>
        </w:rPr>
        <w:t>★</w:t>
      </w:r>
      <w:r>
        <w:rPr>
          <w:rFonts w:hint="eastAsia" w:ascii="宋体" w:hAnsi="宋体" w:eastAsia="宋体" w:cs="宋体"/>
          <w:b/>
          <w:sz w:val="28"/>
          <w:szCs w:val="28"/>
          <w:lang w:val="en-US" w:eastAsia="zh-CN"/>
        </w:rPr>
        <w:t>四、</w:t>
      </w:r>
      <w:r>
        <w:rPr>
          <w:rFonts w:hint="eastAsia" w:ascii="宋体" w:hAnsi="宋体" w:eastAsia="宋体" w:cs="宋体"/>
          <w:b/>
          <w:sz w:val="28"/>
          <w:szCs w:val="28"/>
        </w:rPr>
        <w:t>维修资金在专户银行之间的分配方法</w:t>
      </w:r>
      <w:bookmarkEnd w:id="62"/>
      <w:bookmarkEnd w:id="63"/>
      <w:bookmarkEnd w:id="64"/>
      <w:bookmarkEnd w:id="65"/>
    </w:p>
    <w:p w14:paraId="488E10BA">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rPr>
        <w:t>区维修资金代管机构在中标银行均开设维修资金专户，并按照如下方法在专户银行之间分配维修资金：</w:t>
      </w:r>
    </w:p>
    <w:p w14:paraId="4EB5D909">
      <w:pPr>
        <w:pStyle w:val="13"/>
        <w:pageBreakBefore w:val="0"/>
        <w:widowControl w:val="0"/>
        <w:kinsoku/>
        <w:wordWrap/>
        <w:overflowPunct/>
        <w:topLinePunct w:val="0"/>
        <w:bidi w:val="0"/>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4.1.1</w:t>
      </w:r>
      <w:r>
        <w:rPr>
          <w:rFonts w:hint="eastAsia" w:ascii="宋体" w:hAnsi="宋体" w:eastAsia="宋体" w:cs="宋体"/>
          <w:b/>
          <w:sz w:val="28"/>
          <w:szCs w:val="28"/>
        </w:rPr>
        <w:t>存量维修资金的分配方法</w:t>
      </w:r>
    </w:p>
    <w:p w14:paraId="4F7E0BDB">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（1）存量维修资金。总体要求，各</w:t>
      </w:r>
      <w:r>
        <w:rPr>
          <w:rFonts w:hint="eastAsia" w:ascii="宋体" w:hAnsi="宋体" w:eastAsia="宋体" w:cs="宋体"/>
          <w:sz w:val="28"/>
          <w:szCs w:val="28"/>
          <w:lang w:val="en-US" w:eastAsia="zh-CN"/>
        </w:rPr>
        <w:t>包</w:t>
      </w:r>
      <w:r>
        <w:rPr>
          <w:rFonts w:hint="eastAsia" w:ascii="宋体" w:hAnsi="宋体" w:eastAsia="宋体" w:cs="宋体"/>
          <w:sz w:val="28"/>
          <w:szCs w:val="28"/>
        </w:rPr>
        <w:t>中标银行必须在资金入账后的</w:t>
      </w:r>
      <w:r>
        <w:rPr>
          <w:rFonts w:hint="eastAsia" w:ascii="宋体" w:hAnsi="宋体" w:eastAsia="宋体" w:cs="宋体"/>
          <w:b/>
          <w:bCs/>
          <w:color w:val="0000FF"/>
          <w:sz w:val="28"/>
          <w:szCs w:val="28"/>
          <w:highlight w:val="none"/>
          <w:u w:val="single"/>
          <w:lang w:val="en-US" w:eastAsia="zh-CN"/>
        </w:rPr>
        <w:t>7</w:t>
      </w:r>
      <w:r>
        <w:rPr>
          <w:rFonts w:hint="eastAsia" w:ascii="宋体" w:hAnsi="宋体" w:eastAsia="宋体" w:cs="宋体"/>
          <w:b/>
          <w:bCs/>
          <w:color w:val="0000FF"/>
          <w:sz w:val="28"/>
          <w:szCs w:val="28"/>
          <w:highlight w:val="none"/>
          <w:u w:val="single"/>
        </w:rPr>
        <w:t>个工作日</w:t>
      </w:r>
      <w:r>
        <w:rPr>
          <w:rFonts w:hint="eastAsia" w:ascii="宋体" w:hAnsi="宋体" w:eastAsia="宋体" w:cs="宋体"/>
          <w:sz w:val="28"/>
          <w:szCs w:val="28"/>
        </w:rPr>
        <w:t>内完成定存的转存。各</w:t>
      </w:r>
      <w:r>
        <w:rPr>
          <w:rFonts w:hint="eastAsia" w:ascii="宋体" w:hAnsi="宋体" w:eastAsia="宋体" w:cs="宋体"/>
          <w:sz w:val="28"/>
          <w:szCs w:val="28"/>
          <w:lang w:val="en-US" w:eastAsia="zh-CN"/>
        </w:rPr>
        <w:t>包</w:t>
      </w:r>
      <w:r>
        <w:rPr>
          <w:rFonts w:hint="eastAsia" w:ascii="宋体" w:hAnsi="宋体" w:eastAsia="宋体" w:cs="宋体"/>
          <w:sz w:val="28"/>
          <w:szCs w:val="28"/>
        </w:rPr>
        <w:t>资金总额如下：</w:t>
      </w:r>
    </w:p>
    <w:p w14:paraId="72BC8EFA">
      <w:pPr>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0000FF"/>
          <w:kern w:val="0"/>
          <w:sz w:val="28"/>
          <w:szCs w:val="28"/>
          <w:lang w:val="zh-CN"/>
        </w:rPr>
      </w:pPr>
      <w:r>
        <w:rPr>
          <w:rFonts w:hint="eastAsia" w:ascii="宋体" w:hAnsi="宋体" w:eastAsia="宋体" w:cs="宋体"/>
          <w:color w:val="0000FF"/>
          <w:kern w:val="0"/>
          <w:sz w:val="28"/>
          <w:szCs w:val="28"/>
          <w:lang w:val="zh-CN"/>
        </w:rPr>
        <w:t>一</w:t>
      </w:r>
      <w:r>
        <w:rPr>
          <w:rFonts w:hint="eastAsia" w:ascii="宋体" w:hAnsi="宋体" w:eastAsia="宋体" w:cs="宋体"/>
          <w:color w:val="0000FF"/>
          <w:kern w:val="0"/>
          <w:sz w:val="28"/>
          <w:szCs w:val="28"/>
        </w:rPr>
        <w:t>包</w:t>
      </w:r>
      <w:r>
        <w:rPr>
          <w:rFonts w:hint="eastAsia" w:ascii="宋体" w:hAnsi="宋体" w:eastAsia="宋体" w:cs="宋体"/>
          <w:color w:val="0000FF"/>
          <w:kern w:val="0"/>
          <w:sz w:val="28"/>
          <w:szCs w:val="28"/>
          <w:lang w:val="zh-CN"/>
        </w:rPr>
        <w:t>：合计金额</w:t>
      </w:r>
      <w:r>
        <w:rPr>
          <w:rFonts w:hint="eastAsia" w:ascii="宋体" w:hAnsi="宋体" w:eastAsia="宋体" w:cs="宋体"/>
          <w:color w:val="0000FF"/>
          <w:kern w:val="0"/>
          <w:sz w:val="28"/>
          <w:szCs w:val="28"/>
          <w:lang w:val="en-US" w:eastAsia="zh-CN"/>
        </w:rPr>
        <w:t>3.28</w:t>
      </w:r>
      <w:r>
        <w:rPr>
          <w:rFonts w:hint="eastAsia" w:ascii="宋体" w:hAnsi="宋体" w:eastAsia="宋体" w:cs="宋体"/>
          <w:color w:val="0000FF"/>
          <w:kern w:val="0"/>
          <w:sz w:val="28"/>
          <w:szCs w:val="28"/>
          <w:lang w:val="zh-CN"/>
        </w:rPr>
        <w:t>亿元</w:t>
      </w:r>
    </w:p>
    <w:p w14:paraId="3831B2B5">
      <w:pPr>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0000FF"/>
          <w:kern w:val="0"/>
          <w:sz w:val="28"/>
          <w:szCs w:val="28"/>
        </w:rPr>
      </w:pPr>
      <w:r>
        <w:rPr>
          <w:rFonts w:hint="eastAsia" w:ascii="宋体" w:hAnsi="宋体" w:eastAsia="宋体" w:cs="宋体"/>
          <w:color w:val="0000FF"/>
          <w:kern w:val="0"/>
          <w:sz w:val="28"/>
          <w:szCs w:val="28"/>
          <w:lang w:val="zh-CN"/>
        </w:rPr>
        <w:t>二</w:t>
      </w:r>
      <w:r>
        <w:rPr>
          <w:rFonts w:hint="eastAsia" w:ascii="宋体" w:hAnsi="宋体" w:eastAsia="宋体" w:cs="宋体"/>
          <w:color w:val="0000FF"/>
          <w:kern w:val="0"/>
          <w:sz w:val="28"/>
          <w:szCs w:val="28"/>
        </w:rPr>
        <w:t>包</w:t>
      </w:r>
      <w:r>
        <w:rPr>
          <w:rFonts w:hint="eastAsia" w:ascii="宋体" w:hAnsi="宋体" w:eastAsia="宋体" w:cs="宋体"/>
          <w:color w:val="0000FF"/>
          <w:kern w:val="0"/>
          <w:sz w:val="28"/>
          <w:szCs w:val="28"/>
          <w:lang w:val="zh-CN"/>
        </w:rPr>
        <w:t>：合计金额</w:t>
      </w:r>
      <w:r>
        <w:rPr>
          <w:rFonts w:hint="eastAsia" w:ascii="宋体" w:hAnsi="宋体" w:eastAsia="宋体" w:cs="宋体"/>
          <w:color w:val="0000FF"/>
          <w:kern w:val="0"/>
          <w:sz w:val="28"/>
          <w:szCs w:val="28"/>
          <w:lang w:val="en-US" w:eastAsia="zh-CN"/>
        </w:rPr>
        <w:t>2.3</w:t>
      </w:r>
      <w:r>
        <w:rPr>
          <w:rFonts w:hint="eastAsia" w:ascii="宋体" w:hAnsi="宋体" w:eastAsia="宋体" w:cs="宋体"/>
          <w:color w:val="0000FF"/>
          <w:kern w:val="0"/>
          <w:sz w:val="28"/>
          <w:szCs w:val="28"/>
          <w:lang w:val="zh-CN"/>
        </w:rPr>
        <w:t>亿元</w:t>
      </w:r>
    </w:p>
    <w:p w14:paraId="5AA18179">
      <w:pPr>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0000FF"/>
          <w:kern w:val="0"/>
          <w:sz w:val="28"/>
          <w:szCs w:val="28"/>
          <w:lang w:val="zh-CN"/>
        </w:rPr>
      </w:pPr>
      <w:r>
        <w:rPr>
          <w:rFonts w:hint="eastAsia" w:ascii="宋体" w:hAnsi="宋体" w:eastAsia="宋体" w:cs="宋体"/>
          <w:color w:val="0000FF"/>
          <w:kern w:val="0"/>
          <w:sz w:val="28"/>
          <w:szCs w:val="28"/>
          <w:lang w:val="zh-CN"/>
        </w:rPr>
        <w:t>三</w:t>
      </w:r>
      <w:r>
        <w:rPr>
          <w:rFonts w:hint="eastAsia" w:ascii="宋体" w:hAnsi="宋体" w:eastAsia="宋体" w:cs="宋体"/>
          <w:color w:val="0000FF"/>
          <w:kern w:val="0"/>
          <w:sz w:val="28"/>
          <w:szCs w:val="28"/>
        </w:rPr>
        <w:t>包</w:t>
      </w:r>
      <w:r>
        <w:rPr>
          <w:rFonts w:hint="eastAsia" w:ascii="宋体" w:hAnsi="宋体" w:eastAsia="宋体" w:cs="宋体"/>
          <w:color w:val="0000FF"/>
          <w:kern w:val="0"/>
          <w:sz w:val="28"/>
          <w:szCs w:val="28"/>
          <w:lang w:val="zh-CN"/>
        </w:rPr>
        <w:t>：合计金额</w:t>
      </w:r>
      <w:r>
        <w:rPr>
          <w:rFonts w:hint="eastAsia" w:ascii="宋体" w:hAnsi="宋体" w:eastAsia="宋体" w:cs="宋体"/>
          <w:color w:val="0000FF"/>
          <w:kern w:val="0"/>
          <w:sz w:val="28"/>
          <w:szCs w:val="28"/>
          <w:lang w:val="en-US" w:eastAsia="zh-CN"/>
        </w:rPr>
        <w:t>2.17</w:t>
      </w:r>
      <w:r>
        <w:rPr>
          <w:rFonts w:hint="eastAsia" w:ascii="宋体" w:hAnsi="宋体" w:eastAsia="宋体" w:cs="宋体"/>
          <w:color w:val="0000FF"/>
          <w:kern w:val="0"/>
          <w:sz w:val="28"/>
          <w:szCs w:val="28"/>
          <w:lang w:val="zh-CN"/>
        </w:rPr>
        <w:t>亿元</w:t>
      </w:r>
    </w:p>
    <w:p w14:paraId="3AD1A46E">
      <w:pPr>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0000FF"/>
          <w:kern w:val="0"/>
          <w:sz w:val="28"/>
          <w:szCs w:val="28"/>
          <w:highlight w:val="none"/>
          <w:lang w:val="zh-CN"/>
        </w:rPr>
      </w:pPr>
      <w:r>
        <w:rPr>
          <w:rFonts w:hint="eastAsia" w:ascii="宋体" w:hAnsi="宋体" w:eastAsia="宋体" w:cs="宋体"/>
          <w:color w:val="0000FF"/>
          <w:kern w:val="0"/>
          <w:sz w:val="28"/>
          <w:szCs w:val="28"/>
          <w:lang w:val="zh-CN"/>
        </w:rPr>
        <w:t>四</w:t>
      </w:r>
      <w:r>
        <w:rPr>
          <w:rFonts w:hint="eastAsia" w:ascii="宋体" w:hAnsi="宋体" w:eastAsia="宋体" w:cs="宋体"/>
          <w:color w:val="0000FF"/>
          <w:kern w:val="0"/>
          <w:sz w:val="28"/>
          <w:szCs w:val="28"/>
        </w:rPr>
        <w:t>包</w:t>
      </w:r>
      <w:r>
        <w:rPr>
          <w:rFonts w:hint="eastAsia" w:ascii="宋体" w:hAnsi="宋体" w:eastAsia="宋体" w:cs="宋体"/>
          <w:color w:val="0000FF"/>
          <w:kern w:val="0"/>
          <w:sz w:val="28"/>
          <w:szCs w:val="28"/>
          <w:lang w:val="zh-CN"/>
        </w:rPr>
        <w:t>：合计金额</w:t>
      </w:r>
      <w:r>
        <w:rPr>
          <w:rFonts w:hint="eastAsia" w:ascii="宋体" w:hAnsi="宋体" w:eastAsia="宋体" w:cs="宋体"/>
          <w:color w:val="0000FF"/>
          <w:kern w:val="0"/>
          <w:sz w:val="28"/>
          <w:szCs w:val="28"/>
          <w:lang w:val="en-US" w:eastAsia="zh-CN"/>
        </w:rPr>
        <w:t>1.64</w:t>
      </w:r>
      <w:r>
        <w:rPr>
          <w:rFonts w:hint="eastAsia" w:ascii="宋体" w:hAnsi="宋体" w:eastAsia="宋体" w:cs="宋体"/>
          <w:color w:val="0000FF"/>
          <w:kern w:val="0"/>
          <w:sz w:val="28"/>
          <w:szCs w:val="28"/>
          <w:lang w:val="zh-CN"/>
        </w:rPr>
        <w:t>亿元</w:t>
      </w:r>
    </w:p>
    <w:p w14:paraId="290E6B4A">
      <w:pPr>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0000FF"/>
          <w:kern w:val="0"/>
          <w:sz w:val="28"/>
          <w:szCs w:val="28"/>
          <w:highlight w:val="yellow"/>
          <w:lang w:val="zh-CN"/>
        </w:rPr>
      </w:pPr>
      <w:r>
        <w:rPr>
          <w:rFonts w:hint="eastAsia" w:ascii="宋体" w:hAnsi="宋体" w:eastAsia="宋体" w:cs="宋体"/>
          <w:color w:val="0000FF"/>
          <w:kern w:val="0"/>
          <w:sz w:val="28"/>
          <w:szCs w:val="28"/>
          <w:lang w:val="zh-CN"/>
        </w:rPr>
        <w:t>五</w:t>
      </w:r>
      <w:r>
        <w:rPr>
          <w:rFonts w:hint="eastAsia" w:ascii="宋体" w:hAnsi="宋体" w:eastAsia="宋体" w:cs="宋体"/>
          <w:color w:val="0000FF"/>
          <w:kern w:val="0"/>
          <w:sz w:val="28"/>
          <w:szCs w:val="28"/>
        </w:rPr>
        <w:t>包</w:t>
      </w:r>
      <w:r>
        <w:rPr>
          <w:rFonts w:hint="eastAsia" w:ascii="宋体" w:hAnsi="宋体" w:eastAsia="宋体" w:cs="宋体"/>
          <w:color w:val="0000FF"/>
          <w:kern w:val="0"/>
          <w:sz w:val="28"/>
          <w:szCs w:val="28"/>
          <w:lang w:val="zh-CN"/>
        </w:rPr>
        <w:t>：合计金额</w:t>
      </w:r>
      <w:r>
        <w:rPr>
          <w:rFonts w:hint="eastAsia" w:ascii="宋体" w:hAnsi="宋体" w:eastAsia="宋体" w:cs="宋体"/>
          <w:color w:val="0000FF"/>
          <w:kern w:val="0"/>
          <w:sz w:val="28"/>
          <w:szCs w:val="28"/>
          <w:lang w:val="en-US" w:eastAsia="zh-CN"/>
        </w:rPr>
        <w:t>1.55</w:t>
      </w:r>
      <w:r>
        <w:rPr>
          <w:rFonts w:hint="eastAsia" w:ascii="宋体" w:hAnsi="宋体" w:eastAsia="宋体" w:cs="宋体"/>
          <w:color w:val="0000FF"/>
          <w:kern w:val="0"/>
          <w:sz w:val="28"/>
          <w:szCs w:val="28"/>
          <w:lang w:val="zh-CN"/>
        </w:rPr>
        <w:t>亿元</w:t>
      </w:r>
    </w:p>
    <w:p w14:paraId="6BB7B0F0">
      <w:pPr>
        <w:pStyle w:val="4"/>
        <w:bidi w:val="0"/>
        <w:ind w:left="0" w:leftChars="0" w:firstLine="0" w:firstLineChars="0"/>
        <w:jc w:val="center"/>
        <w:rPr>
          <w:rFonts w:hint="eastAsia" w:ascii="宋体" w:hAnsi="宋体" w:eastAsia="宋体" w:cs="宋体"/>
          <w:b/>
          <w:sz w:val="28"/>
          <w:szCs w:val="28"/>
          <w:lang w:val="en-US" w:eastAsia="zh-CN"/>
        </w:rPr>
      </w:pPr>
      <w:r>
        <w:rPr>
          <w:rFonts w:hint="eastAsia" w:ascii="宋体" w:hAnsi="宋体" w:eastAsia="宋体" w:cs="宋体"/>
          <w:sz w:val="28"/>
          <w:szCs w:val="28"/>
        </w:rPr>
        <w:t>★</w:t>
      </w:r>
      <w:r>
        <w:rPr>
          <w:rFonts w:hint="eastAsia" w:ascii="宋体" w:hAnsi="宋体" w:eastAsia="宋体" w:cs="宋体"/>
          <w:b/>
          <w:sz w:val="28"/>
          <w:szCs w:val="28"/>
          <w:lang w:val="en-US" w:eastAsia="zh-CN"/>
        </w:rPr>
        <w:t>五、合同履行期</w:t>
      </w:r>
    </w:p>
    <w:p w14:paraId="115D13D9">
      <w:pPr>
        <w:bidi w:val="0"/>
        <w:rPr>
          <w:rFonts w:hint="default"/>
          <w:lang w:val="en-US" w:eastAsia="zh-CN"/>
        </w:rPr>
      </w:pPr>
      <w:r>
        <w:rPr>
          <w:rFonts w:hint="eastAsia"/>
          <w:lang w:val="en-US" w:eastAsia="zh-CN"/>
        </w:rPr>
        <w:t>约3年，具体时间以合同签订时间为准。</w:t>
      </w:r>
    </w:p>
    <w:p w14:paraId="633F52DB">
      <w:pPr>
        <w:pStyle w:val="4"/>
        <w:bidi w:val="0"/>
        <w:ind w:left="0" w:leftChars="0" w:firstLine="0" w:firstLineChars="0"/>
        <w:jc w:val="center"/>
        <w:rPr>
          <w:rFonts w:hint="eastAsia" w:ascii="宋体" w:hAnsi="宋体" w:eastAsia="宋体" w:cs="宋体"/>
          <w:b/>
          <w:sz w:val="28"/>
          <w:szCs w:val="28"/>
        </w:rPr>
      </w:pPr>
      <w:r>
        <w:rPr>
          <w:rFonts w:hint="eastAsia" w:ascii="宋体" w:hAnsi="宋体" w:eastAsia="宋体" w:cs="宋体"/>
          <w:sz w:val="28"/>
          <w:szCs w:val="28"/>
        </w:rPr>
        <w:t>★</w:t>
      </w:r>
      <w:r>
        <w:rPr>
          <w:rFonts w:hint="eastAsia" w:ascii="宋体" w:hAnsi="宋体" w:eastAsia="宋体" w:cs="宋体"/>
          <w:b/>
          <w:sz w:val="28"/>
          <w:szCs w:val="28"/>
          <w:lang w:val="en-US" w:eastAsia="zh-CN"/>
        </w:rPr>
        <w:t>六、</w:t>
      </w:r>
      <w:r>
        <w:rPr>
          <w:rFonts w:hint="eastAsia" w:ascii="宋体" w:hAnsi="宋体" w:eastAsia="宋体" w:cs="宋体"/>
          <w:b/>
          <w:sz w:val="28"/>
          <w:szCs w:val="28"/>
        </w:rPr>
        <w:t>报价说明</w:t>
      </w:r>
    </w:p>
    <w:p w14:paraId="00444FA7">
      <w:pPr>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6.1</w:t>
      </w:r>
      <w:r>
        <w:rPr>
          <w:rFonts w:hint="eastAsia" w:ascii="宋体" w:hAnsi="宋体" w:eastAsia="宋体" w:cs="宋体"/>
          <w:color w:val="auto"/>
          <w:sz w:val="28"/>
          <w:szCs w:val="28"/>
        </w:rPr>
        <w:t>三年期</w:t>
      </w:r>
      <w:r>
        <w:rPr>
          <w:rFonts w:hint="eastAsia" w:ascii="宋体" w:hAnsi="宋体" w:eastAsia="宋体" w:cs="宋体"/>
          <w:color w:val="auto"/>
          <w:sz w:val="28"/>
          <w:szCs w:val="28"/>
          <w:lang w:val="en-US" w:eastAsia="zh-CN"/>
        </w:rPr>
        <w:t>定期</w:t>
      </w:r>
      <w:r>
        <w:rPr>
          <w:rFonts w:hint="eastAsia" w:ascii="宋体" w:hAnsi="宋体" w:eastAsia="宋体" w:cs="宋体"/>
          <w:color w:val="auto"/>
          <w:sz w:val="28"/>
          <w:szCs w:val="28"/>
        </w:rPr>
        <w:t>大额存单投标报价利率不低于：</w:t>
      </w:r>
      <w:r>
        <w:rPr>
          <w:rFonts w:hint="eastAsia" w:ascii="宋体" w:hAnsi="宋体" w:eastAsia="宋体" w:cs="宋体"/>
          <w:color w:val="auto"/>
          <w:sz w:val="28"/>
          <w:szCs w:val="28"/>
          <w:u w:val="single"/>
        </w:rPr>
        <w:t>2.</w:t>
      </w:r>
      <w:r>
        <w:rPr>
          <w:rFonts w:hint="eastAsia" w:ascii="宋体" w:hAnsi="宋体" w:eastAsia="宋体" w:cs="宋体"/>
          <w:color w:val="auto"/>
          <w:sz w:val="28"/>
          <w:szCs w:val="28"/>
          <w:u w:val="single"/>
          <w:lang w:val="en-US" w:eastAsia="zh-CN"/>
        </w:rPr>
        <w:t>0</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eastAsia="zh-CN"/>
        </w:rPr>
        <w:t>（</w:t>
      </w:r>
      <w:r>
        <w:rPr>
          <w:rFonts w:hint="eastAsia" w:ascii="宋体" w:hAnsi="宋体" w:eastAsia="宋体" w:cs="宋体"/>
          <w:b/>
          <w:bCs/>
          <w:color w:val="auto"/>
          <w:sz w:val="28"/>
          <w:szCs w:val="28"/>
          <w:u w:val="single"/>
          <w:lang w:eastAsia="zh-CN"/>
        </w:rPr>
        <w:t>无论投标人投报几个包段，利率报价（三年期）</w:t>
      </w:r>
      <w:r>
        <w:rPr>
          <w:rFonts w:hint="eastAsia" w:ascii="宋体" w:hAnsi="宋体" w:eastAsia="宋体" w:cs="宋体"/>
          <w:b/>
          <w:bCs/>
          <w:color w:val="auto"/>
          <w:sz w:val="28"/>
          <w:szCs w:val="28"/>
          <w:u w:val="single"/>
          <w:lang w:val="en-US" w:eastAsia="zh-CN"/>
        </w:rPr>
        <w:t>须</w:t>
      </w:r>
      <w:r>
        <w:rPr>
          <w:rFonts w:hint="eastAsia" w:ascii="宋体" w:hAnsi="宋体" w:eastAsia="宋体" w:cs="宋体"/>
          <w:b/>
          <w:bCs/>
          <w:color w:val="auto"/>
          <w:sz w:val="28"/>
          <w:szCs w:val="28"/>
          <w:u w:val="single"/>
          <w:lang w:eastAsia="zh-CN"/>
        </w:rPr>
        <w:t>为同一个利率</w:t>
      </w:r>
      <w:r>
        <w:rPr>
          <w:rFonts w:hint="eastAsia" w:ascii="宋体" w:hAnsi="宋体" w:cs="宋体"/>
          <w:b/>
          <w:bCs/>
          <w:color w:val="auto"/>
          <w:sz w:val="28"/>
          <w:szCs w:val="28"/>
          <w:u w:val="single"/>
          <w:lang w:val="en-US" w:eastAsia="zh-CN"/>
        </w:rPr>
        <w:t>。</w:t>
      </w:r>
      <w:r>
        <w:rPr>
          <w:rFonts w:hint="eastAsia" w:ascii="宋体" w:hAnsi="宋体" w:eastAsia="宋体" w:cs="宋体"/>
          <w:color w:val="auto"/>
          <w:sz w:val="28"/>
          <w:szCs w:val="28"/>
          <w:u w:val="single"/>
          <w:lang w:eastAsia="zh-CN"/>
        </w:rPr>
        <w:t>）</w:t>
      </w:r>
    </w:p>
    <w:p w14:paraId="3079FEEC">
      <w:pPr>
        <w:pageBreakBefore w:val="0"/>
        <w:widowControl w:val="0"/>
        <w:kinsoku/>
        <w:wordWrap/>
        <w:overflowPunct/>
        <w:topLinePunct w:val="0"/>
        <w:bidi w:val="0"/>
        <w:snapToGrid/>
        <w:spacing w:line="360" w:lineRule="auto"/>
        <w:ind w:firstLine="560" w:firstLineChars="200"/>
        <w:jc w:val="left"/>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注：服务期内三年期</w:t>
      </w:r>
      <w:r>
        <w:rPr>
          <w:rFonts w:hint="eastAsia" w:ascii="宋体" w:hAnsi="宋体" w:eastAsia="宋体" w:cs="宋体"/>
          <w:color w:val="0000FF"/>
          <w:sz w:val="28"/>
          <w:szCs w:val="28"/>
          <w:lang w:val="en-US" w:eastAsia="zh-CN"/>
        </w:rPr>
        <w:t>定期</w:t>
      </w:r>
      <w:r>
        <w:rPr>
          <w:rFonts w:hint="eastAsia" w:ascii="宋体" w:hAnsi="宋体" w:eastAsia="宋体" w:cs="宋体"/>
          <w:color w:val="0000FF"/>
          <w:sz w:val="28"/>
          <w:szCs w:val="28"/>
        </w:rPr>
        <w:t>大额存单利率</w:t>
      </w:r>
      <w:r>
        <w:rPr>
          <w:rFonts w:hint="eastAsia" w:ascii="宋体" w:hAnsi="宋体" w:eastAsia="宋体" w:cs="宋体"/>
          <w:color w:val="0000FF"/>
          <w:sz w:val="28"/>
          <w:szCs w:val="28"/>
          <w:lang w:val="en-US" w:eastAsia="zh-CN"/>
        </w:rPr>
        <w:t>不调整</w:t>
      </w:r>
      <w:r>
        <w:rPr>
          <w:rFonts w:hint="eastAsia" w:ascii="宋体" w:hAnsi="宋体" w:eastAsia="宋体" w:cs="宋体"/>
          <w:color w:val="0000FF"/>
          <w:sz w:val="28"/>
          <w:szCs w:val="28"/>
        </w:rPr>
        <w:t>。</w:t>
      </w:r>
    </w:p>
    <w:p w14:paraId="427FF9B6">
      <w:pPr>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rPr>
        <w:t>本次招标涉及到中标单位应承担的本项目的维修资金管理信息建设维护、宣传培训、咨询服务等费用。每年每家中标单位的专项配套费不得低</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lang w:val="en-US" w:eastAsia="zh-CN"/>
        </w:rPr>
        <w:t>定存</w:t>
      </w:r>
      <w:r>
        <w:rPr>
          <w:rFonts w:hint="eastAsia" w:ascii="宋体" w:hAnsi="宋体" w:eastAsia="宋体" w:cs="宋体"/>
          <w:color w:val="auto"/>
          <w:sz w:val="28"/>
          <w:szCs w:val="28"/>
          <w:highlight w:val="none"/>
        </w:rPr>
        <w:t>资金总额的</w:t>
      </w:r>
      <w:r>
        <w:rPr>
          <w:rFonts w:hint="eastAsia"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u w:val="single"/>
          <w:lang w:eastAsia="zh-CN"/>
        </w:rPr>
        <w:t>（</w:t>
      </w:r>
      <w:r>
        <w:rPr>
          <w:rFonts w:hint="eastAsia" w:ascii="宋体" w:hAnsi="宋体" w:eastAsia="宋体" w:cs="宋体"/>
          <w:b/>
          <w:bCs/>
          <w:color w:val="auto"/>
          <w:sz w:val="28"/>
          <w:szCs w:val="28"/>
          <w:u w:val="single"/>
          <w:lang w:val="en-US" w:eastAsia="zh-CN"/>
        </w:rPr>
        <w:t>无论投标人投报几个包段，年专项配套费投入报价须为同一个报价。</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w:t>
      </w:r>
      <w:r>
        <w:rPr>
          <w:rFonts w:hint="eastAsia" w:ascii="宋体" w:hAnsi="宋体" w:eastAsia="宋体" w:cs="宋体"/>
          <w:sz w:val="28"/>
          <w:szCs w:val="28"/>
        </w:rPr>
        <w:t>投标人在投标时应充分考虑这一因素及由此带来的风险。</w:t>
      </w:r>
      <w:r>
        <w:rPr>
          <w:rFonts w:hint="eastAsia" w:ascii="宋体" w:hAnsi="宋体" w:eastAsia="宋体" w:cs="宋体"/>
          <w:color w:val="0000FF"/>
          <w:sz w:val="28"/>
          <w:szCs w:val="28"/>
        </w:rPr>
        <w:t>该专项配套费不是中标单位支付给常州市金坛区城市管理局的费用，而是中标银行为保障实现服务目标而配套支出的费用，是银行提供的以货币形式量化的一项服务内容，是服务能力的外在体现。</w:t>
      </w:r>
    </w:p>
    <w:p w14:paraId="7D91D0FC">
      <w:pPr>
        <w:pStyle w:val="13"/>
        <w:pageBreakBefore w:val="0"/>
        <w:widowControl w:val="0"/>
        <w:kinsoku/>
        <w:wordWrap/>
        <w:overflowPunct/>
        <w:topLinePunct w:val="0"/>
        <w:bidi w:val="0"/>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6.3</w:t>
      </w:r>
      <w:r>
        <w:rPr>
          <w:rFonts w:hint="eastAsia" w:ascii="宋体" w:hAnsi="宋体" w:eastAsia="宋体" w:cs="宋体"/>
          <w:color w:val="auto"/>
          <w:sz w:val="28"/>
          <w:szCs w:val="28"/>
          <w:u w:val="single"/>
        </w:rPr>
        <w:t>专项配套费</w:t>
      </w:r>
      <w:r>
        <w:rPr>
          <w:rFonts w:hint="eastAsia" w:ascii="宋体" w:hAnsi="宋体" w:eastAsia="宋体" w:cs="宋体"/>
          <w:color w:val="auto"/>
          <w:sz w:val="28"/>
          <w:szCs w:val="28"/>
        </w:rPr>
        <w:t>的用途包括：</w:t>
      </w:r>
    </w:p>
    <w:p w14:paraId="5B0E70E6">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3.1 维修资金管理系统的建设、运行、维护、升级；</w:t>
      </w:r>
    </w:p>
    <w:p w14:paraId="3127A80F">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3.2 维修资金政策宣传、培训、咨询服务、开展维修资金政策研究研讨；</w:t>
      </w:r>
    </w:p>
    <w:p w14:paraId="358204CE">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3.3 维修资金使用的现场查勘、应急认定、结算审计等费用；</w:t>
      </w:r>
    </w:p>
    <w:p w14:paraId="41F73EAF">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4 其他专项配套服务；</w:t>
      </w:r>
    </w:p>
    <w:p w14:paraId="4C7F456E">
      <w:pPr>
        <w:pStyle w:val="13"/>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5 </w:t>
      </w:r>
      <w:r>
        <w:rPr>
          <w:rFonts w:hint="eastAsia" w:ascii="宋体" w:hAnsi="宋体" w:eastAsia="宋体" w:cs="宋体"/>
          <w:b/>
          <w:bCs/>
          <w:sz w:val="28"/>
          <w:szCs w:val="28"/>
          <w:u w:val="single"/>
        </w:rPr>
        <w:t>以上费用不包括中标银行常驻</w:t>
      </w:r>
      <w:r>
        <w:rPr>
          <w:rFonts w:hint="eastAsia" w:ascii="宋体" w:hAnsi="宋体" w:eastAsia="宋体" w:cs="宋体"/>
          <w:b/>
          <w:bCs/>
          <w:color w:val="auto"/>
          <w:sz w:val="28"/>
          <w:szCs w:val="28"/>
          <w:u w:val="single"/>
        </w:rPr>
        <w:t>区维修资金代管机构协助</w:t>
      </w:r>
      <w:r>
        <w:rPr>
          <w:rFonts w:hint="eastAsia" w:ascii="宋体" w:hAnsi="宋体" w:eastAsia="宋体" w:cs="宋体"/>
          <w:b/>
          <w:bCs/>
          <w:sz w:val="28"/>
          <w:szCs w:val="28"/>
          <w:u w:val="single"/>
        </w:rPr>
        <w:t>工作的专职人员费用和临时工作抽调人员的费用。</w:t>
      </w:r>
      <w:r>
        <w:rPr>
          <w:rFonts w:hint="eastAsia" w:ascii="宋体" w:hAnsi="宋体" w:eastAsia="宋体" w:cs="宋体"/>
          <w:sz w:val="28"/>
          <w:szCs w:val="28"/>
        </w:rPr>
        <w:t>专项配套费由维修资金代管机构开具江苏省非税收入一般缴款书，中标银行一经承诺，</w:t>
      </w:r>
      <w:r>
        <w:rPr>
          <w:rFonts w:hint="eastAsia" w:ascii="宋体" w:hAnsi="宋体" w:eastAsia="宋体" w:cs="宋体"/>
          <w:color w:val="FF0000"/>
          <w:sz w:val="28"/>
          <w:szCs w:val="28"/>
          <w:highlight w:val="none"/>
          <w:lang w:val="en-US" w:eastAsia="zh-CN"/>
        </w:rPr>
        <w:t>费用计算以定期存款金额乘以中标配套费率，第一年的配套费应于定期存款起息日起1年内支付，第二年配套费应于定期存款起息日起2年内支付，第三年配套费应于定期存款到期日前支付。</w:t>
      </w:r>
    </w:p>
    <w:p w14:paraId="64578960">
      <w:pPr>
        <w:pageBreakBefore w:val="0"/>
        <w:widowControl w:val="0"/>
        <w:kinsoku/>
        <w:wordWrap/>
        <w:overflowPunct/>
        <w:topLinePunct w:val="0"/>
        <w:bidi w:val="0"/>
        <w:snapToGrid/>
        <w:spacing w:line="360" w:lineRule="auto"/>
        <w:ind w:firstLine="562" w:firstLineChars="200"/>
        <w:textAlignment w:val="auto"/>
        <w:rPr>
          <w:rFonts w:hint="eastAsia" w:ascii="宋体" w:hAnsi="宋体" w:eastAsia="宋体" w:cs="宋体"/>
          <w:kern w:val="0"/>
          <w:sz w:val="28"/>
          <w:szCs w:val="28"/>
        </w:rPr>
      </w:pPr>
      <w:bookmarkStart w:id="66" w:name="_Toc428173831"/>
      <w:r>
        <w:rPr>
          <w:rFonts w:hint="eastAsia" w:ascii="宋体" w:hAnsi="宋体" w:eastAsia="宋体" w:cs="宋体"/>
          <w:b/>
          <w:bCs/>
          <w:sz w:val="28"/>
          <w:szCs w:val="28"/>
          <w:lang w:val="en-US" w:eastAsia="zh-CN"/>
        </w:rPr>
        <w:t>6.</w:t>
      </w:r>
      <w:r>
        <w:rPr>
          <w:rFonts w:hint="eastAsia" w:ascii="宋体" w:hAnsi="宋体" w:eastAsia="宋体" w:cs="宋体"/>
          <w:b/>
          <w:bCs/>
          <w:sz w:val="28"/>
          <w:szCs w:val="28"/>
        </w:rPr>
        <w:t>4.《综合实力评价数据》填报各银行在金坛区的支行辖区范围内的数据，</w:t>
      </w:r>
      <w:r>
        <w:rPr>
          <w:rFonts w:hint="eastAsia" w:ascii="宋体" w:hAnsi="宋体" w:eastAsia="宋体" w:cs="宋体"/>
          <w:b/>
          <w:bCs/>
          <w:sz w:val="28"/>
          <w:szCs w:val="28"/>
          <w:u w:val="single"/>
        </w:rPr>
        <w:t>数据口径为本外币合计</w:t>
      </w:r>
      <w:r>
        <w:rPr>
          <w:rFonts w:hint="eastAsia" w:ascii="宋体" w:hAnsi="宋体" w:eastAsia="宋体" w:cs="宋体"/>
          <w:b/>
          <w:bCs/>
          <w:sz w:val="28"/>
          <w:szCs w:val="28"/>
        </w:rPr>
        <w:t>。其中：</w:t>
      </w:r>
      <w:r>
        <w:rPr>
          <w:rFonts w:hint="eastAsia" w:ascii="宋体" w:hAnsi="宋体" w:eastAsia="宋体" w:cs="宋体"/>
          <w:b/>
          <w:bCs/>
          <w:color w:val="FF0000"/>
          <w:sz w:val="28"/>
          <w:szCs w:val="28"/>
          <w:u w:val="single"/>
        </w:rPr>
        <w:t>第1-5项指标以</w:t>
      </w:r>
      <w:r>
        <w:rPr>
          <w:rFonts w:hint="eastAsia" w:ascii="宋体" w:hAnsi="宋体" w:cs="宋体"/>
          <w:b/>
          <w:bCs/>
          <w:color w:val="FF0000"/>
          <w:sz w:val="28"/>
          <w:szCs w:val="28"/>
          <w:highlight w:val="green"/>
          <w:u w:val="single"/>
          <w:lang w:val="en-US" w:eastAsia="zh-CN"/>
        </w:rPr>
        <w:t>本地金融监管部门</w:t>
      </w:r>
      <w:r>
        <w:rPr>
          <w:rFonts w:hint="eastAsia" w:ascii="宋体" w:hAnsi="宋体" w:eastAsia="宋体" w:cs="宋体"/>
          <w:b/>
          <w:bCs/>
          <w:color w:val="FF0000"/>
          <w:sz w:val="28"/>
          <w:szCs w:val="28"/>
          <w:u w:val="single"/>
        </w:rPr>
        <w:t>的统计数据为准。</w:t>
      </w:r>
      <w:r>
        <w:rPr>
          <w:rFonts w:hint="eastAsia" w:ascii="宋体" w:hAnsi="宋体" w:eastAsia="宋体" w:cs="宋体"/>
          <w:b/>
          <w:bCs/>
          <w:color w:val="FF0000"/>
          <w:sz w:val="28"/>
          <w:szCs w:val="28"/>
        </w:rPr>
        <w:t>投标人须严格按照招标文件要求填报数据，因投标人原因导致投标文件数据与</w:t>
      </w:r>
      <w:r>
        <w:rPr>
          <w:rFonts w:hint="eastAsia" w:ascii="宋体" w:hAnsi="宋体" w:cs="宋体"/>
          <w:b/>
          <w:bCs/>
          <w:color w:val="FF0000"/>
          <w:sz w:val="28"/>
          <w:szCs w:val="28"/>
          <w:highlight w:val="green"/>
          <w:u w:val="single"/>
          <w:lang w:val="en-US" w:eastAsia="zh-CN"/>
        </w:rPr>
        <w:t>本地金融监管部门</w:t>
      </w:r>
      <w:r>
        <w:rPr>
          <w:rFonts w:hint="eastAsia" w:ascii="宋体" w:hAnsi="宋体" w:eastAsia="宋体" w:cs="宋体"/>
          <w:b/>
          <w:bCs/>
          <w:color w:val="FF0000"/>
          <w:sz w:val="28"/>
          <w:szCs w:val="28"/>
        </w:rPr>
        <w:t>的统计数据不一致的，以</w:t>
      </w:r>
      <w:r>
        <w:rPr>
          <w:rFonts w:hint="eastAsia" w:ascii="宋体" w:hAnsi="宋体" w:cs="宋体"/>
          <w:b/>
          <w:bCs/>
          <w:color w:val="FF0000"/>
          <w:sz w:val="28"/>
          <w:szCs w:val="28"/>
          <w:highlight w:val="green"/>
          <w:u w:val="single"/>
          <w:lang w:val="en-US" w:eastAsia="zh-CN"/>
        </w:rPr>
        <w:t>本地金融监管部门</w:t>
      </w:r>
      <w:r>
        <w:rPr>
          <w:rFonts w:hint="eastAsia" w:ascii="宋体" w:hAnsi="宋体" w:eastAsia="宋体" w:cs="宋体"/>
          <w:b/>
          <w:bCs/>
          <w:color w:val="FF0000"/>
          <w:sz w:val="28"/>
          <w:szCs w:val="28"/>
        </w:rPr>
        <w:t>的统计数据为准。</w:t>
      </w:r>
      <w:bookmarkEnd w:id="66"/>
    </w:p>
    <w:p w14:paraId="621DB4BE">
      <w:pPr>
        <w:pStyle w:val="4"/>
        <w:keepNext/>
        <w:keepLines/>
        <w:pageBreakBefore w:val="0"/>
        <w:widowControl w:val="0"/>
        <w:kinsoku/>
        <w:wordWrap/>
        <w:overflowPunct/>
        <w:topLinePunct w:val="0"/>
        <w:autoSpaceDE/>
        <w:autoSpaceDN/>
        <w:bidi w:val="0"/>
        <w:adjustRightInd/>
        <w:snapToGrid/>
        <w:ind w:left="0" w:leftChars="0" w:firstLine="562" w:firstLineChars="200"/>
        <w:jc w:val="left"/>
        <w:textAlignment w:val="auto"/>
        <w:rPr>
          <w:rFonts w:hint="eastAsia" w:ascii="宋体" w:hAnsi="宋体" w:eastAsia="宋体" w:cs="宋体"/>
          <w:b/>
          <w:bCs/>
        </w:rPr>
      </w:pPr>
      <w:r>
        <w:rPr>
          <w:rFonts w:hint="eastAsia" w:ascii="宋体" w:hAnsi="宋体" w:eastAsia="宋体" w:cs="宋体"/>
          <w:b/>
          <w:bCs/>
        </w:rPr>
        <w:t>★七、区维修资金代管机构在服务期内可根据实际情况对中标银行的服务内容作适当调整。</w:t>
      </w:r>
      <w:bookmarkStart w:id="76" w:name="_GoBack"/>
      <w:bookmarkEnd w:id="76"/>
    </w:p>
    <w:p w14:paraId="46380CA6">
      <w:pPr>
        <w:pStyle w:val="4"/>
        <w:bidi w:val="0"/>
        <w:ind w:left="0" w:leftChars="0" w:firstLine="0" w:firstLineChars="0"/>
        <w:jc w:val="center"/>
        <w:rPr>
          <w:rFonts w:hint="eastAsia" w:ascii="宋体" w:hAnsi="宋体" w:eastAsia="宋体" w:cs="宋体"/>
          <w:b/>
          <w:bCs/>
        </w:rPr>
      </w:pPr>
      <w:r>
        <w:rPr>
          <w:rFonts w:hint="eastAsia" w:ascii="宋体" w:hAnsi="宋体" w:eastAsia="宋体" w:cs="宋体"/>
          <w:b/>
          <w:bCs/>
          <w:lang w:val="en-US" w:eastAsia="zh-CN"/>
        </w:rPr>
        <w:t>八、</w:t>
      </w:r>
      <w:r>
        <w:rPr>
          <w:rFonts w:hint="eastAsia" w:ascii="宋体" w:hAnsi="宋体" w:eastAsia="宋体" w:cs="宋体"/>
          <w:b/>
          <w:bCs/>
        </w:rPr>
        <w:t>实质性条款</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9007"/>
      </w:tblGrid>
      <w:tr w14:paraId="258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14:paraId="7F87C0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4572" w:type="pct"/>
            <w:noWrap w:val="0"/>
            <w:vAlign w:val="center"/>
          </w:tcPr>
          <w:p w14:paraId="498CB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实质性条款具体内容</w:t>
            </w:r>
          </w:p>
        </w:tc>
      </w:tr>
      <w:tr w14:paraId="4361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7" w:type="pct"/>
            <w:noWrap w:val="0"/>
            <w:vAlign w:val="center"/>
          </w:tcPr>
          <w:p w14:paraId="2E38C3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0"/>
                <w:sz w:val="28"/>
                <w:szCs w:val="28"/>
              </w:rPr>
            </w:pPr>
            <w:r>
              <w:rPr>
                <w:rFonts w:hint="eastAsia" w:ascii="宋体" w:hAnsi="宋体" w:eastAsia="宋体" w:cs="宋体"/>
                <w:bCs/>
                <w:sz w:val="28"/>
                <w:szCs w:val="28"/>
              </w:rPr>
              <w:t>1</w:t>
            </w:r>
          </w:p>
        </w:tc>
        <w:tc>
          <w:tcPr>
            <w:tcW w:w="4572" w:type="pct"/>
            <w:noWrap w:val="0"/>
            <w:vAlign w:val="top"/>
          </w:tcPr>
          <w:p w14:paraId="2732EF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项内容</w:t>
            </w:r>
          </w:p>
        </w:tc>
      </w:tr>
    </w:tbl>
    <w:p w14:paraId="0FAC888F">
      <w:pPr>
        <w:pageBreakBefore w:val="0"/>
        <w:widowControl w:val="0"/>
        <w:kinsoku/>
        <w:wordWrap/>
        <w:overflowPunct/>
        <w:topLinePunct w:val="0"/>
        <w:autoSpaceDE/>
        <w:autoSpaceDN/>
        <w:bidi w:val="0"/>
        <w:spacing w:line="360" w:lineRule="auto"/>
        <w:ind w:left="0" w:leftChars="0" w:firstLine="562" w:firstLineChars="200"/>
        <w:textAlignment w:val="auto"/>
        <w:rPr>
          <w:rFonts w:hint="eastAsia" w:ascii="宋体" w:hAnsi="宋体" w:eastAsia="宋体" w:cs="宋体"/>
          <w:b/>
          <w:bCs/>
          <w:color w:val="FF0000"/>
          <w:sz w:val="28"/>
          <w:szCs w:val="28"/>
          <w:highlight w:val="yellow"/>
        </w:rPr>
      </w:pPr>
      <w:r>
        <w:rPr>
          <w:rFonts w:hint="eastAsia" w:ascii="宋体" w:hAnsi="宋体" w:eastAsia="宋体" w:cs="宋体"/>
          <w:b/>
          <w:bCs/>
          <w:color w:val="FF0000"/>
          <w:sz w:val="28"/>
          <w:szCs w:val="28"/>
          <w:highlight w:val="yellow"/>
        </w:rPr>
        <w:t>注：实质性服务条款（以★号标注）为实质性要求（即投标无效条款），上表所列内容为不可负偏离条款，负偏离将视为未实质性满足招标文件要求作投标无效处理。</w:t>
      </w:r>
    </w:p>
    <w:p w14:paraId="38ACBC80">
      <w:pPr>
        <w:pStyle w:val="4"/>
        <w:bidi w:val="0"/>
        <w:ind w:left="0" w:leftChars="0" w:firstLine="0" w:firstLineChars="0"/>
        <w:jc w:val="center"/>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九、</w:t>
      </w:r>
      <w:r>
        <w:rPr>
          <w:rFonts w:hint="eastAsia" w:ascii="宋体" w:hAnsi="宋体" w:eastAsia="宋体" w:cs="宋体"/>
          <w:b/>
          <w:bCs/>
        </w:rPr>
        <w:t>其他重要条款</w:t>
      </w:r>
    </w:p>
    <w:p w14:paraId="469544E6">
      <w:pPr>
        <w:pageBreakBefore w:val="0"/>
        <w:kinsoku/>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bookmarkStart w:id="67" w:name="_Hlk72257111"/>
      <w:r>
        <w:rPr>
          <w:rFonts w:hint="eastAsia" w:ascii="宋体" w:hAnsi="宋体" w:cs="宋体"/>
          <w:bCs/>
          <w:sz w:val="28"/>
          <w:szCs w:val="28"/>
          <w:lang w:val="en-US" w:eastAsia="zh-CN"/>
        </w:rPr>
        <w:t>9.1</w:t>
      </w:r>
      <w:r>
        <w:rPr>
          <w:rFonts w:hint="eastAsia" w:ascii="宋体" w:hAnsi="宋体" w:eastAsia="宋体" w:cs="宋体"/>
          <w:bCs/>
          <w:sz w:val="28"/>
          <w:szCs w:val="28"/>
        </w:rPr>
        <w:t>投标人应充分了解项目的位置、情况、道路及</w:t>
      </w:r>
      <w:r>
        <w:rPr>
          <w:rFonts w:hint="eastAsia" w:ascii="宋体" w:hAnsi="宋体" w:cs="宋体"/>
          <w:bCs/>
          <w:sz w:val="28"/>
          <w:szCs w:val="28"/>
          <w:lang w:eastAsia="zh-CN"/>
        </w:rPr>
        <w:t>任何其他</w:t>
      </w:r>
      <w:r>
        <w:rPr>
          <w:rFonts w:hint="eastAsia" w:ascii="宋体" w:hAnsi="宋体" w:eastAsia="宋体" w:cs="宋体"/>
          <w:bCs/>
          <w:sz w:val="28"/>
          <w:szCs w:val="28"/>
        </w:rPr>
        <w:t>足以影响投标报价的情况，任何因忽视或误解项目情况而导致的索赔或服务期限延长申请将不获批准。</w:t>
      </w:r>
    </w:p>
    <w:p w14:paraId="45A15449">
      <w:pPr>
        <w:pageBreakBefore w:val="0"/>
        <w:kinsoku/>
        <w:overflowPunct/>
        <w:topLinePunct w:val="0"/>
        <w:autoSpaceDE/>
        <w:autoSpaceDN/>
        <w:bidi w:val="0"/>
        <w:spacing w:line="360" w:lineRule="auto"/>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val="en-US" w:eastAsia="zh-CN"/>
        </w:rPr>
        <w:t>9.2</w:t>
      </w:r>
      <w:r>
        <w:rPr>
          <w:rFonts w:hint="eastAsia" w:ascii="宋体" w:hAnsi="宋体" w:eastAsia="宋体" w:cs="宋体"/>
          <w:bCs/>
          <w:sz w:val="28"/>
          <w:szCs w:val="28"/>
        </w:rPr>
        <w:t>投标人不得期望通过索赔等方式获取补偿，否则，除可能遭到拒绝外，还可能将被作为不良行为记录在案，并可能影响其以后参加</w:t>
      </w:r>
      <w:r>
        <w:rPr>
          <w:rFonts w:hint="eastAsia" w:ascii="宋体" w:hAnsi="宋体" w:cs="宋体"/>
          <w:bCs/>
          <w:sz w:val="28"/>
          <w:szCs w:val="28"/>
          <w:lang w:eastAsia="zh-CN"/>
        </w:rPr>
        <w:t>采购</w:t>
      </w:r>
      <w:r>
        <w:rPr>
          <w:rFonts w:hint="eastAsia" w:ascii="宋体" w:hAnsi="宋体" w:eastAsia="宋体" w:cs="宋体"/>
          <w:bCs/>
          <w:sz w:val="28"/>
          <w:szCs w:val="28"/>
        </w:rPr>
        <w:t>的项目投标。各投标人在投标报价时，应充分考虑投标报价的风险。</w:t>
      </w:r>
    </w:p>
    <w:p w14:paraId="06A235A1">
      <w:pPr>
        <w:rPr>
          <w:rFonts w:hint="eastAsia" w:ascii="宋体" w:hAnsi="宋体" w:eastAsia="宋体" w:cs="宋体"/>
          <w:bCs/>
          <w:sz w:val="28"/>
          <w:szCs w:val="28"/>
        </w:rPr>
      </w:pPr>
      <w:r>
        <w:rPr>
          <w:rFonts w:hint="eastAsia" w:ascii="宋体" w:hAnsi="宋体" w:cs="宋体"/>
          <w:bCs/>
          <w:sz w:val="28"/>
          <w:szCs w:val="28"/>
          <w:lang w:val="en-US" w:eastAsia="zh-CN"/>
        </w:rPr>
        <w:t>9.3</w:t>
      </w:r>
      <w:r>
        <w:rPr>
          <w:rFonts w:hint="eastAsia" w:ascii="宋体" w:hAnsi="宋体" w:eastAsia="宋体" w:cs="宋体"/>
          <w:bCs/>
          <w:sz w:val="28"/>
          <w:szCs w:val="28"/>
        </w:rPr>
        <w:t>“信用中国”</w:t>
      </w:r>
      <w:r>
        <w:rPr>
          <w:rFonts w:hint="eastAsia" w:ascii="宋体" w:hAnsi="宋体" w:eastAsia="宋体" w:cs="宋体"/>
          <w:sz w:val="28"/>
          <w:szCs w:val="28"/>
        </w:rPr>
        <w:t>中“信用服务”栏的“重大税收违法失信主体”“失信被执行人”</w:t>
      </w:r>
      <w:r>
        <w:rPr>
          <w:rFonts w:hint="eastAsia" w:ascii="宋体" w:hAnsi="宋体" w:eastAsia="宋体" w:cs="宋体"/>
          <w:kern w:val="0"/>
          <w:sz w:val="28"/>
          <w:szCs w:val="28"/>
        </w:rPr>
        <w:t>，</w:t>
      </w:r>
      <w:r>
        <w:rPr>
          <w:rFonts w:hint="eastAsia" w:ascii="宋体" w:hAnsi="宋体" w:eastAsia="宋体" w:cs="宋体"/>
          <w:bCs/>
          <w:sz w:val="28"/>
          <w:szCs w:val="28"/>
        </w:rPr>
        <w:t>为供应商信用信息的查询渠道，相关信息以开标当日的查询结果为准。</w:t>
      </w:r>
      <w:bookmarkEnd w:id="67"/>
    </w:p>
    <w:p w14:paraId="174D39E4">
      <w:pPr>
        <w:rPr>
          <w:rFonts w:hint="eastAsia" w:ascii="宋体" w:hAnsi="宋体" w:cs="宋体"/>
          <w:bCs/>
          <w:sz w:val="28"/>
          <w:szCs w:val="28"/>
          <w:lang w:val="en-US" w:eastAsia="zh-CN"/>
        </w:rPr>
      </w:pPr>
      <w:r>
        <w:rPr>
          <w:rFonts w:hint="eastAsia" w:ascii="宋体" w:hAnsi="宋体" w:cs="宋体"/>
          <w:bCs/>
          <w:sz w:val="28"/>
          <w:szCs w:val="28"/>
          <w:lang w:val="en-US" w:eastAsia="zh-CN"/>
        </w:rPr>
        <w:t>9.4</w:t>
      </w:r>
      <w:r>
        <w:rPr>
          <w:rFonts w:hint="eastAsia" w:ascii="宋体" w:hAnsi="宋体" w:eastAsia="宋体" w:cs="宋体"/>
          <w:color w:val="333333"/>
          <w:spacing w:val="8"/>
          <w:kern w:val="2"/>
          <w:sz w:val="28"/>
          <w:szCs w:val="28"/>
          <w:lang w:val="en-US" w:eastAsia="zh-CN" w:bidi="ar-SA"/>
        </w:rPr>
        <w:t>投标人中标后不按照投标文件在规定期限内与</w:t>
      </w:r>
      <w:r>
        <w:rPr>
          <w:rFonts w:hint="eastAsia" w:ascii="宋体" w:hAnsi="宋体" w:cs="宋体"/>
          <w:color w:val="333333"/>
          <w:spacing w:val="8"/>
          <w:kern w:val="2"/>
          <w:sz w:val="28"/>
          <w:szCs w:val="28"/>
          <w:lang w:val="en-US" w:eastAsia="zh-CN" w:bidi="ar-SA"/>
        </w:rPr>
        <w:t>采购人</w:t>
      </w:r>
      <w:r>
        <w:rPr>
          <w:rFonts w:hint="eastAsia" w:ascii="宋体" w:hAnsi="宋体" w:eastAsia="宋体" w:cs="宋体"/>
          <w:color w:val="333333"/>
          <w:spacing w:val="8"/>
          <w:kern w:val="2"/>
          <w:sz w:val="28"/>
          <w:szCs w:val="28"/>
          <w:lang w:val="en-US" w:eastAsia="zh-CN" w:bidi="ar-SA"/>
        </w:rPr>
        <w:t>签订合同，该银行不得参与下期维修资金存款专户银行的投标权，该包由第二中标候选人中标且该中标候选人未在其他包中标，依次类推。</w:t>
      </w:r>
    </w:p>
    <w:p w14:paraId="5109160A">
      <w:pPr>
        <w:rPr>
          <w:rFonts w:hint="eastAsia" w:ascii="宋体" w:hAnsi="宋体" w:eastAsia="宋体" w:cs="宋体"/>
          <w:color w:val="333333"/>
          <w:spacing w:val="8"/>
          <w:kern w:val="2"/>
          <w:sz w:val="28"/>
          <w:szCs w:val="28"/>
          <w:lang w:val="en-US" w:eastAsia="zh-CN" w:bidi="ar-SA"/>
        </w:rPr>
      </w:pPr>
      <w:r>
        <w:rPr>
          <w:rFonts w:hint="eastAsia" w:ascii="宋体" w:hAnsi="宋体" w:cs="宋体"/>
          <w:bCs/>
          <w:sz w:val="28"/>
          <w:szCs w:val="28"/>
          <w:lang w:val="en-US" w:eastAsia="zh-CN"/>
        </w:rPr>
        <w:t>9.5</w:t>
      </w:r>
      <w:r>
        <w:rPr>
          <w:rFonts w:hint="eastAsia" w:ascii="宋体" w:hAnsi="宋体" w:eastAsia="宋体" w:cs="宋体"/>
          <w:color w:val="333333"/>
          <w:spacing w:val="8"/>
          <w:kern w:val="2"/>
          <w:sz w:val="28"/>
          <w:szCs w:val="28"/>
          <w:lang w:val="en-US" w:eastAsia="zh-CN" w:bidi="ar-SA"/>
        </w:rPr>
        <w:t>投标人恶意竞争，三年期定期大额存单投标报价利率经评标委员会认定明显违反市场自律机制或其他自律政策的，应当作为无效报价处理。</w:t>
      </w:r>
    </w:p>
    <w:p w14:paraId="2D347F4D">
      <w:pPr>
        <w:keepNext w:val="0"/>
        <w:keepLines w:val="0"/>
        <w:pageBreakBefore w:val="0"/>
        <w:widowControl w:val="0"/>
        <w:numPr>
          <w:ilvl w:val="0"/>
          <w:numId w:val="0"/>
        </w:numPr>
        <w:kinsoku/>
        <w:wordWrap/>
        <w:overflowPunct/>
        <w:topLinePunct w:val="0"/>
        <w:autoSpaceDE/>
        <w:autoSpaceDN/>
        <w:bidi w:val="0"/>
        <w:adjustRightInd/>
        <w:snapToGrid/>
        <w:ind w:firstLine="592" w:firstLineChars="200"/>
        <w:textAlignment w:val="auto"/>
        <w:rPr>
          <w:rFonts w:hint="eastAsia" w:ascii="宋体" w:hAnsi="宋体" w:cs="宋体"/>
          <w:color w:val="333333"/>
          <w:spacing w:val="8"/>
          <w:kern w:val="2"/>
          <w:sz w:val="28"/>
          <w:szCs w:val="28"/>
          <w:lang w:val="en-US" w:eastAsia="zh-CN" w:bidi="ar-SA"/>
        </w:rPr>
      </w:pPr>
      <w:r>
        <w:rPr>
          <w:rFonts w:hint="eastAsia" w:ascii="宋体" w:hAnsi="宋体" w:cs="宋体"/>
          <w:color w:val="333333"/>
          <w:spacing w:val="8"/>
          <w:kern w:val="2"/>
          <w:sz w:val="28"/>
          <w:szCs w:val="28"/>
          <w:lang w:val="en-US" w:eastAsia="zh-CN" w:bidi="ar-SA"/>
        </w:rPr>
        <w:t>9.6《项目每年人员投入情况表》填报的数据应为在服务合同有效期内年平均人员投入数。</w:t>
      </w:r>
    </w:p>
    <w:p w14:paraId="38CCE297">
      <w:pPr>
        <w:keepNext w:val="0"/>
        <w:keepLines w:val="0"/>
        <w:pageBreakBefore w:val="0"/>
        <w:widowControl w:val="0"/>
        <w:numPr>
          <w:ilvl w:val="0"/>
          <w:numId w:val="0"/>
        </w:numPr>
        <w:kinsoku/>
        <w:wordWrap/>
        <w:overflowPunct/>
        <w:topLinePunct w:val="0"/>
        <w:autoSpaceDE/>
        <w:autoSpaceDN/>
        <w:bidi w:val="0"/>
        <w:adjustRightInd/>
        <w:snapToGrid/>
        <w:ind w:firstLine="592" w:firstLineChars="200"/>
        <w:textAlignment w:val="auto"/>
        <w:rPr>
          <w:rFonts w:hint="eastAsia" w:ascii="宋体" w:hAnsi="宋体" w:eastAsia="宋体" w:cs="宋体"/>
          <w:b/>
          <w:bCs/>
          <w:color w:val="FF0000"/>
          <w:spacing w:val="8"/>
          <w:kern w:val="2"/>
          <w:sz w:val="28"/>
          <w:szCs w:val="28"/>
          <w:highlight w:val="yellow"/>
          <w:lang w:val="en-US" w:eastAsia="zh-CN" w:bidi="ar-SA"/>
        </w:rPr>
      </w:pPr>
      <w:r>
        <w:rPr>
          <w:rFonts w:hint="eastAsia" w:ascii="宋体" w:hAnsi="宋体" w:cs="宋体"/>
          <w:color w:val="333333"/>
          <w:spacing w:val="8"/>
          <w:kern w:val="2"/>
          <w:sz w:val="28"/>
          <w:szCs w:val="28"/>
          <w:lang w:val="en-US" w:eastAsia="zh-CN" w:bidi="ar-SA"/>
        </w:rPr>
        <w:t>9.7</w:t>
      </w:r>
      <w:r>
        <w:rPr>
          <w:rFonts w:hint="eastAsia" w:ascii="宋体" w:hAnsi="宋体" w:eastAsia="宋体" w:cs="宋体"/>
          <w:b/>
          <w:bCs/>
          <w:color w:val="FF0000"/>
          <w:spacing w:val="8"/>
          <w:kern w:val="2"/>
          <w:sz w:val="28"/>
          <w:szCs w:val="28"/>
          <w:highlight w:val="yellow"/>
          <w:lang w:val="en-US" w:eastAsia="zh-CN" w:bidi="ar-SA"/>
        </w:rPr>
        <w:t>在2020年“常州市金坛区住宅专项维修资金存款专户银行项目”招投标中，中标人在本次开标截止前未按上次中标合同全面履行存在违约行为的，不得参加本次招投标，由采购人在符合性审查环节核查。</w:t>
      </w:r>
    </w:p>
    <w:p w14:paraId="65D0E1C3">
      <w:pPr>
        <w:rPr>
          <w:rFonts w:hint="eastAsia" w:ascii="宋体" w:hAnsi="宋体" w:eastAsia="宋体" w:cs="宋体"/>
          <w:color w:val="333333"/>
          <w:spacing w:val="8"/>
          <w:kern w:val="2"/>
          <w:sz w:val="28"/>
          <w:szCs w:val="28"/>
          <w:lang w:val="en-US" w:eastAsia="zh-CN" w:bidi="ar-SA"/>
        </w:rPr>
      </w:pPr>
      <w:r>
        <w:rPr>
          <w:rFonts w:hint="eastAsia" w:ascii="宋体" w:hAnsi="宋体" w:eastAsia="宋体" w:cs="宋体"/>
          <w:color w:val="333333"/>
          <w:spacing w:val="8"/>
          <w:kern w:val="2"/>
          <w:sz w:val="28"/>
          <w:szCs w:val="28"/>
          <w:lang w:val="en-US" w:eastAsia="zh-CN" w:bidi="ar-SA"/>
        </w:rPr>
        <w:t>9.</w:t>
      </w:r>
      <w:r>
        <w:rPr>
          <w:rFonts w:hint="eastAsia" w:ascii="宋体" w:hAnsi="宋体" w:cs="宋体"/>
          <w:color w:val="333333"/>
          <w:spacing w:val="8"/>
          <w:kern w:val="2"/>
          <w:sz w:val="28"/>
          <w:szCs w:val="28"/>
          <w:lang w:val="en-US" w:eastAsia="zh-CN" w:bidi="ar-SA"/>
        </w:rPr>
        <w:t>8</w:t>
      </w:r>
      <w:r>
        <w:rPr>
          <w:rFonts w:hint="eastAsia" w:ascii="宋体" w:hAnsi="宋体" w:eastAsia="宋体" w:cs="宋体"/>
          <w:color w:val="333333"/>
          <w:spacing w:val="8"/>
          <w:kern w:val="2"/>
          <w:sz w:val="28"/>
          <w:szCs w:val="28"/>
          <w:lang w:val="en-US" w:eastAsia="zh-CN" w:bidi="ar-SA"/>
        </w:rPr>
        <w:t>本项目共分5个包，按第1至第5包顺序开标，投标人可对本次采购项目中的一个包或全部包进行投标，每个投标人仅限中一个包。五个包同时评审，按包一、包二、包三、包四、包五的顺序依次确定中标人，当出现2个及以上包第一中标候选人为同一单位时，按项目包号顺序确定中标包，其他包的中标候选资格自动失效，由该包的第二中标候选人自动升为第一中标候选人。如某一包中标人出现其它情况，其它包评标结果不因招投标当事人质疑、投诉、复议以及其它任何情形而改变。</w:t>
      </w:r>
    </w:p>
    <w:p w14:paraId="48F84BC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rPr>
      </w:pPr>
    </w:p>
    <w:p w14:paraId="0B2880BB">
      <w:pPr>
        <w:pStyle w:val="8"/>
        <w:rPr>
          <w:rFonts w:hint="default" w:eastAsia="楷体_GB2312"/>
          <w:lang w:val="en-US" w:eastAsia="zh-CN"/>
        </w:rPr>
      </w:pPr>
    </w:p>
    <w:p w14:paraId="6A0D9BAF">
      <w:pPr>
        <w:numPr>
          <w:ilvl w:val="0"/>
          <w:numId w:val="0"/>
        </w:numPr>
        <w:ind w:left="560" w:leftChars="0"/>
        <w:rPr>
          <w:rFonts w:hint="default"/>
          <w:lang w:val="en-US" w:eastAsia="zh-CN"/>
        </w:rPr>
      </w:pPr>
    </w:p>
    <w:p w14:paraId="44096F85">
      <w:pPr>
        <w:snapToGrid w:val="0"/>
        <w:spacing w:line="560" w:lineRule="exact"/>
        <w:ind w:firstLine="1120" w:firstLineChars="400"/>
        <w:rPr>
          <w:rFonts w:hint="eastAsia" w:ascii="仿宋_GB2312" w:hAnsi="宋体" w:eastAsia="仿宋_GB2312"/>
          <w:sz w:val="28"/>
          <w:szCs w:val="28"/>
          <w:lang w:val="en-US" w:eastAsia="zh-CN"/>
        </w:rPr>
      </w:pPr>
    </w:p>
    <w:bookmarkEnd w:id="4"/>
    <w:bookmarkEnd w:id="5"/>
    <w:bookmarkEnd w:id="6"/>
    <w:p w14:paraId="017BDDBB">
      <w:pPr>
        <w:snapToGrid w:val="0"/>
        <w:spacing w:line="560" w:lineRule="exact"/>
        <w:ind w:firstLine="1120" w:firstLineChars="400"/>
        <w:rPr>
          <w:rFonts w:hint="eastAsia" w:ascii="仿宋_GB2312" w:hAnsi="宋体" w:eastAsia="仿宋_GB2312"/>
          <w:sz w:val="28"/>
          <w:szCs w:val="28"/>
          <w:lang w:val="en-US" w:eastAsia="zh-CN"/>
        </w:rPr>
        <w:sectPr>
          <w:headerReference r:id="rId18"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68" w:name="_Toc29077"/>
    </w:p>
    <w:p w14:paraId="17E695B3">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157DD4B2">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6905E1EE">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2BB0E201">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41AB73BA">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059721C1">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22220B71">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7DE57F7C">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365F73BE">
      <w:pPr>
        <w:pStyle w:val="3"/>
        <w:bidi w:val="0"/>
        <w:rPr>
          <w:rFonts w:hint="eastAsia" w:ascii="楷体_GB2312" w:hAnsi="宋体" w:eastAsia="楷体_GB2312" w:cs="宋体"/>
          <w:b/>
          <w:bCs/>
          <w:kern w:val="2"/>
          <w:szCs w:val="44"/>
          <w:lang w:val="en-US" w:eastAsia="zh-CN" w:bidi="ar-SA"/>
        </w:rPr>
      </w:pPr>
      <w:r>
        <w:rPr>
          <w:rFonts w:hint="eastAsia"/>
          <w:lang w:val="en-US" w:eastAsia="zh-CN"/>
        </w:rPr>
        <w:fldChar w:fldCharType="begin"/>
      </w:r>
      <w:r>
        <w:rPr>
          <w:rFonts w:hint="eastAsia"/>
          <w:lang w:val="en-US" w:eastAsia="zh-CN"/>
        </w:rPr>
        <w:instrText xml:space="preserve"> HYPERLINK \l _Toc10141 </w:instrText>
      </w:r>
      <w:r>
        <w:rPr>
          <w:rFonts w:hint="eastAsia"/>
          <w:lang w:val="en-US" w:eastAsia="zh-CN"/>
        </w:rPr>
        <w:fldChar w:fldCharType="separate"/>
      </w:r>
      <w:r>
        <w:rPr>
          <w:rFonts w:hint="eastAsia"/>
          <w:lang w:val="en-US" w:eastAsia="zh-CN"/>
        </w:rPr>
        <w:t>第六章   合同</w:t>
      </w:r>
      <w:r>
        <w:rPr>
          <w:rFonts w:hint="eastAsia"/>
          <w:lang w:val="en-US" w:eastAsia="zh-CN"/>
        </w:rPr>
        <w:fldChar w:fldCharType="end"/>
      </w:r>
      <w:r>
        <w:rPr>
          <w:rFonts w:hint="eastAsia"/>
          <w:lang w:val="en-US" w:eastAsia="zh-CN"/>
        </w:rPr>
        <w:t>文本（范本）</w:t>
      </w:r>
    </w:p>
    <w:p w14:paraId="6F936F9B">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A9E607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DC31BD7">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4E14C01">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3A11C82">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990947D">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2CBB3C85">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8442265">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7EED5191">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461576D">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06A0BDE">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5C181B06">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6F36AB95">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62B637E">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2006A15C">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6EDDDCB3">
      <w:pPr>
        <w:snapToGrid w:val="0"/>
        <w:spacing w:line="560" w:lineRule="exact"/>
        <w:rPr>
          <w:rFonts w:hint="eastAsia" w:ascii="楷体_GB2312" w:hAnsi="宋体" w:eastAsia="楷体_GB2312" w:cs="宋体"/>
          <w:b/>
          <w:bCs/>
          <w:kern w:val="2"/>
          <w:sz w:val="44"/>
          <w:szCs w:val="44"/>
          <w:lang w:val="en-US" w:eastAsia="zh-CN" w:bidi="ar-SA"/>
        </w:rPr>
      </w:pPr>
    </w:p>
    <w:p w14:paraId="6B4099B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EC0E2FD">
      <w:pPr>
        <w:pStyle w:val="4"/>
        <w:bidi w:val="0"/>
        <w:rPr>
          <w:rFonts w:hint="eastAsia"/>
          <w:lang w:val="en-US" w:eastAsia="zh-CN"/>
        </w:rPr>
      </w:pPr>
      <w:r>
        <w:rPr>
          <w:rFonts w:hint="eastAsia"/>
          <w:lang w:val="en-US" w:eastAsia="zh-CN"/>
        </w:rPr>
        <w:t>合同协议书</w:t>
      </w:r>
    </w:p>
    <w:p w14:paraId="6F8DD450">
      <w:pPr>
        <w:jc w:val="left"/>
        <w:rPr>
          <w:rFonts w:hint="eastAsia" w:ascii="宋体" w:hAnsi="宋体" w:eastAsia="宋体" w:cs="宋体"/>
          <w:sz w:val="28"/>
          <w:szCs w:val="28"/>
        </w:rPr>
      </w:pPr>
    </w:p>
    <w:p w14:paraId="77E4209D">
      <w:pPr>
        <w:jc w:val="left"/>
        <w:rPr>
          <w:rFonts w:hint="eastAsia" w:ascii="宋体" w:hAnsi="宋体" w:eastAsia="宋体" w:cs="宋体"/>
          <w:sz w:val="28"/>
          <w:szCs w:val="28"/>
        </w:rPr>
      </w:pPr>
    </w:p>
    <w:p w14:paraId="0E5EF142">
      <w:pPr>
        <w:jc w:val="left"/>
        <w:rPr>
          <w:rFonts w:hint="eastAsia" w:ascii="宋体" w:hAnsi="宋体" w:eastAsia="宋体" w:cs="宋体"/>
          <w:sz w:val="28"/>
          <w:szCs w:val="28"/>
        </w:rPr>
      </w:pPr>
    </w:p>
    <w:p w14:paraId="55242091">
      <w:pPr>
        <w:snapToGrid w:val="0"/>
        <w:spacing w:line="560" w:lineRule="exact"/>
        <w:ind w:firstLine="1405" w:firstLineChars="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项目名称： </w:t>
      </w:r>
      <w:r>
        <w:rPr>
          <w:rFonts w:hint="eastAsia" w:ascii="宋体" w:hAnsi="宋体" w:eastAsia="宋体" w:cs="宋体"/>
          <w:b/>
          <w:bCs/>
          <w:color w:val="1D41D5"/>
          <w:spacing w:val="8"/>
          <w:sz w:val="28"/>
          <w:szCs w:val="28"/>
          <w:u w:val="single"/>
          <w:lang w:val="en-US" w:eastAsia="zh-CN"/>
        </w:rPr>
        <w:t xml:space="preserve">                   </w:t>
      </w:r>
      <w:r>
        <w:rPr>
          <w:rFonts w:hint="eastAsia" w:ascii="宋体" w:hAnsi="宋体" w:eastAsia="宋体" w:cs="宋体"/>
          <w:b/>
          <w:bCs/>
          <w:sz w:val="28"/>
          <w:szCs w:val="28"/>
          <w:lang w:val="en-US" w:eastAsia="zh-CN"/>
        </w:rPr>
        <w:t xml:space="preserve">                             </w:t>
      </w:r>
    </w:p>
    <w:p w14:paraId="08106481">
      <w:pPr>
        <w:snapToGrid w:val="0"/>
        <w:spacing w:line="560" w:lineRule="exact"/>
        <w:ind w:firstLine="1405" w:firstLineChars="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项目编号： </w:t>
      </w:r>
      <w:r>
        <w:rPr>
          <w:rFonts w:hint="eastAsia" w:ascii="宋体" w:hAnsi="宋体" w:eastAsia="宋体" w:cs="宋体"/>
          <w:b/>
          <w:bCs/>
          <w:color w:val="1D41D5"/>
          <w:spacing w:val="8"/>
          <w:sz w:val="28"/>
          <w:szCs w:val="28"/>
          <w:u w:val="single"/>
          <w:lang w:val="en-US" w:eastAsia="zh-CN"/>
        </w:rPr>
        <w:t xml:space="preserve">                   </w:t>
      </w:r>
      <w:r>
        <w:rPr>
          <w:rFonts w:hint="eastAsia" w:ascii="宋体" w:hAnsi="宋体" w:eastAsia="宋体" w:cs="宋体"/>
          <w:b/>
          <w:bCs/>
          <w:sz w:val="28"/>
          <w:szCs w:val="28"/>
          <w:lang w:val="en-US" w:eastAsia="zh-CN"/>
        </w:rPr>
        <w:t xml:space="preserve">                             </w:t>
      </w:r>
    </w:p>
    <w:p w14:paraId="313DC24E">
      <w:pPr>
        <w:snapToGrid w:val="0"/>
        <w:spacing w:line="560" w:lineRule="exact"/>
        <w:ind w:firstLine="1405" w:firstLineChars="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合同编号： </w:t>
      </w:r>
      <w:r>
        <w:rPr>
          <w:rFonts w:hint="eastAsia" w:ascii="宋体" w:hAnsi="宋体" w:eastAsia="宋体" w:cs="宋体"/>
          <w:b/>
          <w:bCs/>
          <w:color w:val="1D41D5"/>
          <w:spacing w:val="8"/>
          <w:sz w:val="28"/>
          <w:szCs w:val="28"/>
          <w:u w:val="single"/>
          <w:lang w:val="en-US" w:eastAsia="zh-CN"/>
        </w:rPr>
        <w:t xml:space="preserve">                   </w:t>
      </w:r>
      <w:r>
        <w:rPr>
          <w:rFonts w:hint="eastAsia" w:ascii="宋体" w:hAnsi="宋体" w:eastAsia="宋体" w:cs="宋体"/>
          <w:b/>
          <w:bCs/>
          <w:sz w:val="28"/>
          <w:szCs w:val="28"/>
          <w:lang w:val="en-US" w:eastAsia="zh-CN"/>
        </w:rPr>
        <w:t xml:space="preserve">                             </w:t>
      </w:r>
    </w:p>
    <w:p w14:paraId="07E78DA8">
      <w:pPr>
        <w:snapToGrid w:val="0"/>
        <w:spacing w:line="560" w:lineRule="exact"/>
        <w:ind w:firstLine="2811" w:firstLineChars="1000"/>
        <w:jc w:val="left"/>
        <w:rPr>
          <w:rFonts w:hint="eastAsia" w:ascii="宋体" w:hAnsi="宋体" w:eastAsia="宋体" w:cs="宋体"/>
          <w:b/>
          <w:bCs/>
          <w:sz w:val="28"/>
          <w:szCs w:val="28"/>
          <w:lang w:val="en-US" w:eastAsia="zh-CN"/>
        </w:rPr>
      </w:pPr>
    </w:p>
    <w:p w14:paraId="3D3FD7F9">
      <w:pPr>
        <w:snapToGrid w:val="0"/>
        <w:spacing w:line="560" w:lineRule="exact"/>
        <w:ind w:firstLine="2811" w:firstLineChars="1000"/>
        <w:jc w:val="left"/>
        <w:rPr>
          <w:rFonts w:hint="eastAsia" w:ascii="宋体" w:hAnsi="宋体" w:eastAsia="宋体" w:cs="宋体"/>
          <w:b/>
          <w:bCs/>
          <w:sz w:val="28"/>
          <w:szCs w:val="28"/>
          <w:lang w:val="en-US" w:eastAsia="zh-CN"/>
        </w:rPr>
      </w:pPr>
    </w:p>
    <w:p w14:paraId="72F2CD3C">
      <w:pPr>
        <w:snapToGrid w:val="0"/>
        <w:spacing w:line="560" w:lineRule="exact"/>
        <w:ind w:firstLine="2811" w:firstLineChars="1000"/>
        <w:jc w:val="left"/>
        <w:rPr>
          <w:rFonts w:hint="eastAsia" w:ascii="宋体" w:hAnsi="宋体" w:eastAsia="宋体" w:cs="宋体"/>
          <w:b/>
          <w:bCs/>
          <w:sz w:val="28"/>
          <w:szCs w:val="28"/>
          <w:lang w:val="en-US" w:eastAsia="zh-CN"/>
        </w:rPr>
      </w:pPr>
    </w:p>
    <w:p w14:paraId="25A2CE80">
      <w:pPr>
        <w:snapToGrid w:val="0"/>
        <w:spacing w:line="560" w:lineRule="exact"/>
        <w:ind w:firstLine="1405" w:firstLineChars="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采购人（采购人）：</w:t>
      </w:r>
      <w:r>
        <w:rPr>
          <w:rFonts w:hint="eastAsia" w:ascii="宋体" w:hAnsi="宋体" w:eastAsia="宋体" w:cs="宋体"/>
          <w:b/>
          <w:bCs/>
          <w:color w:val="1D41D5"/>
          <w:spacing w:val="8"/>
          <w:sz w:val="28"/>
          <w:szCs w:val="28"/>
          <w:u w:val="single"/>
          <w:lang w:val="en-US" w:eastAsia="zh-CN"/>
        </w:rPr>
        <w:t xml:space="preserve">                   </w:t>
      </w:r>
      <w:r>
        <w:rPr>
          <w:rFonts w:hint="eastAsia" w:ascii="宋体" w:hAnsi="宋体" w:eastAsia="宋体" w:cs="宋体"/>
          <w:b/>
          <w:bCs/>
          <w:sz w:val="28"/>
          <w:szCs w:val="28"/>
          <w:lang w:val="en-US" w:eastAsia="zh-CN"/>
        </w:rPr>
        <w:t xml:space="preserve">                        </w:t>
      </w:r>
    </w:p>
    <w:p w14:paraId="174C9A2D">
      <w:pPr>
        <w:snapToGrid w:val="0"/>
        <w:spacing w:line="560" w:lineRule="exact"/>
        <w:ind w:firstLine="1405" w:firstLineChars="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中标供应商（中标供应商）：</w:t>
      </w:r>
      <w:r>
        <w:rPr>
          <w:rFonts w:hint="eastAsia" w:ascii="宋体" w:hAnsi="宋体" w:eastAsia="宋体" w:cs="宋体"/>
          <w:b/>
          <w:bCs/>
          <w:color w:val="1D41D5"/>
          <w:spacing w:val="8"/>
          <w:sz w:val="28"/>
          <w:szCs w:val="28"/>
          <w:u w:val="single"/>
          <w:lang w:val="en-US" w:eastAsia="zh-CN"/>
        </w:rPr>
        <w:t xml:space="preserve">           </w:t>
      </w:r>
      <w:r>
        <w:rPr>
          <w:rFonts w:hint="eastAsia" w:ascii="宋体" w:hAnsi="宋体" w:eastAsia="宋体" w:cs="宋体"/>
          <w:b/>
          <w:bCs/>
          <w:sz w:val="28"/>
          <w:szCs w:val="28"/>
          <w:lang w:val="en-US" w:eastAsia="zh-CN"/>
        </w:rPr>
        <w:t xml:space="preserve">     </w:t>
      </w:r>
    </w:p>
    <w:p w14:paraId="2EDBD94A">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40231553">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29EB2503">
      <w:pPr>
        <w:spacing w:line="360" w:lineRule="auto"/>
        <w:jc w:val="center"/>
        <w:rPr>
          <w:rFonts w:ascii="宋体" w:hAnsi="宋体" w:cs="宋体"/>
          <w:sz w:val="36"/>
          <w:szCs w:val="36"/>
        </w:rPr>
      </w:pPr>
      <w:r>
        <w:rPr>
          <w:rFonts w:hint="eastAsia" w:ascii="宋体" w:hAnsi="宋体" w:eastAsia="宋体" w:cs="宋体"/>
          <w:b/>
          <w:bCs/>
          <w:sz w:val="32"/>
          <w:szCs w:val="32"/>
        </w:rPr>
        <w:t>合同条款</w:t>
      </w:r>
    </w:p>
    <w:p w14:paraId="43F4C3F3">
      <w:pPr>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甲方（需方）：常州市金坛区城市管理局        </w:t>
      </w:r>
    </w:p>
    <w:p w14:paraId="1B0E5891">
      <w:pPr>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乙方（供方）：                              </w:t>
      </w:r>
    </w:p>
    <w:p w14:paraId="4A266A00">
      <w:pPr>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合同签订地点： </w:t>
      </w:r>
    </w:p>
    <w:p w14:paraId="0865A8D5">
      <w:pPr>
        <w:spacing w:line="460" w:lineRule="exact"/>
        <w:jc w:val="left"/>
        <w:rPr>
          <w:rFonts w:hint="eastAsia" w:ascii="宋体" w:hAnsi="宋体" w:eastAsia="宋体" w:cs="宋体"/>
          <w:sz w:val="28"/>
          <w:szCs w:val="28"/>
        </w:rPr>
      </w:pPr>
      <w:r>
        <w:rPr>
          <w:rFonts w:hint="eastAsia" w:ascii="宋体" w:hAnsi="宋体" w:eastAsia="宋体" w:cs="宋体"/>
          <w:sz w:val="28"/>
          <w:szCs w:val="28"/>
        </w:rPr>
        <w:t>合同签订时间：2024年    月    日</w:t>
      </w:r>
    </w:p>
    <w:p w14:paraId="163E35B0">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依据《中华人民共和国民法典》以及有关法律、法规的规定，甲方、乙方经协商一致，订立本合同。</w:t>
      </w:r>
    </w:p>
    <w:p w14:paraId="7531EC78">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一、中标资格确认</w:t>
      </w:r>
    </w:p>
    <w:p w14:paraId="51C52E6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乙方通过公开招投标获得常州市金坛区住宅专项维修资金存款专户银行资格。</w:t>
      </w:r>
    </w:p>
    <w:p w14:paraId="49460FCC">
      <w:pPr>
        <w:spacing w:line="460" w:lineRule="exact"/>
        <w:jc w:val="left"/>
        <w:rPr>
          <w:rFonts w:hint="eastAsia" w:ascii="宋体" w:hAnsi="宋体" w:eastAsia="宋体" w:cs="宋体"/>
          <w:color w:val="FF0000"/>
          <w:sz w:val="28"/>
          <w:szCs w:val="28"/>
        </w:rPr>
      </w:pPr>
      <w:r>
        <w:rPr>
          <w:rFonts w:hint="eastAsia" w:ascii="宋体" w:hAnsi="宋体" w:eastAsia="宋体" w:cs="宋体"/>
          <w:b/>
          <w:bCs/>
          <w:sz w:val="28"/>
          <w:szCs w:val="28"/>
        </w:rPr>
        <w:t>二、合同履行期限</w:t>
      </w:r>
      <w:r>
        <w:rPr>
          <w:rFonts w:hint="eastAsia" w:ascii="宋体" w:hAnsi="宋体" w:eastAsia="宋体" w:cs="宋体"/>
          <w:b/>
          <w:bCs/>
          <w:color w:val="auto"/>
          <w:sz w:val="28"/>
          <w:szCs w:val="28"/>
        </w:rPr>
        <w:t>：</w:t>
      </w:r>
      <w:r>
        <w:rPr>
          <w:rFonts w:hint="eastAsia" w:ascii="宋体" w:hAnsi="宋体" w:eastAsia="宋体" w:cs="宋体"/>
          <w:color w:val="auto"/>
          <w:sz w:val="28"/>
          <w:szCs w:val="28"/>
          <w:u w:val="single"/>
        </w:rPr>
        <w:t>2024年   月   日</w:t>
      </w:r>
      <w:r>
        <w:rPr>
          <w:rFonts w:hint="eastAsia" w:ascii="宋体" w:hAnsi="宋体" w:eastAsia="宋体" w:cs="宋体"/>
          <w:color w:val="auto"/>
          <w:sz w:val="28"/>
          <w:szCs w:val="28"/>
          <w:u w:val="single"/>
          <w:lang w:val="en-US" w:eastAsia="zh-CN"/>
        </w:rPr>
        <w:t>-2027年   月   日</w:t>
      </w:r>
      <w:r>
        <w:rPr>
          <w:rFonts w:hint="eastAsia" w:ascii="宋体" w:hAnsi="宋体" w:eastAsia="宋体" w:cs="宋体"/>
          <w:color w:val="auto"/>
          <w:sz w:val="28"/>
          <w:szCs w:val="28"/>
        </w:rPr>
        <w:t>。</w:t>
      </w:r>
    </w:p>
    <w:p w14:paraId="018B8993">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三、中标利率</w:t>
      </w:r>
    </w:p>
    <w:p w14:paraId="04502FB1">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1．三年期</w:t>
      </w:r>
      <w:r>
        <w:rPr>
          <w:rFonts w:hint="eastAsia" w:ascii="宋体" w:hAnsi="宋体" w:eastAsia="宋体" w:cs="宋体"/>
          <w:color w:val="auto"/>
          <w:sz w:val="28"/>
          <w:szCs w:val="28"/>
          <w:lang w:val="en-US" w:eastAsia="zh-CN"/>
        </w:rPr>
        <w:t>定期</w:t>
      </w:r>
      <w:r>
        <w:rPr>
          <w:rFonts w:hint="eastAsia" w:ascii="宋体" w:hAnsi="宋体" w:eastAsia="宋体" w:cs="宋体"/>
          <w:color w:val="auto"/>
          <w:sz w:val="28"/>
          <w:szCs w:val="28"/>
        </w:rPr>
        <w:t>大额存单中标利率：</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%，服务期内三年期</w:t>
      </w:r>
      <w:r>
        <w:rPr>
          <w:rFonts w:hint="eastAsia" w:ascii="宋体" w:hAnsi="宋体" w:eastAsia="宋体" w:cs="宋体"/>
          <w:color w:val="auto"/>
          <w:sz w:val="28"/>
          <w:szCs w:val="28"/>
          <w:lang w:val="en-US" w:eastAsia="zh-CN"/>
        </w:rPr>
        <w:t>定期</w:t>
      </w:r>
      <w:r>
        <w:rPr>
          <w:rFonts w:hint="eastAsia" w:ascii="宋体" w:hAnsi="宋体" w:eastAsia="宋体" w:cs="宋体"/>
          <w:color w:val="auto"/>
          <w:sz w:val="28"/>
          <w:szCs w:val="28"/>
        </w:rPr>
        <w:t>大额存单利率</w:t>
      </w:r>
      <w:r>
        <w:rPr>
          <w:rFonts w:hint="eastAsia" w:ascii="宋体" w:hAnsi="宋体" w:eastAsia="宋体" w:cs="宋体"/>
          <w:color w:val="auto"/>
          <w:sz w:val="28"/>
          <w:szCs w:val="28"/>
          <w:lang w:val="en-US" w:eastAsia="zh-CN"/>
        </w:rPr>
        <w:t>不得调整</w:t>
      </w:r>
      <w:r>
        <w:rPr>
          <w:rFonts w:hint="eastAsia" w:ascii="宋体" w:hAnsi="宋体" w:eastAsia="宋体" w:cs="宋体"/>
          <w:color w:val="auto"/>
          <w:sz w:val="28"/>
          <w:szCs w:val="28"/>
        </w:rPr>
        <w:t>。</w:t>
      </w:r>
    </w:p>
    <w:p w14:paraId="2D4B823B">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 年专项配套费投入为</w:t>
      </w:r>
      <w:r>
        <w:rPr>
          <w:rFonts w:hint="eastAsia" w:ascii="宋体" w:hAnsi="宋体" w:eastAsia="宋体" w:cs="宋体"/>
          <w:color w:val="auto"/>
          <w:sz w:val="28"/>
          <w:szCs w:val="28"/>
          <w:lang w:val="en-US" w:eastAsia="zh-CN"/>
        </w:rPr>
        <w:t>定存</w:t>
      </w:r>
      <w:r>
        <w:rPr>
          <w:rFonts w:hint="eastAsia" w:ascii="宋体" w:hAnsi="宋体" w:eastAsia="宋体" w:cs="宋体"/>
          <w:color w:val="auto"/>
          <w:sz w:val="28"/>
          <w:szCs w:val="28"/>
        </w:rPr>
        <w:t>资金总额的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‰。年专项配套费由常州市金坛区城市管理局代为收取。</w:t>
      </w:r>
    </w:p>
    <w:p w14:paraId="22F870FB">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四、合同书的组成部分</w:t>
      </w:r>
    </w:p>
    <w:p w14:paraId="7D9B4E4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下列文件应视为构成并作为阅读和理解本合同书的组成部分：</w:t>
      </w:r>
    </w:p>
    <w:p w14:paraId="35F40BA0">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1．本合同书；</w:t>
      </w:r>
    </w:p>
    <w:p w14:paraId="20BD37D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2．招标文件；</w:t>
      </w:r>
    </w:p>
    <w:p w14:paraId="44FD8C51">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3．投标文件及其附件（含投标人在评标期间递交和确认并经招标人同意的对有关问题的补充资料和澄清文件等）；</w:t>
      </w:r>
    </w:p>
    <w:p w14:paraId="432129C5">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4．中标通知书。</w:t>
      </w:r>
    </w:p>
    <w:p w14:paraId="1F2EB4FC">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五、委托服务内容</w:t>
      </w:r>
    </w:p>
    <w:p w14:paraId="395B3635">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1．甲方按照招标文件内容委托乙方参与常州市金坛区住宅专项维修资金专户银行管理工作。</w:t>
      </w:r>
    </w:p>
    <w:p w14:paraId="66EA9F8D">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2．乙方须根据投标文件及其附件，按照甲方要求开展住宅专项维修资金专户银行相关服务，并指派二名以上人员负责与甲方联系，具体人员如下：</w:t>
      </w:r>
    </w:p>
    <w:p w14:paraId="5B922AEB">
      <w:pPr>
        <w:spacing w:line="460" w:lineRule="exact"/>
        <w:ind w:left="0" w:leftChars="0" w:firstLine="0" w:firstLineChars="0"/>
        <w:jc w:val="left"/>
        <w:rPr>
          <w:rFonts w:hint="eastAsia" w:ascii="宋体" w:hAnsi="宋体" w:eastAsia="宋体" w:cs="宋体"/>
          <w:sz w:val="28"/>
          <w:szCs w:val="28"/>
        </w:rPr>
      </w:pPr>
      <w:r>
        <w:rPr>
          <w:rFonts w:hint="eastAsia" w:ascii="宋体" w:hAnsi="宋体" w:cs="宋体"/>
          <w:sz w:val="28"/>
          <w:szCs w:val="28"/>
          <w:lang w:val="en-US" w:eastAsia="zh-CN"/>
        </w:rPr>
        <w:t>姓名：</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72416E7B">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3.甲方指定</w:t>
      </w:r>
      <w:r>
        <w:rPr>
          <w:rFonts w:hint="eastAsia" w:ascii="宋体" w:hAnsi="宋体" w:eastAsia="宋体" w:cs="宋体"/>
          <w:sz w:val="28"/>
          <w:szCs w:val="28"/>
          <w:u w:val="single"/>
        </w:rPr>
        <w:t xml:space="preserve">       </w:t>
      </w:r>
      <w:r>
        <w:rPr>
          <w:rFonts w:hint="eastAsia" w:ascii="宋体" w:hAnsi="宋体" w:eastAsia="宋体" w:cs="宋体"/>
          <w:sz w:val="28"/>
          <w:szCs w:val="28"/>
        </w:rPr>
        <w:t>为联系人，甲乙双方就常州市金坛区住宅专项维修资金存款专户银行项目相关工作的联系和送达方式可以以书面、电子邮件、短信、微信等方式进行。</w:t>
      </w:r>
    </w:p>
    <w:p w14:paraId="392C5521">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六、甲方职责</w:t>
      </w:r>
    </w:p>
    <w:p w14:paraId="5D0AEA8E">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1.分配维修资金</w:t>
      </w:r>
    </w:p>
    <w:p w14:paraId="7BCFB1DC">
      <w:pPr>
        <w:spacing w:line="460" w:lineRule="exact"/>
        <w:ind w:firstLine="560" w:firstLineChars="200"/>
        <w:jc w:val="left"/>
        <w:rPr>
          <w:rFonts w:hint="eastAsia" w:ascii="宋体" w:hAnsi="宋体" w:eastAsia="宋体" w:cs="宋体"/>
          <w:sz w:val="28"/>
          <w:szCs w:val="28"/>
          <w:u w:val="none"/>
        </w:rPr>
      </w:pPr>
      <w:r>
        <w:rPr>
          <w:rFonts w:hint="eastAsia" w:ascii="宋体" w:hAnsi="宋体" w:eastAsia="宋体" w:cs="宋体"/>
          <w:sz w:val="28"/>
          <w:szCs w:val="28"/>
          <w:u w:val="none"/>
        </w:rPr>
        <w:t>根据招标文件和合同约定分配维修资金。</w:t>
      </w:r>
    </w:p>
    <w:p w14:paraId="48C5648D">
      <w:pPr>
        <w:spacing w:line="460" w:lineRule="exact"/>
        <w:ind w:firstLine="560" w:firstLineChars="200"/>
        <w:jc w:val="left"/>
        <w:rPr>
          <w:rFonts w:hint="eastAsia" w:ascii="宋体" w:hAnsi="宋体" w:eastAsia="宋体" w:cs="宋体"/>
          <w:sz w:val="28"/>
          <w:szCs w:val="28"/>
          <w:u w:val="none"/>
        </w:rPr>
      </w:pPr>
      <w:r>
        <w:rPr>
          <w:rFonts w:hint="eastAsia" w:ascii="宋体" w:hAnsi="宋体" w:eastAsia="宋体" w:cs="宋体"/>
          <w:sz w:val="28"/>
          <w:szCs w:val="28"/>
          <w:u w:val="none"/>
        </w:rPr>
        <w:t>如有特殊需要，甲方在服务期内可根据实际情况对维修资金分配方式作适当调整。</w:t>
      </w:r>
    </w:p>
    <w:p w14:paraId="208FF9DB">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提供条件与协助</w:t>
      </w:r>
    </w:p>
    <w:p w14:paraId="7C49291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为乙方开展服务提供必要的外部条件与协助。</w:t>
      </w:r>
    </w:p>
    <w:p w14:paraId="5DA86FA6">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七、乙方职责</w:t>
      </w:r>
    </w:p>
    <w:p w14:paraId="7AF79DE7">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1.遵守相关制度，维护合法权益</w:t>
      </w:r>
    </w:p>
    <w:p w14:paraId="400DA3E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乙方应当严格遵守国家的有关法律、法规、制度规定、有关执业规范及甲方的工作要求和工作规范，本着独立、客观、公正、诚信的原则进行管理，不得损害社会公共利益和他人的合法权益。</w:t>
      </w:r>
    </w:p>
    <w:p w14:paraId="72FED091">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2.账户管理和账务处理</w:t>
      </w:r>
    </w:p>
    <w:p w14:paraId="29F96F0E">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rPr>
        <w:tab/>
      </w:r>
      <w:r>
        <w:rPr>
          <w:rFonts w:hint="eastAsia" w:ascii="宋体" w:hAnsi="宋体" w:eastAsia="宋体" w:cs="宋体"/>
          <w:sz w:val="28"/>
          <w:szCs w:val="28"/>
        </w:rPr>
        <w:t>甲方向乙方提供开立常州市金坛区住宅专项维修资金专户的所有手续，乙方根据甲方提出的要求开设维修资金活期、定期等各类银行结算账户，办理资金结算与对账等各类业务；</w:t>
      </w:r>
    </w:p>
    <w:p w14:paraId="13494117">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rPr>
        <w:tab/>
      </w:r>
      <w:r>
        <w:rPr>
          <w:rFonts w:hint="eastAsia" w:ascii="宋体" w:hAnsi="宋体" w:eastAsia="宋体" w:cs="宋体"/>
          <w:sz w:val="28"/>
          <w:szCs w:val="28"/>
        </w:rPr>
        <w:t>乙方进行科学合理的账务处理，并根据甲方要求，提供各类统计报表；</w:t>
      </w:r>
    </w:p>
    <w:p w14:paraId="584EDA4E">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rPr>
        <w:tab/>
      </w:r>
      <w:r>
        <w:rPr>
          <w:rFonts w:hint="eastAsia" w:ascii="宋体" w:hAnsi="宋体" w:eastAsia="宋体" w:cs="宋体"/>
          <w:sz w:val="28"/>
          <w:szCs w:val="28"/>
        </w:rPr>
        <w:t>乙方应建立完善的维修资金收支业务操作流程和操作规范；</w:t>
      </w:r>
    </w:p>
    <w:p w14:paraId="0583F2E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z w:val="28"/>
          <w:szCs w:val="28"/>
        </w:rPr>
        <w:tab/>
      </w:r>
      <w:r>
        <w:rPr>
          <w:rFonts w:hint="eastAsia" w:ascii="宋体" w:hAnsi="宋体" w:eastAsia="宋体" w:cs="宋体"/>
          <w:sz w:val="28"/>
          <w:szCs w:val="28"/>
        </w:rPr>
        <w:t>乙方应当确保维修资金安全管理；</w:t>
      </w:r>
    </w:p>
    <w:p w14:paraId="04853ABE">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2.5</w:t>
      </w:r>
      <w:r>
        <w:rPr>
          <w:rFonts w:hint="eastAsia" w:ascii="宋体" w:hAnsi="宋体" w:eastAsia="宋体" w:cs="宋体"/>
          <w:sz w:val="28"/>
          <w:szCs w:val="28"/>
        </w:rPr>
        <w:tab/>
      </w:r>
      <w:r>
        <w:rPr>
          <w:rFonts w:hint="eastAsia" w:ascii="宋体" w:hAnsi="宋体" w:eastAsia="宋体" w:cs="宋体"/>
          <w:sz w:val="28"/>
          <w:szCs w:val="28"/>
        </w:rPr>
        <w:t>乙方应当向甲方提供切实可行的维修资金增值方案，在甲方要求的时限内办理维修资金存取业务。</w:t>
      </w:r>
    </w:p>
    <w:p w14:paraId="52C6089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3.维修资金的归集</w:t>
      </w:r>
    </w:p>
    <w:p w14:paraId="05EC8239">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z w:val="28"/>
          <w:szCs w:val="28"/>
        </w:rPr>
        <w:tab/>
      </w:r>
      <w:r>
        <w:rPr>
          <w:rFonts w:hint="eastAsia" w:ascii="宋体" w:hAnsi="宋体" w:eastAsia="宋体" w:cs="宋体"/>
          <w:sz w:val="28"/>
          <w:szCs w:val="28"/>
        </w:rPr>
        <w:t>乙方应设置维修资金专用窗口，方便业主交存维修资金；</w:t>
      </w:r>
    </w:p>
    <w:p w14:paraId="05534B1D">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sz w:val="28"/>
          <w:szCs w:val="28"/>
        </w:rPr>
        <w:tab/>
      </w:r>
      <w:r>
        <w:rPr>
          <w:rFonts w:hint="eastAsia" w:ascii="宋体" w:hAnsi="宋体" w:eastAsia="宋体" w:cs="宋体"/>
          <w:sz w:val="28"/>
          <w:szCs w:val="28"/>
        </w:rPr>
        <w:t>乙方应在新建小区集中交付时，指派专人到交付现场协助甲方收款，方便业主交存维修资金。</w:t>
      </w:r>
    </w:p>
    <w:p w14:paraId="5B5CC548">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4.维修资金的使用支付</w:t>
      </w:r>
      <w:r>
        <w:rPr>
          <w:rFonts w:hint="eastAsia" w:ascii="宋体" w:hAnsi="宋体" w:eastAsia="宋体" w:cs="宋体"/>
          <w:sz w:val="28"/>
          <w:szCs w:val="28"/>
        </w:rPr>
        <w:tab/>
      </w:r>
    </w:p>
    <w:p w14:paraId="124B3B72">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rPr>
        <w:tab/>
      </w:r>
      <w:r>
        <w:rPr>
          <w:rFonts w:hint="eastAsia" w:ascii="宋体" w:hAnsi="宋体" w:eastAsia="宋体" w:cs="宋体"/>
          <w:sz w:val="28"/>
          <w:szCs w:val="28"/>
        </w:rPr>
        <w:t>乙方应制订维修资金拨付方案和工作流程，根据甲方要求，认真核对收款人名称、收款人账号、收款金额等数据，办理维修资金支付手续，保证维修资金结算及时、安全、准确；</w:t>
      </w:r>
    </w:p>
    <w:p w14:paraId="633296AC">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z w:val="28"/>
          <w:szCs w:val="28"/>
        </w:rPr>
        <w:tab/>
      </w:r>
      <w:r>
        <w:rPr>
          <w:rFonts w:hint="eastAsia" w:ascii="宋体" w:hAnsi="宋体" w:eastAsia="宋体" w:cs="宋体"/>
          <w:sz w:val="28"/>
          <w:szCs w:val="28"/>
        </w:rPr>
        <w:t>乙方在大额维修资金支付时，应与甲方核实；</w:t>
      </w:r>
    </w:p>
    <w:p w14:paraId="27C5EBF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rPr>
        <w:tab/>
      </w:r>
      <w:r>
        <w:rPr>
          <w:rFonts w:hint="eastAsia" w:ascii="宋体" w:hAnsi="宋体" w:eastAsia="宋体" w:cs="宋体"/>
          <w:sz w:val="28"/>
          <w:szCs w:val="28"/>
        </w:rPr>
        <w:t>乙方应配合甲方做好资金支取后的记账、对账以及其他相关工作。</w:t>
      </w:r>
    </w:p>
    <w:p w14:paraId="36FFA8D2">
      <w:pPr>
        <w:pStyle w:val="13"/>
        <w:spacing w:line="440" w:lineRule="exact"/>
        <w:ind w:firstLine="560" w:firstLineChars="20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4.4</w:t>
      </w:r>
      <w:r>
        <w:rPr>
          <w:rFonts w:hint="eastAsia" w:ascii="宋体" w:hAnsi="宋体" w:eastAsia="宋体" w:cs="宋体"/>
          <w:color w:val="FF0000"/>
          <w:sz w:val="28"/>
          <w:szCs w:val="28"/>
          <w:highlight w:val="none"/>
        </w:rPr>
        <w:t>专项配套费由常州市金坛区城市管理局开具江苏省非税收入一般缴款书，乙方一经承诺，</w:t>
      </w:r>
      <w:r>
        <w:rPr>
          <w:rFonts w:hint="eastAsia" w:ascii="宋体" w:hAnsi="宋体" w:eastAsia="宋体" w:cs="宋体"/>
          <w:color w:val="FF0000"/>
          <w:sz w:val="28"/>
          <w:szCs w:val="28"/>
          <w:highlight w:val="none"/>
          <w:lang w:val="en-US" w:eastAsia="zh-CN"/>
        </w:rPr>
        <w:t>费用计算以定期存款金额乘以中标配套费率，第一年的配套费应于定期存款起息日起1年内支付，第二年配套费应于定期存款起息日起2年内支付，第三年配套费应于定期存款到期日前支付。</w:t>
      </w:r>
    </w:p>
    <w:p w14:paraId="114FDA48">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5.信息反馈及查询业务</w:t>
      </w:r>
    </w:p>
    <w:p w14:paraId="36CAD27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rPr>
        <w:tab/>
      </w:r>
      <w:r>
        <w:rPr>
          <w:rFonts w:hint="eastAsia" w:ascii="宋体" w:hAnsi="宋体" w:eastAsia="宋体" w:cs="宋体"/>
          <w:sz w:val="28"/>
          <w:szCs w:val="28"/>
        </w:rPr>
        <w:t>乙方应制定维修资金对账查询方案，按照甲方要求，做好对账查询工作，发现问题及时向甲方反馈并于当日解决；</w:t>
      </w:r>
    </w:p>
    <w:p w14:paraId="6EF4F87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rPr>
        <w:tab/>
      </w:r>
      <w:r>
        <w:rPr>
          <w:rFonts w:hint="eastAsia" w:ascii="宋体" w:hAnsi="宋体" w:eastAsia="宋体" w:cs="宋体"/>
          <w:sz w:val="28"/>
          <w:szCs w:val="28"/>
        </w:rPr>
        <w:t>乙方应提供多种维修资金查询服务方式，为业主提供维修资金查询、对账服务。</w:t>
      </w:r>
    </w:p>
    <w:p w14:paraId="77FB8D77">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6.维修资金票据管理</w:t>
      </w:r>
    </w:p>
    <w:p w14:paraId="3DB2742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6.1</w:t>
      </w:r>
      <w:r>
        <w:rPr>
          <w:rFonts w:hint="eastAsia" w:ascii="宋体" w:hAnsi="宋体" w:eastAsia="宋体" w:cs="宋体"/>
          <w:sz w:val="28"/>
          <w:szCs w:val="28"/>
        </w:rPr>
        <w:tab/>
      </w:r>
      <w:r>
        <w:rPr>
          <w:rFonts w:hint="eastAsia" w:ascii="宋体" w:hAnsi="宋体" w:eastAsia="宋体" w:cs="宋体"/>
          <w:sz w:val="28"/>
          <w:szCs w:val="28"/>
        </w:rPr>
        <w:t>乙方应建立完善的票据管理制度，严格按照相关规定保管、领用空白的维修资金专用收据和其他有关单据，协助甲方办理票据缴销；</w:t>
      </w:r>
    </w:p>
    <w:p w14:paraId="5E5C1F0D">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rPr>
        <w:tab/>
      </w:r>
      <w:r>
        <w:rPr>
          <w:rFonts w:hint="eastAsia" w:ascii="宋体" w:hAnsi="宋体" w:eastAsia="宋体" w:cs="宋体"/>
          <w:sz w:val="28"/>
          <w:szCs w:val="28"/>
        </w:rPr>
        <w:t>乙方接受甲方委托，应向维修资金的交存方开具江苏省财政厅监制的维修资金专用收据，并按要求向甲方及时、准确传递相关单据。</w:t>
      </w:r>
    </w:p>
    <w:p w14:paraId="322ED487">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7.信息系统技术服务</w:t>
      </w:r>
    </w:p>
    <w:p w14:paraId="7A381C32">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7.1</w:t>
      </w:r>
      <w:r>
        <w:rPr>
          <w:rFonts w:hint="eastAsia" w:ascii="宋体" w:hAnsi="宋体" w:eastAsia="宋体" w:cs="宋体"/>
          <w:sz w:val="28"/>
          <w:szCs w:val="28"/>
        </w:rPr>
        <w:tab/>
      </w:r>
      <w:r>
        <w:rPr>
          <w:rFonts w:hint="eastAsia" w:ascii="宋体" w:hAnsi="宋体" w:eastAsia="宋体" w:cs="宋体"/>
          <w:sz w:val="28"/>
          <w:szCs w:val="28"/>
        </w:rPr>
        <w:t>乙方应配合维修资金管理系统市维修资金管理机构端的建设、运行、维护和升级，分摊承担维修资金管理系统软、硬件建设、维护、升级及专线通讯等费用，并承诺区维修资金代管机构对该管理系统软、硬件设备拥有永久使用权，直至报废；</w:t>
      </w:r>
    </w:p>
    <w:p w14:paraId="378EF3F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7.2</w:t>
      </w:r>
      <w:r>
        <w:rPr>
          <w:rFonts w:hint="eastAsia" w:ascii="宋体" w:hAnsi="宋体" w:eastAsia="宋体" w:cs="宋体"/>
          <w:sz w:val="28"/>
          <w:szCs w:val="28"/>
        </w:rPr>
        <w:tab/>
      </w:r>
      <w:r>
        <w:rPr>
          <w:rFonts w:hint="eastAsia" w:ascii="宋体" w:hAnsi="宋体" w:eastAsia="宋体" w:cs="宋体"/>
          <w:sz w:val="28"/>
          <w:szCs w:val="28"/>
        </w:rPr>
        <w:t>乙方应建设维修资金管理系统专户银行端，以配合甲方实现维修资金归集、使用、分摊等工作信息化管理，并根据甲方提出的业务变更需求或系统升级需要，对银行端系统做相应的变更和优化升级工作；</w:t>
      </w:r>
    </w:p>
    <w:p w14:paraId="3C386A99">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7.3</w:t>
      </w:r>
      <w:r>
        <w:rPr>
          <w:rFonts w:hint="eastAsia" w:ascii="宋体" w:hAnsi="宋体" w:eastAsia="宋体" w:cs="宋体"/>
          <w:sz w:val="28"/>
          <w:szCs w:val="28"/>
        </w:rPr>
        <w:tab/>
      </w:r>
      <w:r>
        <w:rPr>
          <w:rFonts w:hint="eastAsia" w:ascii="宋体" w:hAnsi="宋体" w:eastAsia="宋体" w:cs="宋体"/>
          <w:sz w:val="28"/>
          <w:szCs w:val="28"/>
        </w:rPr>
        <w:t>乙方应制定系统安全以及故障应急处理措施，建立预防维修资金管理系统无法正常运转的应急机制，保证维修资金业务的正常开展；</w:t>
      </w:r>
    </w:p>
    <w:p w14:paraId="678D5C22">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7.4</w:t>
      </w:r>
      <w:r>
        <w:rPr>
          <w:rFonts w:hint="eastAsia" w:ascii="宋体" w:hAnsi="宋体" w:eastAsia="宋体" w:cs="宋体"/>
          <w:sz w:val="28"/>
          <w:szCs w:val="28"/>
        </w:rPr>
        <w:tab/>
      </w:r>
      <w:r>
        <w:rPr>
          <w:rFonts w:hint="eastAsia" w:ascii="宋体" w:hAnsi="宋体" w:eastAsia="宋体" w:cs="宋体"/>
          <w:sz w:val="28"/>
          <w:szCs w:val="28"/>
        </w:rPr>
        <w:t>维修资金管理系统因自然灾害、社会异常事件等不可抗力因素遭到损坏需重建时，系统重建费用由乙方按其年度维修资金专户存款平均余额所占比例分摊承担；</w:t>
      </w:r>
    </w:p>
    <w:p w14:paraId="4352F1E3">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7.5</w:t>
      </w:r>
      <w:r>
        <w:rPr>
          <w:rFonts w:hint="eastAsia" w:ascii="宋体" w:hAnsi="宋体" w:eastAsia="宋体" w:cs="宋体"/>
          <w:sz w:val="28"/>
          <w:szCs w:val="28"/>
        </w:rPr>
        <w:tab/>
      </w:r>
      <w:r>
        <w:rPr>
          <w:rFonts w:hint="eastAsia" w:ascii="宋体" w:hAnsi="宋体" w:eastAsia="宋体" w:cs="宋体"/>
          <w:sz w:val="28"/>
          <w:szCs w:val="28"/>
        </w:rPr>
        <w:t>乙方应配备专业人员保证维修资金管理系统的正常运行，并对本行维修资金管理系统操作人员定期进行业务培训。</w:t>
      </w:r>
    </w:p>
    <w:p w14:paraId="12994880">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8.协助管理服务</w:t>
      </w:r>
    </w:p>
    <w:p w14:paraId="39A4942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8.1</w:t>
      </w:r>
      <w:r>
        <w:rPr>
          <w:rFonts w:hint="eastAsia" w:ascii="宋体" w:hAnsi="宋体" w:eastAsia="宋体" w:cs="宋体"/>
          <w:sz w:val="28"/>
          <w:szCs w:val="28"/>
        </w:rPr>
        <w:tab/>
      </w:r>
      <w:r>
        <w:rPr>
          <w:rFonts w:hint="eastAsia" w:ascii="宋体" w:hAnsi="宋体" w:eastAsia="宋体" w:cs="宋体"/>
          <w:sz w:val="28"/>
          <w:szCs w:val="28"/>
        </w:rPr>
        <w:t>乙方应牢固树立为甲方、业主、业主委员会、物业服务企业等服务的意识；</w:t>
      </w:r>
    </w:p>
    <w:p w14:paraId="0E779695">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8.2</w:t>
      </w:r>
      <w:r>
        <w:rPr>
          <w:rFonts w:hint="eastAsia" w:ascii="宋体" w:hAnsi="宋体" w:eastAsia="宋体" w:cs="宋体"/>
          <w:sz w:val="28"/>
          <w:szCs w:val="28"/>
        </w:rPr>
        <w:tab/>
      </w:r>
      <w:r>
        <w:rPr>
          <w:rFonts w:hint="eastAsia" w:ascii="宋体" w:hAnsi="宋体" w:eastAsia="宋体" w:cs="宋体"/>
          <w:sz w:val="28"/>
          <w:szCs w:val="28"/>
        </w:rPr>
        <w:t>乙方应协助甲方做好维修资金业务人员、维修资金服务对象以及区房管局、街道、社区等相关管理主体的培训，并承担相关费用；</w:t>
      </w:r>
    </w:p>
    <w:p w14:paraId="215384F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8.3</w:t>
      </w:r>
      <w:r>
        <w:rPr>
          <w:rFonts w:hint="eastAsia" w:ascii="宋体" w:hAnsi="宋体" w:eastAsia="宋体" w:cs="宋体"/>
          <w:sz w:val="28"/>
          <w:szCs w:val="28"/>
        </w:rPr>
        <w:tab/>
      </w:r>
      <w:r>
        <w:rPr>
          <w:rFonts w:hint="eastAsia" w:ascii="宋体" w:hAnsi="宋体" w:eastAsia="宋体" w:cs="宋体"/>
          <w:sz w:val="28"/>
          <w:szCs w:val="28"/>
        </w:rPr>
        <w:t>乙方应协助开展维修资金政策宣传及有关热点难点问题调研工作，提出具体方案并承担相关费用；</w:t>
      </w:r>
    </w:p>
    <w:p w14:paraId="52F2ABB3">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8.4</w:t>
      </w:r>
      <w:r>
        <w:rPr>
          <w:rFonts w:hint="eastAsia" w:ascii="宋体" w:hAnsi="宋体" w:eastAsia="宋体" w:cs="宋体"/>
          <w:sz w:val="28"/>
          <w:szCs w:val="28"/>
        </w:rPr>
        <w:tab/>
      </w:r>
      <w:r>
        <w:rPr>
          <w:rFonts w:hint="eastAsia" w:ascii="宋体" w:hAnsi="宋体" w:eastAsia="宋体" w:cs="宋体"/>
          <w:sz w:val="28"/>
          <w:szCs w:val="28"/>
        </w:rPr>
        <w:t>乙方应安排人员协助甲方开展日常管理工作，对有临时性工作量大需集中人员的活动能抽调人员协助工作。</w:t>
      </w:r>
    </w:p>
    <w:p w14:paraId="73A2D48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9.其他服务</w:t>
      </w:r>
    </w:p>
    <w:p w14:paraId="4E1F272B">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9.1</w:t>
      </w:r>
      <w:r>
        <w:rPr>
          <w:rFonts w:hint="eastAsia" w:ascii="宋体" w:hAnsi="宋体" w:eastAsia="宋体" w:cs="宋体"/>
          <w:sz w:val="28"/>
          <w:szCs w:val="28"/>
        </w:rPr>
        <w:tab/>
      </w:r>
      <w:r>
        <w:rPr>
          <w:rFonts w:hint="eastAsia" w:ascii="宋体" w:hAnsi="宋体" w:eastAsia="宋体" w:cs="宋体"/>
          <w:sz w:val="28"/>
          <w:szCs w:val="28"/>
        </w:rPr>
        <w:t>乙方对受托业务的其他服务承诺（详见投标文件）；</w:t>
      </w:r>
    </w:p>
    <w:p w14:paraId="57F99FB0">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9.2</w:t>
      </w:r>
      <w:r>
        <w:rPr>
          <w:rFonts w:hint="eastAsia" w:ascii="宋体" w:hAnsi="宋体" w:eastAsia="宋体" w:cs="宋体"/>
          <w:sz w:val="28"/>
          <w:szCs w:val="28"/>
        </w:rPr>
        <w:tab/>
      </w:r>
      <w:r>
        <w:rPr>
          <w:rFonts w:hint="eastAsia" w:ascii="宋体" w:hAnsi="宋体" w:eastAsia="宋体" w:cs="宋体"/>
          <w:sz w:val="28"/>
          <w:szCs w:val="28"/>
        </w:rPr>
        <w:t>乙方应根据甲方实际工作需要，提供其他相关服务。</w:t>
      </w:r>
    </w:p>
    <w:p w14:paraId="6E990281">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10. </w:t>
      </w:r>
      <w:r>
        <w:rPr>
          <w:rFonts w:hint="eastAsia" w:ascii="宋体" w:hAnsi="宋体" w:eastAsia="宋体" w:cs="宋体"/>
          <w:sz w:val="28"/>
          <w:szCs w:val="28"/>
          <w:u w:val="single"/>
        </w:rPr>
        <w:t>在服务期内，乙方应根据甲方要求开展上述相关服务，甲方可根据实际情况对乙方的服务内容作适当调整。</w:t>
      </w:r>
    </w:p>
    <w:p w14:paraId="4D24ABA3">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八、监督考核</w:t>
      </w:r>
    </w:p>
    <w:p w14:paraId="4F695081">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1．乙方须认真执行维修资金管理和金融行业的各项法律、法规，规范操作行为。</w:t>
      </w:r>
    </w:p>
    <w:p w14:paraId="58A9318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2．乙方须接受甲方在维修资金管理方面的监督和检查，杜绝差错发生；</w:t>
      </w:r>
    </w:p>
    <w:p w14:paraId="26079688">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九、违约责任的承担与免责</w:t>
      </w:r>
    </w:p>
    <w:p w14:paraId="5923655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 甲方对本合同规定的职责未履行或履行不力的，乙方可依法向甲方要求赔偿；</w:t>
      </w:r>
    </w:p>
    <w:p w14:paraId="6961358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 本合同履行过程中，乙方因工作失误给甲方造成损失的，该损失由乙方负责赔偿。</w:t>
      </w:r>
    </w:p>
    <w:p w14:paraId="11B1176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
          <w:bCs/>
          <w:sz w:val="28"/>
          <w:szCs w:val="28"/>
        </w:rPr>
        <w:t xml:space="preserve">. </w:t>
      </w:r>
      <w:r>
        <w:rPr>
          <w:rFonts w:hint="eastAsia" w:ascii="宋体" w:hAnsi="宋体" w:eastAsia="宋体" w:cs="宋体"/>
          <w:sz w:val="28"/>
          <w:szCs w:val="28"/>
        </w:rPr>
        <w:t>甲、乙双方如果因不可抗力而导致合同义务的延误或不能履行，不承担赔偿或终止合同的责任。本条所述的“不可抗力”系指下列甲、乙双方无法控制、不可预见的事件，包括住宅专项维修资金所依据的相关法律法规发生变更，但不包括甲、乙双方的违约或疏忽。</w:t>
      </w:r>
    </w:p>
    <w:p w14:paraId="79768B77">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 乙方应对维修资金账户不得公开的信息承担保密义务，乙方因违反保密义务导致不得公开的信息泄露的，应承担由此产生的一切后果。</w:t>
      </w:r>
    </w:p>
    <w:p w14:paraId="02F977BE">
      <w:pPr>
        <w:spacing w:line="460" w:lineRule="exact"/>
        <w:jc w:val="left"/>
        <w:rPr>
          <w:rFonts w:hint="eastAsia" w:ascii="宋体" w:hAnsi="宋体" w:eastAsia="宋体" w:cs="宋体"/>
          <w:b/>
          <w:bCs/>
          <w:sz w:val="28"/>
          <w:szCs w:val="28"/>
        </w:rPr>
      </w:pPr>
      <w:r>
        <w:rPr>
          <w:rFonts w:hint="eastAsia" w:ascii="宋体" w:hAnsi="宋体" w:eastAsia="宋体" w:cs="宋体"/>
          <w:b/>
          <w:bCs/>
          <w:sz w:val="28"/>
          <w:szCs w:val="28"/>
        </w:rPr>
        <w:t>十、合同的解除</w:t>
      </w:r>
    </w:p>
    <w:p w14:paraId="3DD147BD">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1．合同期满，本合同自动解除。</w:t>
      </w:r>
    </w:p>
    <w:p w14:paraId="4998C87F">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2．甲乙双方协商达成一致，可以解除合同。</w:t>
      </w:r>
    </w:p>
    <w:p w14:paraId="474CCF43">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3．因不可抗力发生合同解除的，提出解除合同的一方，应当在不可抗力发生后30日内书面通知对方提出解除合同，合同在书面通知到达对方时解除。</w:t>
      </w:r>
    </w:p>
    <w:p w14:paraId="100BBB3B">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 因合同期满或双方协商达成一致或发生不可抗力解除合同的，自合同解除之日起30日内，乙方应与甲方办理有关资料移交手续，并将已到期存款划至甲方指定的专户银行账户。未到期的定期存款，甲方不提前支取，到期后再从乙方划出。</w:t>
      </w:r>
    </w:p>
    <w:p w14:paraId="108D2EA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5．乙方出现下列情况之一的，甲方有权单方面解除合同。对于由此造成的损失，由乙方承担全部责任：</w:t>
      </w:r>
    </w:p>
    <w:p w14:paraId="0616C475">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5.1 乙方未履行本合同规定的职责或对甲方工作要求履行不力的，经甲方通知整改后，乙方仍未整改或整改不到位的；</w:t>
      </w:r>
    </w:p>
    <w:p w14:paraId="11B7735F">
      <w:pPr>
        <w:spacing w:line="460" w:lineRule="exact"/>
        <w:ind w:firstLine="560" w:firstLineChars="200"/>
        <w:jc w:val="left"/>
        <w:rPr>
          <w:rFonts w:hint="eastAsia" w:ascii="宋体" w:hAnsi="宋体" w:eastAsia="宋体" w:cs="宋体"/>
          <w:color w:val="FF0000"/>
          <w:sz w:val="28"/>
          <w:szCs w:val="28"/>
        </w:rPr>
      </w:pPr>
      <w:r>
        <w:rPr>
          <w:rFonts w:hint="eastAsia" w:ascii="宋体" w:hAnsi="宋体" w:eastAsia="宋体" w:cs="宋体"/>
          <w:sz w:val="28"/>
          <w:szCs w:val="28"/>
        </w:rPr>
        <w:t xml:space="preserve">5.2 </w:t>
      </w:r>
      <w:r>
        <w:rPr>
          <w:rFonts w:hint="eastAsia" w:ascii="宋体" w:hAnsi="宋体" w:eastAsia="宋体" w:cs="宋体"/>
          <w:color w:val="FF0000"/>
          <w:sz w:val="28"/>
          <w:szCs w:val="28"/>
        </w:rPr>
        <w:t>乙方未能按照本合同约定</w:t>
      </w:r>
      <w:r>
        <w:rPr>
          <w:rFonts w:hint="eastAsia" w:ascii="宋体" w:hAnsi="宋体" w:eastAsia="宋体" w:cs="宋体"/>
          <w:color w:val="FF0000"/>
          <w:sz w:val="28"/>
          <w:szCs w:val="28"/>
          <w:lang w:val="en-US" w:eastAsia="zh-CN"/>
        </w:rPr>
        <w:t>的</w:t>
      </w:r>
      <w:r>
        <w:rPr>
          <w:rFonts w:hint="eastAsia" w:ascii="宋体" w:hAnsi="宋体" w:eastAsia="宋体" w:cs="宋体"/>
          <w:color w:val="FF0000"/>
          <w:sz w:val="28"/>
          <w:szCs w:val="28"/>
        </w:rPr>
        <w:t>中标利率</w:t>
      </w:r>
      <w:r>
        <w:rPr>
          <w:rFonts w:hint="eastAsia" w:ascii="宋体" w:hAnsi="宋体" w:eastAsia="宋体" w:cs="宋体"/>
          <w:color w:val="FF0000"/>
          <w:sz w:val="28"/>
          <w:szCs w:val="28"/>
          <w:lang w:val="en-US" w:eastAsia="zh-CN"/>
        </w:rPr>
        <w:t>存入</w:t>
      </w:r>
      <w:r>
        <w:rPr>
          <w:rFonts w:hint="eastAsia" w:ascii="宋体" w:hAnsi="宋体" w:eastAsia="宋体" w:cs="宋体"/>
          <w:color w:val="FF0000"/>
          <w:sz w:val="28"/>
          <w:szCs w:val="28"/>
        </w:rPr>
        <w:t>三年期</w:t>
      </w:r>
      <w:r>
        <w:rPr>
          <w:rFonts w:hint="eastAsia" w:ascii="宋体" w:hAnsi="宋体" w:eastAsia="宋体" w:cs="宋体"/>
          <w:color w:val="FF0000"/>
          <w:sz w:val="28"/>
          <w:szCs w:val="28"/>
          <w:lang w:val="en-US" w:eastAsia="zh-CN"/>
        </w:rPr>
        <w:t>定期</w:t>
      </w:r>
      <w:r>
        <w:rPr>
          <w:rFonts w:hint="eastAsia" w:ascii="宋体" w:hAnsi="宋体" w:eastAsia="宋体" w:cs="宋体"/>
          <w:color w:val="FF0000"/>
          <w:sz w:val="28"/>
          <w:szCs w:val="28"/>
        </w:rPr>
        <w:t>大额</w:t>
      </w:r>
      <w:r>
        <w:rPr>
          <w:rFonts w:hint="eastAsia" w:ascii="宋体" w:hAnsi="宋体" w:eastAsia="宋体" w:cs="宋体"/>
          <w:color w:val="FF0000"/>
          <w:sz w:val="28"/>
          <w:szCs w:val="28"/>
          <w:lang w:val="en-US" w:eastAsia="zh-CN"/>
        </w:rPr>
        <w:t>定存或未</w:t>
      </w:r>
      <w:r>
        <w:rPr>
          <w:rFonts w:hint="eastAsia" w:ascii="宋体" w:hAnsi="宋体" w:eastAsia="宋体" w:cs="宋体"/>
          <w:color w:val="FF0000"/>
          <w:sz w:val="28"/>
          <w:szCs w:val="28"/>
        </w:rPr>
        <w:t>足额</w:t>
      </w:r>
      <w:r>
        <w:rPr>
          <w:rFonts w:hint="eastAsia" w:ascii="宋体" w:hAnsi="宋体" w:eastAsia="宋体" w:cs="宋体"/>
          <w:color w:val="FF0000"/>
          <w:sz w:val="28"/>
          <w:szCs w:val="28"/>
          <w:lang w:val="en-US" w:eastAsia="zh-CN"/>
        </w:rPr>
        <w:t>支付</w:t>
      </w:r>
      <w:r>
        <w:rPr>
          <w:rFonts w:hint="eastAsia" w:ascii="宋体" w:hAnsi="宋体" w:eastAsia="宋体" w:cs="宋体"/>
          <w:color w:val="FF0000"/>
          <w:sz w:val="28"/>
          <w:szCs w:val="28"/>
        </w:rPr>
        <w:t xml:space="preserve">投标文件中承诺的专户银行专项配套费； </w:t>
      </w:r>
    </w:p>
    <w:p w14:paraId="499FEECA">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5.3 乙方不如实反映情况，提供虚假材料的；</w:t>
      </w:r>
    </w:p>
    <w:p w14:paraId="70E67679">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5.4 其他违反国家的有关法律、法规、制度规定、有关执业规范的。</w:t>
      </w:r>
    </w:p>
    <w:p w14:paraId="584D112D">
      <w:pPr>
        <w:spacing w:line="460" w:lineRule="exact"/>
        <w:ind w:firstLine="560" w:firstLineChars="200"/>
        <w:jc w:val="left"/>
        <w:rPr>
          <w:rFonts w:hint="eastAsia" w:ascii="宋体" w:hAnsi="宋体" w:eastAsia="宋体" w:cs="宋体"/>
          <w:color w:val="FF0000"/>
          <w:sz w:val="28"/>
          <w:szCs w:val="28"/>
        </w:rPr>
      </w:pPr>
      <w:r>
        <w:rPr>
          <w:rFonts w:hint="eastAsia" w:ascii="宋体" w:hAnsi="宋体" w:eastAsia="宋体" w:cs="宋体"/>
          <w:color w:val="FF0000"/>
          <w:sz w:val="28"/>
          <w:szCs w:val="28"/>
        </w:rPr>
        <w:t>5.5 由于上述乙方原因导致本合同解除的，未到期的定期存款，甲方不提前支取，到期后再从乙方划出。乙方应在自合同解除之日起30日内按投标文件中承诺的专户银行专项配套费足额支付给甲方。</w:t>
      </w:r>
    </w:p>
    <w:p w14:paraId="61118211">
      <w:pPr>
        <w:spacing w:line="46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十一、争议处置</w:t>
      </w:r>
    </w:p>
    <w:p w14:paraId="72B14F40">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在执行本合同中所发生的一切争议，甲、乙双方应通过友好协商的办法进行解决，如协商不能解决的，</w:t>
      </w:r>
      <w:r>
        <w:rPr>
          <w:rFonts w:hint="eastAsia" w:ascii="宋体" w:hAnsi="宋体" w:eastAsia="宋体" w:cs="宋体"/>
          <w:color w:val="FF0000"/>
          <w:sz w:val="28"/>
          <w:szCs w:val="28"/>
        </w:rPr>
        <w:t>向常州市仲裁委员会申请仲裁或向金坛区人民法院提起诉讼。</w:t>
      </w:r>
    </w:p>
    <w:p w14:paraId="2849936E">
      <w:pPr>
        <w:spacing w:line="46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十二、合同生效及其他</w:t>
      </w:r>
    </w:p>
    <w:p w14:paraId="5D13B626">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1．本合同自各方签名盖章之日起生效。</w:t>
      </w:r>
    </w:p>
    <w:p w14:paraId="228B0292">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2．合同在执行过程中出现的未尽事宜，双方在不违背本合同的原则下协商解决，协商结果以书面形式记录在案或另行签订补充协议，作为本合同附件，与本合同具有同等法律效力。</w:t>
      </w:r>
    </w:p>
    <w:p w14:paraId="2E513E34">
      <w:pPr>
        <w:spacing w:line="46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十三、合同份数</w:t>
      </w:r>
    </w:p>
    <w:p w14:paraId="7E35E7BA">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本合同一式</w:t>
      </w:r>
      <w:r>
        <w:rPr>
          <w:rFonts w:hint="eastAsia" w:ascii="宋体" w:hAnsi="宋体" w:cs="宋体"/>
          <w:sz w:val="28"/>
          <w:szCs w:val="28"/>
          <w:lang w:val="en-US" w:eastAsia="zh-CN"/>
        </w:rPr>
        <w:t>肆</w:t>
      </w:r>
      <w:r>
        <w:rPr>
          <w:rFonts w:hint="eastAsia" w:ascii="宋体" w:hAnsi="宋体" w:eastAsia="宋体" w:cs="宋体"/>
          <w:sz w:val="28"/>
          <w:szCs w:val="28"/>
        </w:rPr>
        <w:t>份。甲方、乙方各执贰份。</w:t>
      </w:r>
    </w:p>
    <w:p w14:paraId="64246093">
      <w:pPr>
        <w:bidi w:val="0"/>
        <w:rPr>
          <w:rFonts w:hint="eastAsia"/>
        </w:rPr>
      </w:pPr>
    </w:p>
    <w:p w14:paraId="6E8DA593">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甲方(盖公章)：                          乙方(盖公章)：               </w:t>
      </w:r>
    </w:p>
    <w:p w14:paraId="2262B2E4">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法定代表人：                            法定代表人或单位负责人：   </w:t>
      </w:r>
    </w:p>
    <w:p w14:paraId="47F41338">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委托代理人：                            委托代理人：</w:t>
      </w:r>
    </w:p>
    <w:p w14:paraId="502F2C53">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电话：                                  电话：</w:t>
      </w:r>
    </w:p>
    <w:p w14:paraId="5ACF2725">
      <w:pPr>
        <w:snapToGrid w:val="0"/>
        <w:spacing w:line="560" w:lineRule="exact"/>
        <w:ind w:firstLine="1405" w:firstLineChars="500"/>
        <w:jc w:val="left"/>
        <w:rPr>
          <w:rFonts w:hint="eastAsia" w:ascii="宋体" w:hAnsi="宋体" w:eastAsia="宋体" w:cs="宋体"/>
          <w:b/>
          <w:bCs/>
          <w:kern w:val="2"/>
          <w:sz w:val="28"/>
          <w:szCs w:val="28"/>
          <w:lang w:val="en-US" w:eastAsia="zh-CN" w:bidi="ar-SA"/>
        </w:rPr>
        <w:sectPr>
          <w:headerReference r:id="rId19"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8"/>
          <w:szCs w:val="28"/>
          <w:lang w:val="en-US" w:eastAsia="zh-CN"/>
        </w:rPr>
        <w:t xml:space="preserve">           </w:t>
      </w:r>
    </w:p>
    <w:bookmarkEnd w:id="68"/>
    <w:p w14:paraId="1592396E">
      <w:pPr>
        <w:pStyle w:val="3"/>
        <w:bidi w:val="0"/>
        <w:rPr>
          <w:rFonts w:hint="eastAsia"/>
          <w:lang w:val="en-US" w:eastAsia="zh-CN"/>
        </w:rPr>
      </w:pPr>
      <w:r>
        <w:rPr>
          <w:rFonts w:hint="eastAsia"/>
          <w:lang w:val="en-US" w:eastAsia="zh-CN"/>
        </w:rPr>
        <w:fldChar w:fldCharType="begin"/>
      </w:r>
      <w:r>
        <w:rPr>
          <w:rFonts w:hint="eastAsia"/>
          <w:lang w:val="en-US" w:eastAsia="zh-CN"/>
        </w:rPr>
        <w:instrText xml:space="preserve"> HYPERLINK \l _Toc116 </w:instrText>
      </w:r>
      <w:r>
        <w:rPr>
          <w:rFonts w:hint="eastAsia"/>
          <w:lang w:val="en-US" w:eastAsia="zh-CN"/>
        </w:rPr>
        <w:fldChar w:fldCharType="separate"/>
      </w:r>
      <w:r>
        <w:rPr>
          <w:rFonts w:hint="eastAsia"/>
          <w:lang w:val="en-US" w:eastAsia="zh-CN"/>
        </w:rPr>
        <w:t>第七章   投标文件组成</w:t>
      </w:r>
      <w:r>
        <w:rPr>
          <w:rFonts w:hint="eastAsia"/>
          <w:lang w:val="en-US" w:eastAsia="zh-CN"/>
        </w:rPr>
        <w:fldChar w:fldCharType="end"/>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918"/>
        <w:gridCol w:w="5609"/>
      </w:tblGrid>
      <w:tr w14:paraId="0229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23000F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2918" w:type="dxa"/>
            <w:tcBorders>
              <w:top w:val="single" w:color="auto" w:sz="4" w:space="0"/>
              <w:left w:val="nil"/>
              <w:bottom w:val="single" w:color="auto" w:sz="4" w:space="0"/>
              <w:right w:val="single" w:color="auto" w:sz="4" w:space="0"/>
            </w:tcBorders>
            <w:noWrap w:val="0"/>
            <w:vAlign w:val="center"/>
          </w:tcPr>
          <w:p w14:paraId="5F9256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文档</w:t>
            </w:r>
          </w:p>
        </w:tc>
        <w:tc>
          <w:tcPr>
            <w:tcW w:w="5609" w:type="dxa"/>
            <w:tcBorders>
              <w:top w:val="single" w:color="auto" w:sz="4" w:space="0"/>
              <w:left w:val="nil"/>
              <w:bottom w:val="single" w:color="auto" w:sz="4" w:space="0"/>
              <w:right w:val="single" w:color="auto" w:sz="4" w:space="0"/>
            </w:tcBorders>
            <w:noWrap w:val="0"/>
            <w:vAlign w:val="center"/>
          </w:tcPr>
          <w:p w14:paraId="706BD8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章节</w:t>
            </w:r>
          </w:p>
        </w:tc>
      </w:tr>
      <w:tr w14:paraId="12BC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restart"/>
            <w:tcBorders>
              <w:top w:val="nil"/>
              <w:left w:val="single" w:color="auto" w:sz="4" w:space="0"/>
              <w:right w:val="single" w:color="auto" w:sz="4" w:space="0"/>
            </w:tcBorders>
            <w:noWrap w:val="0"/>
            <w:vAlign w:val="center"/>
          </w:tcPr>
          <w:p w14:paraId="2FF9173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电</w:t>
            </w:r>
          </w:p>
          <w:p w14:paraId="6EBE0B1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子</w:t>
            </w:r>
          </w:p>
          <w:p w14:paraId="26B2CDC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46D6229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78CF4E5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275B343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63D36CE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sz w:val="28"/>
                <w:szCs w:val="28"/>
                <w:lang w:val="en-US" w:eastAsia="zh-CN"/>
              </w:rPr>
            </w:pPr>
            <w:r>
              <w:rPr>
                <w:rFonts w:hint="eastAsia" w:ascii="宋体" w:hAnsi="宋体" w:cs="宋体"/>
                <w:color w:val="333333"/>
                <w:spacing w:val="8"/>
                <w:sz w:val="72"/>
                <w:szCs w:val="72"/>
                <w:lang w:val="en-US" w:eastAsia="zh-CN"/>
              </w:rPr>
              <w:t>格式</w:t>
            </w:r>
          </w:p>
        </w:tc>
        <w:tc>
          <w:tcPr>
            <w:tcW w:w="2918" w:type="dxa"/>
            <w:vMerge w:val="restart"/>
            <w:tcBorders>
              <w:top w:val="single" w:color="auto" w:sz="4" w:space="0"/>
              <w:left w:val="nil"/>
              <w:right w:val="single" w:color="auto" w:sz="4" w:space="0"/>
            </w:tcBorders>
            <w:noWrap w:val="0"/>
            <w:vAlign w:val="center"/>
          </w:tcPr>
          <w:p w14:paraId="1391A9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基本目录材料</w:t>
            </w:r>
          </w:p>
        </w:tc>
        <w:tc>
          <w:tcPr>
            <w:tcW w:w="5609" w:type="dxa"/>
            <w:tcBorders>
              <w:top w:val="single" w:color="auto" w:sz="4" w:space="0"/>
              <w:left w:val="nil"/>
              <w:bottom w:val="single" w:color="auto" w:sz="4" w:space="0"/>
              <w:right w:val="single" w:color="auto" w:sz="4" w:space="0"/>
            </w:tcBorders>
            <w:noWrap w:val="0"/>
            <w:vAlign w:val="center"/>
          </w:tcPr>
          <w:p w14:paraId="666419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封面</w:t>
            </w:r>
          </w:p>
        </w:tc>
      </w:tr>
      <w:tr w14:paraId="6DCA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669852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2A0812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7285ED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b/>
                <w:bCs/>
                <w:color w:val="FF0000"/>
                <w:sz w:val="28"/>
                <w:szCs w:val="28"/>
                <w:highlight w:val="yellow"/>
                <w:lang w:val="en-US" w:eastAsia="zh-CN"/>
              </w:rPr>
              <w:t>*投标人情况说明</w:t>
            </w:r>
          </w:p>
        </w:tc>
      </w:tr>
      <w:tr w14:paraId="6B67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06B463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0D4EE4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4A9969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*所投包段确认表</w:t>
            </w:r>
          </w:p>
        </w:tc>
      </w:tr>
      <w:tr w14:paraId="2406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5F2446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2E00E1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6E23B3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*开标一览表</w:t>
            </w:r>
          </w:p>
        </w:tc>
      </w:tr>
      <w:tr w14:paraId="347D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4E9D99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6D828A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57707C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*投标函</w:t>
            </w:r>
          </w:p>
        </w:tc>
      </w:tr>
      <w:tr w14:paraId="707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9F995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76EDF1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39F1C3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*法定代表人授权委托书</w:t>
            </w:r>
          </w:p>
        </w:tc>
      </w:tr>
      <w:tr w14:paraId="27E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466CB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59DFED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43A1E8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*法人或者其他组织的需提供营业执照等证明文件</w:t>
            </w:r>
          </w:p>
        </w:tc>
      </w:tr>
      <w:tr w14:paraId="0F92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5" w:type="dxa"/>
            <w:vMerge w:val="continue"/>
            <w:tcBorders>
              <w:left w:val="single" w:color="auto" w:sz="4" w:space="0"/>
              <w:right w:val="single" w:color="auto" w:sz="4" w:space="0"/>
            </w:tcBorders>
            <w:noWrap w:val="0"/>
            <w:vAlign w:val="center"/>
          </w:tcPr>
          <w:p w14:paraId="0AD08D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52C398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3BF31D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b/>
                <w:bCs/>
                <w:color w:val="FF0000"/>
                <w:sz w:val="28"/>
                <w:szCs w:val="28"/>
                <w:highlight w:val="yellow"/>
                <w:lang w:val="en-US" w:eastAsia="zh-CN"/>
              </w:rPr>
              <w:t>*实质性条款响应情况表</w:t>
            </w:r>
          </w:p>
        </w:tc>
      </w:tr>
      <w:tr w14:paraId="3790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5" w:type="dxa"/>
            <w:vMerge w:val="continue"/>
            <w:tcBorders>
              <w:left w:val="single" w:color="auto" w:sz="4" w:space="0"/>
              <w:right w:val="single" w:color="auto" w:sz="4" w:space="0"/>
            </w:tcBorders>
            <w:noWrap w:val="0"/>
            <w:vAlign w:val="center"/>
          </w:tcPr>
          <w:p w14:paraId="4525EA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restart"/>
            <w:tcBorders>
              <w:top w:val="single" w:color="auto" w:sz="4" w:space="0"/>
              <w:left w:val="nil"/>
              <w:right w:val="single" w:color="auto" w:sz="4" w:space="0"/>
            </w:tcBorders>
            <w:noWrap w:val="0"/>
            <w:vAlign w:val="center"/>
          </w:tcPr>
          <w:p w14:paraId="63ED0E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资格条件材料</w:t>
            </w:r>
          </w:p>
        </w:tc>
        <w:tc>
          <w:tcPr>
            <w:tcW w:w="5609" w:type="dxa"/>
            <w:tcBorders>
              <w:top w:val="single" w:color="auto" w:sz="4" w:space="0"/>
              <w:left w:val="nil"/>
              <w:bottom w:val="single" w:color="auto" w:sz="4" w:space="0"/>
              <w:right w:val="single" w:color="auto" w:sz="4" w:space="0"/>
            </w:tcBorders>
            <w:noWrap w:val="0"/>
            <w:vAlign w:val="center"/>
          </w:tcPr>
          <w:p w14:paraId="3AEE01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w:t>
            </w:r>
            <w:r>
              <w:rPr>
                <w:rFonts w:hint="eastAsia" w:ascii="宋体" w:hAnsi="宋体" w:eastAsia="宋体" w:cs="宋体"/>
                <w:b/>
                <w:bCs/>
                <w:color w:val="FF0000"/>
                <w:sz w:val="28"/>
                <w:szCs w:val="28"/>
                <w:highlight w:val="yellow"/>
                <w:lang w:val="en-US" w:eastAsia="zh-CN"/>
              </w:rPr>
              <w:fldChar w:fldCharType="begin"/>
            </w:r>
            <w:r>
              <w:rPr>
                <w:rFonts w:hint="eastAsia" w:ascii="宋体" w:hAnsi="宋体" w:eastAsia="宋体" w:cs="宋体"/>
                <w:b/>
                <w:bCs/>
                <w:color w:val="FF0000"/>
                <w:sz w:val="28"/>
                <w:szCs w:val="28"/>
                <w:highlight w:val="yellow"/>
                <w:lang w:val="en-US" w:eastAsia="zh-CN"/>
              </w:rPr>
              <w:instrText xml:space="preserve"> REF _Ref495562303 \h </w:instrText>
            </w:r>
            <w:r>
              <w:rPr>
                <w:rFonts w:hint="eastAsia" w:ascii="宋体" w:hAnsi="宋体" w:eastAsia="宋体" w:cs="宋体"/>
                <w:b/>
                <w:bCs/>
                <w:color w:val="FF0000"/>
                <w:sz w:val="28"/>
                <w:szCs w:val="28"/>
                <w:highlight w:val="yellow"/>
                <w:lang w:val="en-US" w:eastAsia="zh-CN"/>
              </w:rPr>
              <w:fldChar w:fldCharType="separate"/>
            </w:r>
            <w:r>
              <w:rPr>
                <w:rFonts w:hint="eastAsia" w:ascii="宋体" w:hAnsi="宋体" w:eastAsia="宋体" w:cs="宋体"/>
                <w:b/>
                <w:bCs/>
                <w:color w:val="FF0000"/>
                <w:sz w:val="28"/>
                <w:szCs w:val="28"/>
                <w:highlight w:val="yellow"/>
                <w:lang w:val="en-US" w:eastAsia="zh-CN"/>
              </w:rPr>
              <w:t>资格审查材料</w:t>
            </w:r>
            <w:r>
              <w:rPr>
                <w:rFonts w:hint="eastAsia" w:ascii="宋体" w:hAnsi="宋体" w:eastAsia="宋体" w:cs="宋体"/>
                <w:b/>
                <w:bCs/>
                <w:color w:val="FF0000"/>
                <w:sz w:val="28"/>
                <w:szCs w:val="28"/>
                <w:highlight w:val="yellow"/>
                <w:lang w:val="en-US" w:eastAsia="zh-CN"/>
              </w:rPr>
              <w:fldChar w:fldCharType="end"/>
            </w:r>
          </w:p>
        </w:tc>
      </w:tr>
      <w:tr w14:paraId="3B4F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5" w:type="dxa"/>
            <w:vMerge w:val="continue"/>
            <w:tcBorders>
              <w:left w:val="single" w:color="auto" w:sz="4" w:space="0"/>
              <w:right w:val="single" w:color="auto" w:sz="4" w:space="0"/>
            </w:tcBorders>
            <w:noWrap w:val="0"/>
            <w:vAlign w:val="center"/>
          </w:tcPr>
          <w:p w14:paraId="567751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3F4FC7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27D3D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*信用承诺书</w:t>
            </w:r>
          </w:p>
        </w:tc>
      </w:tr>
      <w:tr w14:paraId="77C4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46CE94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bottom w:val="single" w:color="auto" w:sz="4" w:space="0"/>
              <w:right w:val="single" w:color="auto" w:sz="4" w:space="0"/>
            </w:tcBorders>
            <w:noWrap w:val="0"/>
            <w:vAlign w:val="center"/>
          </w:tcPr>
          <w:p w14:paraId="384E3C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6A73D7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7EB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30BF1E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56F493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综合评审评分项材料</w:t>
            </w:r>
          </w:p>
        </w:tc>
        <w:tc>
          <w:tcPr>
            <w:tcW w:w="5609" w:type="dxa"/>
            <w:tcBorders>
              <w:top w:val="single" w:color="auto" w:sz="4" w:space="0"/>
              <w:left w:val="nil"/>
              <w:right w:val="single" w:color="auto" w:sz="4" w:space="0"/>
            </w:tcBorders>
            <w:noWrap w:val="0"/>
            <w:vAlign w:val="center"/>
          </w:tcPr>
          <w:p w14:paraId="150CC5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服务方案</w:t>
            </w:r>
          </w:p>
          <w:p w14:paraId="63381B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综合实力</w:t>
            </w:r>
          </w:p>
        </w:tc>
      </w:tr>
      <w:tr w14:paraId="007F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6AE8F2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投标人提交文件须知</w:t>
            </w:r>
          </w:p>
          <w:p w14:paraId="02816D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8527" w:type="dxa"/>
            <w:gridSpan w:val="2"/>
            <w:tcBorders>
              <w:top w:val="single" w:color="auto" w:sz="4" w:space="0"/>
              <w:left w:val="nil"/>
              <w:bottom w:val="single" w:color="auto" w:sz="4" w:space="0"/>
              <w:right w:val="single" w:color="auto" w:sz="4" w:space="0"/>
            </w:tcBorders>
            <w:noWrap w:val="0"/>
            <w:vAlign w:val="center"/>
          </w:tcPr>
          <w:p w14:paraId="5932EC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2" w:firstLineChars="20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1.本部分内容仅提供格式要求，并不代表所有列出格式的文件本项目全部必须提交，但加“*”项章节材料必须提交，否则作无效投标文件处理。</w:t>
            </w:r>
          </w:p>
          <w:p w14:paraId="195947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2.投标人应严格按照以下顺序填写和编写下述规定的全部格式文件以及其他有关资料，混乱</w:t>
            </w:r>
            <w:r>
              <w:rPr>
                <w:rFonts w:hint="eastAsia" w:ascii="宋体" w:hAnsi="宋体" w:cs="宋体"/>
                <w:sz w:val="28"/>
                <w:szCs w:val="28"/>
                <w:lang w:val="en-US" w:eastAsia="zh-CN"/>
              </w:rPr>
              <w:t>地</w:t>
            </w:r>
            <w:r>
              <w:rPr>
                <w:rFonts w:hint="eastAsia" w:ascii="宋体" w:hAnsi="宋体" w:eastAsia="宋体" w:cs="宋体"/>
                <w:sz w:val="28"/>
                <w:szCs w:val="28"/>
                <w:lang w:val="en-US" w:eastAsia="zh-CN"/>
              </w:rPr>
              <w:t>编排导致投标文件被误读或查找不到，后果由投标人承担。</w:t>
            </w:r>
          </w:p>
          <w:p w14:paraId="6CF7E1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3.投标文件应按照招标文件要求的格式逐项填写，无相应内容可填的项应填写“无”等明确的回答文字。</w:t>
            </w:r>
          </w:p>
          <w:p w14:paraId="5CC809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4.所附表格中要求回答的全部问题和信息都必须正面回答，并保证所有回答是真实和准确的。</w:t>
            </w:r>
          </w:p>
          <w:p w14:paraId="7AD6E4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b/>
                <w:bCs/>
                <w:color w:val="FF0000"/>
                <w:sz w:val="28"/>
                <w:szCs w:val="28"/>
                <w:highlight w:val="yellow"/>
                <w:lang w:val="en-US" w:eastAsia="zh-CN"/>
              </w:rPr>
              <w:t>对涉及加“*”的章节材料格式文件，除可填报项目外，任何实质性修改将被视为非实质性响应投标，从而导致该投标被拒绝，作无效投标文件处理。</w:t>
            </w:r>
          </w:p>
          <w:p w14:paraId="6D9602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6.评标委员会将应用投标人提交的资料并根据自己的判断，决定投标人履行合同的合格性及能力。</w:t>
            </w:r>
          </w:p>
          <w:p w14:paraId="4D8162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7.投标人提交的材料将被妥善保存，但不退还。</w:t>
            </w:r>
          </w:p>
          <w:p w14:paraId="6D7103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8.全部文件应按投标人须知中规定的语言和方式提交。</w:t>
            </w:r>
          </w:p>
        </w:tc>
      </w:tr>
    </w:tbl>
    <w:p w14:paraId="7A8FB2B5">
      <w:pPr>
        <w:snapToGrid w:val="0"/>
        <w:spacing w:line="560" w:lineRule="exact"/>
        <w:ind w:firstLine="1120" w:firstLineChars="400"/>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1B2C90CC">
      <w:pPr>
        <w:tabs>
          <w:tab w:val="left" w:pos="200"/>
        </w:tabs>
        <w:bidi w:val="0"/>
        <w:outlineLvl w:val="9"/>
        <w:rPr>
          <w:rFonts w:hint="eastAsia" w:ascii="楷体_GB2312" w:eastAsia="楷体_GB2312" w:cs="宋体"/>
          <w:b/>
          <w:bCs/>
          <w:kern w:val="2"/>
          <w:sz w:val="44"/>
          <w:szCs w:val="44"/>
          <w:lang w:val="en-US" w:eastAsia="zh-CN" w:bidi="ar-SA"/>
        </w:rPr>
      </w:pPr>
      <w:bookmarkStart w:id="69" w:name="_Toc21548"/>
      <w:bookmarkStart w:id="70" w:name="_Toc28025"/>
      <w:bookmarkStart w:id="71" w:name="_Toc7710"/>
      <w:bookmarkStart w:id="72" w:name="_Toc9364"/>
      <w:bookmarkStart w:id="73" w:name="_Toc17140"/>
    </w:p>
    <w:p w14:paraId="2A5D2DC1">
      <w:pPr>
        <w:tabs>
          <w:tab w:val="left" w:pos="200"/>
        </w:tabs>
        <w:bidi w:val="0"/>
        <w:outlineLvl w:val="9"/>
        <w:rPr>
          <w:rFonts w:hint="eastAsia" w:ascii="楷体_GB2312" w:eastAsia="楷体_GB2312" w:cs="宋体"/>
          <w:b/>
          <w:bCs/>
          <w:kern w:val="2"/>
          <w:sz w:val="44"/>
          <w:szCs w:val="44"/>
          <w:lang w:val="en-US" w:eastAsia="zh-CN" w:bidi="ar-SA"/>
        </w:rPr>
      </w:pPr>
    </w:p>
    <w:p w14:paraId="2C131CED">
      <w:pPr>
        <w:tabs>
          <w:tab w:val="left" w:pos="200"/>
        </w:tabs>
        <w:bidi w:val="0"/>
        <w:outlineLvl w:val="9"/>
        <w:rPr>
          <w:rFonts w:hint="eastAsia" w:ascii="楷体_GB2312" w:eastAsia="楷体_GB2312" w:cs="宋体"/>
          <w:b/>
          <w:bCs/>
          <w:kern w:val="2"/>
          <w:sz w:val="44"/>
          <w:szCs w:val="44"/>
          <w:lang w:val="en-US" w:eastAsia="zh-CN" w:bidi="ar-SA"/>
        </w:rPr>
      </w:pPr>
    </w:p>
    <w:p w14:paraId="1D3B2ACC">
      <w:pPr>
        <w:tabs>
          <w:tab w:val="left" w:pos="200"/>
        </w:tabs>
        <w:bidi w:val="0"/>
        <w:outlineLvl w:val="9"/>
        <w:rPr>
          <w:rFonts w:hint="eastAsia" w:ascii="楷体_GB2312" w:eastAsia="楷体_GB2312" w:cs="宋体"/>
          <w:b/>
          <w:bCs/>
          <w:kern w:val="2"/>
          <w:sz w:val="44"/>
          <w:szCs w:val="44"/>
          <w:lang w:val="en-US" w:eastAsia="zh-CN" w:bidi="ar-SA"/>
        </w:rPr>
      </w:pPr>
    </w:p>
    <w:p w14:paraId="5C6D8D95">
      <w:pPr>
        <w:tabs>
          <w:tab w:val="left" w:pos="200"/>
        </w:tabs>
        <w:bidi w:val="0"/>
        <w:outlineLvl w:val="9"/>
        <w:rPr>
          <w:rFonts w:hint="eastAsia" w:ascii="楷体_GB2312" w:eastAsia="楷体_GB2312" w:cs="宋体"/>
          <w:b/>
          <w:bCs/>
          <w:kern w:val="2"/>
          <w:sz w:val="44"/>
          <w:szCs w:val="44"/>
          <w:lang w:val="en-US" w:eastAsia="zh-CN" w:bidi="ar-SA"/>
        </w:rPr>
      </w:pPr>
    </w:p>
    <w:p w14:paraId="23731761">
      <w:pPr>
        <w:tabs>
          <w:tab w:val="left" w:pos="200"/>
        </w:tabs>
        <w:bidi w:val="0"/>
        <w:outlineLvl w:val="9"/>
        <w:rPr>
          <w:rFonts w:hint="eastAsia" w:ascii="楷体_GB2312" w:eastAsia="楷体_GB2312" w:cs="宋体"/>
          <w:b/>
          <w:bCs/>
          <w:kern w:val="2"/>
          <w:sz w:val="44"/>
          <w:szCs w:val="44"/>
          <w:lang w:val="en-US" w:eastAsia="zh-CN" w:bidi="ar-SA"/>
        </w:rPr>
      </w:pPr>
      <w:r>
        <w:rPr>
          <w:rFonts w:hint="eastAsia" w:ascii="楷体_GB2312" w:eastAsia="楷体_GB2312" w:cs="宋体"/>
          <w:b/>
          <w:bCs/>
          <w:kern w:val="2"/>
          <w:sz w:val="44"/>
          <w:szCs w:val="44"/>
          <w:lang w:val="en-US" w:eastAsia="zh-CN" w:bidi="ar-SA"/>
        </w:rPr>
        <w:br w:type="page"/>
      </w:r>
    </w:p>
    <w:p w14:paraId="3B5B071D">
      <w:pPr>
        <w:tabs>
          <w:tab w:val="left" w:pos="200"/>
        </w:tabs>
        <w:bidi w:val="0"/>
        <w:outlineLvl w:val="9"/>
        <w:rPr>
          <w:rFonts w:hint="eastAsia" w:ascii="楷体_GB2312" w:eastAsia="楷体_GB2312" w:cs="宋体"/>
          <w:b/>
          <w:bCs/>
          <w:kern w:val="2"/>
          <w:sz w:val="44"/>
          <w:szCs w:val="44"/>
          <w:lang w:val="en-US" w:eastAsia="zh-CN" w:bidi="ar-SA"/>
        </w:rPr>
      </w:pPr>
    </w:p>
    <w:p w14:paraId="0A446043">
      <w:pPr>
        <w:tabs>
          <w:tab w:val="left" w:pos="200"/>
        </w:tabs>
        <w:bidi w:val="0"/>
        <w:outlineLvl w:val="9"/>
        <w:rPr>
          <w:rFonts w:hint="eastAsia" w:ascii="楷体_GB2312" w:eastAsia="楷体_GB2312" w:cs="宋体"/>
          <w:b/>
          <w:bCs/>
          <w:kern w:val="2"/>
          <w:sz w:val="44"/>
          <w:szCs w:val="44"/>
          <w:lang w:val="en-US" w:eastAsia="zh-CN" w:bidi="ar-SA"/>
        </w:rPr>
      </w:pPr>
    </w:p>
    <w:p w14:paraId="391AADA8">
      <w:pPr>
        <w:tabs>
          <w:tab w:val="left" w:pos="200"/>
        </w:tabs>
        <w:bidi w:val="0"/>
        <w:outlineLvl w:val="9"/>
        <w:rPr>
          <w:rFonts w:hint="eastAsia" w:ascii="宋体" w:hAnsi="宋体" w:eastAsia="宋体" w:cs="宋体"/>
          <w:b/>
          <w:bCs/>
          <w:kern w:val="2"/>
          <w:sz w:val="44"/>
          <w:szCs w:val="44"/>
          <w:lang w:val="en-US" w:eastAsia="zh-CN" w:bidi="ar-SA"/>
        </w:rPr>
      </w:pPr>
    </w:p>
    <w:p w14:paraId="2EA57734">
      <w:pPr>
        <w:tabs>
          <w:tab w:val="left" w:pos="200"/>
        </w:tabs>
        <w:bidi w:val="0"/>
        <w:outlineLvl w:val="9"/>
        <w:rPr>
          <w:rFonts w:hint="eastAsia" w:ascii="宋体" w:hAnsi="宋体" w:eastAsia="宋体" w:cs="宋体"/>
          <w:b/>
          <w:bCs/>
          <w:kern w:val="2"/>
          <w:sz w:val="44"/>
          <w:szCs w:val="44"/>
          <w:lang w:val="en-US" w:eastAsia="zh-CN" w:bidi="ar-SA"/>
        </w:rPr>
      </w:pPr>
    </w:p>
    <w:p w14:paraId="7C841061">
      <w:pPr>
        <w:pStyle w:val="4"/>
        <w:tabs>
          <w:tab w:val="left" w:pos="200"/>
        </w:tabs>
        <w:bidi w:val="0"/>
        <w:outlineLvl w:val="2"/>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投   标   文   件</w:t>
      </w:r>
    </w:p>
    <w:p w14:paraId="1BB9AA0E">
      <w:pPr>
        <w:jc w:val="center"/>
        <w:rPr>
          <w:rFonts w:hint="eastAsia" w:ascii="宋体" w:hAnsi="宋体" w:eastAsia="宋体" w:cs="宋体"/>
          <w:b/>
          <w:sz w:val="28"/>
          <w:szCs w:val="28"/>
        </w:rPr>
      </w:pPr>
    </w:p>
    <w:p w14:paraId="21780A65">
      <w:pPr>
        <w:jc w:val="center"/>
        <w:rPr>
          <w:rFonts w:hint="eastAsia" w:ascii="宋体" w:hAnsi="宋体" w:eastAsia="宋体" w:cs="宋体"/>
          <w:b/>
          <w:sz w:val="28"/>
          <w:szCs w:val="28"/>
        </w:rPr>
      </w:pPr>
    </w:p>
    <w:p w14:paraId="3CE17409">
      <w:pPr>
        <w:jc w:val="center"/>
        <w:rPr>
          <w:rFonts w:hint="eastAsia" w:ascii="宋体" w:hAnsi="宋体" w:eastAsia="宋体" w:cs="宋体"/>
          <w:b/>
          <w:sz w:val="28"/>
          <w:szCs w:val="28"/>
        </w:rPr>
      </w:pPr>
    </w:p>
    <w:p w14:paraId="0614251A">
      <w:pPr>
        <w:jc w:val="center"/>
        <w:rPr>
          <w:rFonts w:hint="eastAsia" w:ascii="宋体" w:hAnsi="宋体" w:eastAsia="宋体" w:cs="宋体"/>
          <w:b/>
          <w:sz w:val="28"/>
          <w:szCs w:val="28"/>
        </w:rPr>
      </w:pPr>
    </w:p>
    <w:p w14:paraId="43AEA1E0">
      <w:pPr>
        <w:jc w:val="center"/>
        <w:rPr>
          <w:rFonts w:hint="eastAsia" w:ascii="宋体" w:hAnsi="宋体" w:eastAsia="宋体" w:cs="宋体"/>
          <w:b/>
          <w:sz w:val="28"/>
          <w:szCs w:val="28"/>
        </w:rPr>
      </w:pPr>
    </w:p>
    <w:p w14:paraId="4EBCD067">
      <w:pPr>
        <w:bidi w:val="0"/>
        <w:rPr>
          <w:rFonts w:hint="eastAsia"/>
          <w:lang w:val="en-US" w:eastAsia="zh-CN"/>
        </w:rPr>
      </w:pPr>
      <w:r>
        <w:rPr>
          <w:rFonts w:hint="eastAsia"/>
          <w:lang w:val="en-US" w:eastAsia="zh-CN"/>
        </w:rPr>
        <w:t xml:space="preserve">项 目 名 称：               </w:t>
      </w:r>
    </w:p>
    <w:p w14:paraId="2683DD76">
      <w:pPr>
        <w:bidi w:val="0"/>
        <w:rPr>
          <w:rFonts w:hint="eastAsia"/>
          <w:lang w:val="en-US" w:eastAsia="zh-CN"/>
        </w:rPr>
      </w:pPr>
    </w:p>
    <w:p w14:paraId="1021F045">
      <w:pPr>
        <w:bidi w:val="0"/>
        <w:rPr>
          <w:rFonts w:hint="eastAsia"/>
          <w:lang w:val="en-US" w:eastAsia="zh-CN"/>
        </w:rPr>
      </w:pPr>
      <w:r>
        <w:rPr>
          <w:rFonts w:hint="eastAsia"/>
          <w:lang w:val="en-US" w:eastAsia="zh-CN"/>
        </w:rPr>
        <w:t xml:space="preserve">项 目 编 号：               </w:t>
      </w:r>
    </w:p>
    <w:p w14:paraId="1FED6D17">
      <w:pPr>
        <w:bidi w:val="0"/>
        <w:rPr>
          <w:rFonts w:hint="eastAsia"/>
          <w:lang w:val="en-US" w:eastAsia="zh-CN"/>
        </w:rPr>
      </w:pPr>
      <w:r>
        <w:rPr>
          <w:rFonts w:hint="eastAsia"/>
          <w:lang w:val="en-US" w:eastAsia="zh-CN"/>
        </w:rPr>
        <w:t xml:space="preserve">      </w:t>
      </w:r>
    </w:p>
    <w:p w14:paraId="79D95831">
      <w:pPr>
        <w:bidi w:val="0"/>
        <w:rPr>
          <w:rFonts w:hint="eastAsia"/>
          <w:lang w:val="en-US" w:eastAsia="zh-CN"/>
        </w:rPr>
      </w:pPr>
      <w:r>
        <w:rPr>
          <w:rFonts w:hint="eastAsia"/>
          <w:lang w:val="en-US" w:eastAsia="zh-CN"/>
        </w:rPr>
        <w:t xml:space="preserve">投标人名称 ：               </w:t>
      </w:r>
    </w:p>
    <w:p w14:paraId="29DF483B">
      <w:pPr>
        <w:bidi w:val="0"/>
        <w:rPr>
          <w:rFonts w:hint="eastAsia"/>
          <w:lang w:val="en-US" w:eastAsia="zh-CN"/>
        </w:rPr>
      </w:pPr>
      <w:r>
        <w:rPr>
          <w:rFonts w:hint="eastAsia"/>
          <w:lang w:val="en-US" w:eastAsia="zh-CN"/>
        </w:rPr>
        <w:t xml:space="preserve">      </w:t>
      </w:r>
    </w:p>
    <w:p w14:paraId="1926BE83">
      <w:pPr>
        <w:bidi w:val="0"/>
        <w:rPr>
          <w:rFonts w:hint="eastAsia" w:ascii="宋体" w:hAnsi="宋体" w:eastAsia="宋体" w:cs="宋体"/>
          <w:szCs w:val="28"/>
          <w:lang w:val="en-US" w:eastAsia="zh-CN"/>
        </w:rPr>
      </w:pPr>
      <w:r>
        <w:rPr>
          <w:rFonts w:hint="eastAsia"/>
          <w:lang w:val="en-US" w:eastAsia="zh-CN"/>
        </w:rPr>
        <w:t xml:space="preserve">日      期 ：       </w:t>
      </w:r>
      <w:r>
        <w:rPr>
          <w:rFonts w:hint="eastAsia" w:ascii="宋体" w:hAnsi="宋体" w:eastAsia="宋体" w:cs="宋体"/>
          <w:szCs w:val="28"/>
          <w:lang w:val="en-US" w:eastAsia="zh-CN"/>
        </w:rPr>
        <w:t xml:space="preserve">        </w:t>
      </w:r>
    </w:p>
    <w:p w14:paraId="4F5F41A3">
      <w:pPr>
        <w:spacing w:line="440" w:lineRule="exact"/>
        <w:jc w:val="center"/>
        <w:rPr>
          <w:rFonts w:hint="eastAsia" w:ascii="宋体" w:hAnsi="宋体"/>
          <w:b/>
          <w:bCs/>
          <w:sz w:val="28"/>
          <w:szCs w:val="28"/>
        </w:rPr>
      </w:pPr>
    </w:p>
    <w:p w14:paraId="0B3C0629"/>
    <w:p w14:paraId="66806A1B">
      <w:pPr>
        <w:snapToGrid w:val="0"/>
        <w:spacing w:line="560" w:lineRule="exact"/>
        <w:ind w:firstLine="1120" w:firstLineChars="400"/>
        <w:rPr>
          <w:rFonts w:hint="eastAsia" w:ascii="仿宋_GB2312" w:hAnsi="宋体" w:eastAsia="仿宋_GB2312"/>
          <w:sz w:val="28"/>
          <w:szCs w:val="28"/>
          <w:lang w:val="en-US" w:eastAsia="zh-CN"/>
        </w:rPr>
      </w:pPr>
    </w:p>
    <w:p w14:paraId="5331CD48">
      <w:pPr>
        <w:pStyle w:val="4"/>
        <w:widowControl/>
        <w:jc w:val="center"/>
        <w:outlineLvl w:val="2"/>
        <w:rPr>
          <w:rFonts w:hint="eastAsia" w:ascii="宋体" w:hAnsi="宋体" w:eastAsia="宋体" w:cs="宋体"/>
          <w:sz w:val="24"/>
          <w:szCs w:val="24"/>
          <w:u w:val="single"/>
        </w:rPr>
        <w:sectPr>
          <w:headerReference r:id="rId20" w:type="default"/>
          <w:pgSz w:w="11906" w:h="16838"/>
          <w:pgMar w:top="1440"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u w:val="single"/>
        </w:rPr>
        <w:br w:type="page"/>
      </w:r>
    </w:p>
    <w:p w14:paraId="1CC731E0">
      <w:pPr>
        <w:pStyle w:val="4"/>
        <w:widowControl/>
        <w:jc w:val="center"/>
        <w:outlineLvl w:val="2"/>
        <w:rPr>
          <w:rFonts w:hint="eastAsia" w:ascii="宋体" w:hAnsi="宋体" w:eastAsia="宋体" w:cs="宋体"/>
          <w:sz w:val="24"/>
          <w:szCs w:val="24"/>
        </w:rPr>
      </w:pPr>
      <w:r>
        <w:rPr>
          <w:rStyle w:val="30"/>
          <w:rFonts w:hint="eastAsia" w:ascii="黑体" w:hAnsi="黑体" w:eastAsia="黑体" w:cs="黑体"/>
          <w:sz w:val="44"/>
          <w:szCs w:val="44"/>
          <w:u w:val="none"/>
          <w:lang w:val="en-US" w:eastAsia="zh-CN"/>
        </w:rPr>
        <w:t>*</w:t>
      </w:r>
      <w:r>
        <w:rPr>
          <w:rStyle w:val="30"/>
          <w:rFonts w:hint="eastAsia" w:ascii="黑体" w:hAnsi="黑体" w:cs="黑体"/>
          <w:sz w:val="44"/>
          <w:szCs w:val="44"/>
          <w:u w:val="none"/>
          <w:lang w:val="en-US" w:eastAsia="zh-CN"/>
        </w:rPr>
        <w:t>1.</w:t>
      </w:r>
      <w:r>
        <w:rPr>
          <w:rFonts w:hint="eastAsia" w:ascii="黑体" w:hAnsi="黑体" w:eastAsia="黑体" w:cs="黑体"/>
          <w:b/>
          <w:bCs/>
          <w:kern w:val="2"/>
          <w:sz w:val="44"/>
          <w:szCs w:val="44"/>
          <w:u w:val="none"/>
          <w:lang w:val="en-US" w:eastAsia="zh-CN" w:bidi="ar-SA"/>
        </w:rPr>
        <w:t>投标人情况说明</w:t>
      </w:r>
    </w:p>
    <w:p w14:paraId="3DFFB6EB">
      <w:pPr>
        <w:widowControl/>
        <w:jc w:val="left"/>
        <w:outlineLvl w:val="9"/>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1800"/>
        <w:gridCol w:w="626"/>
        <w:gridCol w:w="640"/>
        <w:gridCol w:w="894"/>
        <w:gridCol w:w="2150"/>
      </w:tblGrid>
      <w:tr w14:paraId="676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933" w:type="dxa"/>
            <w:noWrap w:val="0"/>
            <w:vAlign w:val="center"/>
          </w:tcPr>
          <w:p w14:paraId="09112A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负责人</w:t>
            </w:r>
          </w:p>
        </w:tc>
        <w:tc>
          <w:tcPr>
            <w:tcW w:w="2426" w:type="dxa"/>
            <w:gridSpan w:val="2"/>
            <w:noWrap w:val="0"/>
            <w:vAlign w:val="center"/>
          </w:tcPr>
          <w:p w14:paraId="5A57FE44">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c>
          <w:tcPr>
            <w:tcW w:w="1534" w:type="dxa"/>
            <w:gridSpan w:val="2"/>
            <w:noWrap w:val="0"/>
            <w:vAlign w:val="center"/>
          </w:tcPr>
          <w:p w14:paraId="26C61F6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成立日期</w:t>
            </w:r>
          </w:p>
        </w:tc>
        <w:tc>
          <w:tcPr>
            <w:tcW w:w="2150" w:type="dxa"/>
            <w:noWrap w:val="0"/>
            <w:vAlign w:val="center"/>
          </w:tcPr>
          <w:p w14:paraId="38E1136D">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3A95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933" w:type="dxa"/>
            <w:noWrap w:val="0"/>
            <w:vAlign w:val="center"/>
          </w:tcPr>
          <w:p w14:paraId="01AEC6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cs="宋体"/>
                <w:sz w:val="28"/>
                <w:szCs w:val="28"/>
                <w:lang w:val="en-US" w:eastAsia="zh-CN"/>
              </w:rPr>
              <w:t>单位</w:t>
            </w:r>
            <w:r>
              <w:rPr>
                <w:rFonts w:hint="eastAsia" w:ascii="宋体" w:hAnsi="宋体" w:eastAsia="宋体" w:cs="宋体"/>
                <w:sz w:val="28"/>
                <w:szCs w:val="28"/>
              </w:rPr>
              <w:t>地址</w:t>
            </w:r>
          </w:p>
        </w:tc>
        <w:tc>
          <w:tcPr>
            <w:tcW w:w="6110" w:type="dxa"/>
            <w:gridSpan w:val="5"/>
            <w:noWrap w:val="0"/>
            <w:vAlign w:val="center"/>
          </w:tcPr>
          <w:p w14:paraId="3A8DF265">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20A4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933" w:type="dxa"/>
            <w:noWrap w:val="0"/>
            <w:vAlign w:val="center"/>
          </w:tcPr>
          <w:p w14:paraId="4F0910CA">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统一社会信用代码</w:t>
            </w:r>
          </w:p>
        </w:tc>
        <w:tc>
          <w:tcPr>
            <w:tcW w:w="6110" w:type="dxa"/>
            <w:gridSpan w:val="5"/>
            <w:noWrap w:val="0"/>
            <w:vAlign w:val="center"/>
          </w:tcPr>
          <w:p w14:paraId="55263ED1">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21BB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933" w:type="dxa"/>
            <w:noWrap w:val="0"/>
            <w:vAlign w:val="center"/>
          </w:tcPr>
          <w:p w14:paraId="14967E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经营范围</w:t>
            </w:r>
          </w:p>
        </w:tc>
        <w:tc>
          <w:tcPr>
            <w:tcW w:w="6110" w:type="dxa"/>
            <w:gridSpan w:val="5"/>
            <w:noWrap w:val="0"/>
            <w:vAlign w:val="center"/>
          </w:tcPr>
          <w:p w14:paraId="6774D50A">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2A88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933" w:type="dxa"/>
            <w:noWrap w:val="0"/>
            <w:vAlign w:val="center"/>
          </w:tcPr>
          <w:p w14:paraId="53AC19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联系人</w:t>
            </w:r>
          </w:p>
        </w:tc>
        <w:tc>
          <w:tcPr>
            <w:tcW w:w="1800" w:type="dxa"/>
            <w:noWrap w:val="0"/>
            <w:vAlign w:val="center"/>
          </w:tcPr>
          <w:p w14:paraId="53C2369A">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c>
          <w:tcPr>
            <w:tcW w:w="1266" w:type="dxa"/>
            <w:gridSpan w:val="2"/>
            <w:noWrap w:val="0"/>
            <w:vAlign w:val="center"/>
          </w:tcPr>
          <w:p w14:paraId="2BB6BE6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联系电话</w:t>
            </w:r>
          </w:p>
        </w:tc>
        <w:tc>
          <w:tcPr>
            <w:tcW w:w="3044" w:type="dxa"/>
            <w:gridSpan w:val="2"/>
            <w:noWrap w:val="0"/>
            <w:vAlign w:val="top"/>
          </w:tcPr>
          <w:p w14:paraId="3958481C">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185F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2933" w:type="dxa"/>
            <w:noWrap w:val="0"/>
            <w:vAlign w:val="center"/>
          </w:tcPr>
          <w:p w14:paraId="5C06E0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职工人数</w:t>
            </w:r>
          </w:p>
        </w:tc>
        <w:tc>
          <w:tcPr>
            <w:tcW w:w="6110" w:type="dxa"/>
            <w:gridSpan w:val="5"/>
            <w:noWrap w:val="0"/>
            <w:vAlign w:val="center"/>
          </w:tcPr>
          <w:p w14:paraId="3F31CE60">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r w14:paraId="6507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2933" w:type="dxa"/>
            <w:noWrap w:val="0"/>
            <w:vAlign w:val="center"/>
          </w:tcPr>
          <w:p w14:paraId="29F8CE5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b/>
                <w:bCs/>
                <w:i/>
                <w:iCs/>
                <w:color w:val="FF0000"/>
                <w:sz w:val="28"/>
                <w:szCs w:val="28"/>
                <w:u w:val="single"/>
              </w:rPr>
              <w:t>2020年1月1日</w:t>
            </w:r>
            <w:r>
              <w:rPr>
                <w:rFonts w:hint="eastAsia" w:ascii="宋体" w:hAnsi="宋体" w:eastAsia="宋体" w:cs="宋体"/>
                <w:sz w:val="28"/>
                <w:szCs w:val="28"/>
              </w:rPr>
              <w:t>以来在经营过程中受到何种奖励或处分</w:t>
            </w:r>
          </w:p>
        </w:tc>
        <w:tc>
          <w:tcPr>
            <w:tcW w:w="6110" w:type="dxa"/>
            <w:gridSpan w:val="5"/>
            <w:noWrap w:val="0"/>
            <w:vAlign w:val="top"/>
          </w:tcPr>
          <w:p w14:paraId="5D913235">
            <w:pPr>
              <w:keepNext w:val="0"/>
              <w:keepLines w:val="0"/>
              <w:suppressLineNumbers w:val="0"/>
              <w:spacing w:before="0" w:beforeAutospacing="0" w:after="0" w:afterAutospacing="0"/>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（包括银保监局、人民银行等稽查情况和结果）</w:t>
            </w:r>
          </w:p>
        </w:tc>
      </w:tr>
      <w:tr w14:paraId="5869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2933" w:type="dxa"/>
            <w:noWrap w:val="0"/>
            <w:vAlign w:val="center"/>
          </w:tcPr>
          <w:p w14:paraId="5AEB11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其他需要说明的情况</w:t>
            </w:r>
          </w:p>
        </w:tc>
        <w:tc>
          <w:tcPr>
            <w:tcW w:w="6110" w:type="dxa"/>
            <w:gridSpan w:val="5"/>
            <w:noWrap w:val="0"/>
            <w:vAlign w:val="top"/>
          </w:tcPr>
          <w:p w14:paraId="77393919">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r>
    </w:tbl>
    <w:p w14:paraId="72014A72">
      <w:pPr>
        <w:outlineLvl w:val="9"/>
        <w:rPr>
          <w:rFonts w:hint="eastAsia" w:ascii="宋体" w:hAnsi="宋体" w:eastAsia="宋体" w:cs="宋体"/>
          <w:b w:val="0"/>
          <w:bCs w:val="0"/>
          <w:kern w:val="2"/>
          <w:sz w:val="28"/>
          <w:szCs w:val="28"/>
          <w:lang w:val="en-US" w:eastAsia="zh-CN" w:bidi="ar-SA"/>
        </w:rPr>
      </w:pPr>
    </w:p>
    <w:p w14:paraId="4576C70A">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177B4C1F">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20465C97">
      <w:pPr>
        <w:ind w:left="0" w:leftChars="0" w:firstLine="0" w:firstLineChars="0"/>
        <w:outlineLvl w:val="9"/>
      </w:pPr>
      <w:r>
        <w:rPr>
          <w:rFonts w:hint="eastAsia" w:ascii="宋体" w:hAnsi="宋体" w:eastAsia="宋体" w:cs="宋体"/>
          <w:sz w:val="28"/>
          <w:szCs w:val="28"/>
          <w:lang w:val="en-US" w:eastAsia="zh-CN"/>
        </w:rPr>
        <w:t>日期：</w:t>
      </w:r>
    </w:p>
    <w:p w14:paraId="412D7BD8">
      <w:pPr>
        <w:pStyle w:val="4"/>
        <w:widowControl/>
        <w:jc w:val="center"/>
        <w:outlineLvl w:val="2"/>
        <w:rPr>
          <w:rFonts w:hint="default" w:ascii="黑体" w:hAnsi="黑体" w:eastAsia="黑体" w:cs="黑体"/>
          <w:b/>
          <w:bCs/>
          <w:kern w:val="2"/>
          <w:sz w:val="44"/>
          <w:szCs w:val="44"/>
          <w:u w:val="none"/>
          <w:lang w:val="en-US" w:eastAsia="zh-CN" w:bidi="ar-SA"/>
        </w:rPr>
      </w:pPr>
      <w:r>
        <w:rPr>
          <w:rStyle w:val="30"/>
          <w:rFonts w:hint="eastAsia" w:ascii="黑体" w:hAnsi="黑体" w:eastAsia="黑体" w:cs="黑体"/>
          <w:sz w:val="44"/>
          <w:szCs w:val="44"/>
          <w:u w:val="none"/>
          <w:lang w:val="en-US" w:eastAsia="zh-CN"/>
        </w:rPr>
        <w:t>*</w:t>
      </w:r>
      <w:r>
        <w:rPr>
          <w:rStyle w:val="30"/>
          <w:rFonts w:hint="eastAsia" w:ascii="黑体" w:hAnsi="黑体" w:cs="黑体"/>
          <w:sz w:val="44"/>
          <w:szCs w:val="44"/>
          <w:u w:val="none"/>
          <w:lang w:val="en-US" w:eastAsia="zh-CN"/>
        </w:rPr>
        <w:t>2.</w:t>
      </w:r>
      <w:r>
        <w:rPr>
          <w:rFonts w:hint="eastAsia" w:ascii="黑体" w:hAnsi="黑体" w:eastAsia="黑体" w:cs="黑体"/>
          <w:b/>
          <w:bCs/>
          <w:kern w:val="2"/>
          <w:sz w:val="44"/>
          <w:szCs w:val="44"/>
          <w:u w:val="none"/>
          <w:lang w:val="en-US" w:eastAsia="zh-CN" w:bidi="ar-SA"/>
        </w:rPr>
        <w:t>所投包段确认表</w:t>
      </w:r>
    </w:p>
    <w:p w14:paraId="71514D65">
      <w:pPr>
        <w:bidi w:val="0"/>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致：常州市金坛区城市管理局</w:t>
      </w:r>
    </w:p>
    <w:p w14:paraId="01D49DD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我单位收到贵单位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名称</w:t>
      </w:r>
      <w:r>
        <w:rPr>
          <w:rFonts w:hint="eastAsia" w:ascii="宋体" w:hAnsi="宋体" w:eastAsia="宋体" w:cs="宋体"/>
          <w:sz w:val="28"/>
          <w:szCs w:val="28"/>
          <w:lang w:val="en-US" w:eastAsia="zh-CN"/>
        </w:rPr>
        <w:t>）招标文件后，经详细研究，我们决定参加该项目</w:t>
      </w:r>
      <w:r>
        <w:rPr>
          <w:rFonts w:hint="eastAsia" w:ascii="宋体" w:hAnsi="宋体" w:cs="宋体"/>
          <w:sz w:val="28"/>
          <w:szCs w:val="28"/>
          <w:lang w:val="en-US" w:eastAsia="zh-CN"/>
        </w:rPr>
        <w:t>以下几个包段的</w:t>
      </w:r>
      <w:r>
        <w:rPr>
          <w:rFonts w:hint="eastAsia" w:ascii="宋体" w:hAnsi="宋体" w:eastAsia="宋体" w:cs="宋体"/>
          <w:sz w:val="28"/>
          <w:szCs w:val="28"/>
          <w:lang w:val="en-US" w:eastAsia="zh-CN"/>
        </w:rPr>
        <w:t>采购活动。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4069"/>
        <w:gridCol w:w="3285"/>
      </w:tblGrid>
      <w:tr w14:paraId="016D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Align w:val="center"/>
          </w:tcPr>
          <w:p w14:paraId="7A5D8721">
            <w:pPr>
              <w:pStyle w:val="4"/>
              <w:suppressLineNumbers w:val="0"/>
              <w:spacing w:before="0" w:beforeAutospacing="0" w:after="0" w:afterAutospacing="0"/>
              <w:ind w:left="0" w:leftChars="0" w:right="0" w:firstLine="0" w:firstLineChars="0"/>
              <w:jc w:val="center"/>
              <w:rPr>
                <w:rFonts w:hint="default"/>
                <w:vertAlign w:val="baseline"/>
                <w:lang w:val="en-US" w:eastAsia="zh-CN"/>
              </w:rPr>
            </w:pPr>
            <w:r>
              <w:rPr>
                <w:rFonts w:hint="eastAsia"/>
                <w:vertAlign w:val="baseline"/>
                <w:lang w:val="en-US" w:eastAsia="zh-CN"/>
              </w:rPr>
              <w:t>项目名称</w:t>
            </w:r>
          </w:p>
        </w:tc>
        <w:tc>
          <w:tcPr>
            <w:tcW w:w="4069" w:type="dxa"/>
            <w:vAlign w:val="center"/>
          </w:tcPr>
          <w:p w14:paraId="387EC4F3">
            <w:pPr>
              <w:pStyle w:val="4"/>
              <w:suppressLineNumbers w:val="0"/>
              <w:spacing w:before="0" w:beforeAutospacing="0" w:after="0" w:afterAutospacing="0"/>
              <w:ind w:left="0" w:leftChars="0" w:right="0" w:firstLine="0" w:firstLineChars="0"/>
              <w:jc w:val="center"/>
              <w:rPr>
                <w:rFonts w:hint="default"/>
                <w:vertAlign w:val="baseline"/>
                <w:lang w:val="en-US" w:eastAsia="zh-CN"/>
              </w:rPr>
            </w:pPr>
            <w:r>
              <w:rPr>
                <w:rFonts w:hint="eastAsia"/>
                <w:vertAlign w:val="baseline"/>
                <w:lang w:val="en-US" w:eastAsia="zh-CN"/>
              </w:rPr>
              <w:t>包段号</w:t>
            </w:r>
          </w:p>
        </w:tc>
        <w:tc>
          <w:tcPr>
            <w:tcW w:w="3285" w:type="dxa"/>
            <w:vAlign w:val="center"/>
          </w:tcPr>
          <w:p w14:paraId="0F801E92">
            <w:pPr>
              <w:pStyle w:val="4"/>
              <w:suppressLineNumbers w:val="0"/>
              <w:spacing w:before="0" w:beforeAutospacing="0" w:after="0" w:afterAutospacing="0"/>
              <w:ind w:left="0" w:leftChars="0" w:right="0" w:firstLine="0" w:firstLineChars="0"/>
              <w:jc w:val="center"/>
              <w:rPr>
                <w:rFonts w:hint="eastAsia"/>
                <w:vertAlign w:val="baseline"/>
                <w:lang w:val="en-US" w:eastAsia="zh-CN"/>
              </w:rPr>
            </w:pPr>
            <w:r>
              <w:rPr>
                <w:rFonts w:hint="eastAsia"/>
                <w:vertAlign w:val="baseline"/>
                <w:lang w:val="en-US" w:eastAsia="zh-CN"/>
              </w:rPr>
              <w:t>是否参加</w:t>
            </w:r>
          </w:p>
          <w:p w14:paraId="5EDEE8AF">
            <w:pPr>
              <w:pStyle w:val="4"/>
              <w:suppressLineNumbers w:val="0"/>
              <w:spacing w:before="0" w:beforeAutospacing="0" w:after="0" w:afterAutospacing="0"/>
              <w:ind w:left="0" w:leftChars="0" w:right="0" w:firstLine="0" w:firstLineChars="0"/>
              <w:jc w:val="center"/>
              <w:rPr>
                <w:rFonts w:hint="default"/>
                <w:vertAlign w:val="baseline"/>
                <w:lang w:val="en-US" w:eastAsia="zh-CN"/>
              </w:rPr>
            </w:pPr>
            <w:r>
              <w:rPr>
                <w:rFonts w:hint="eastAsia"/>
                <w:vertAlign w:val="baseline"/>
                <w:lang w:val="en-US" w:eastAsia="zh-CN"/>
              </w:rPr>
              <w:t>（填是或否）</w:t>
            </w:r>
          </w:p>
        </w:tc>
      </w:tr>
      <w:tr w14:paraId="3B6B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restart"/>
          </w:tcPr>
          <w:p w14:paraId="247745FE">
            <w:pPr>
              <w:pStyle w:val="4"/>
              <w:suppressLineNumbers w:val="0"/>
              <w:spacing w:before="0" w:beforeAutospacing="0" w:after="0" w:afterAutospacing="0"/>
              <w:ind w:left="0" w:leftChars="0" w:right="0" w:firstLine="0" w:firstLineChars="0"/>
              <w:jc w:val="both"/>
              <w:rPr>
                <w:rFonts w:hint="eastAsia" w:ascii="宋体" w:hAnsi="宋体" w:eastAsia="宋体" w:cs="宋体"/>
                <w:kern w:val="2"/>
                <w:sz w:val="28"/>
                <w:szCs w:val="28"/>
                <w:lang w:val="en-US" w:eastAsia="zh-CN" w:bidi="ar-SA"/>
              </w:rPr>
            </w:pPr>
          </w:p>
          <w:p w14:paraId="7D8B220A">
            <w:pPr>
              <w:pStyle w:val="4"/>
              <w:suppressLineNumbers w:val="0"/>
              <w:spacing w:before="0" w:beforeAutospacing="0" w:after="0" w:afterAutospacing="0"/>
              <w:ind w:left="0" w:leftChars="0" w:right="0" w:firstLine="0" w:firstLineChars="0"/>
              <w:jc w:val="both"/>
              <w:rPr>
                <w:rFonts w:hint="eastAsia" w:ascii="宋体" w:hAnsi="宋体" w:eastAsia="宋体" w:cs="宋体"/>
                <w:kern w:val="2"/>
                <w:sz w:val="28"/>
                <w:szCs w:val="28"/>
                <w:lang w:val="en-US" w:eastAsia="zh-CN" w:bidi="ar-SA"/>
              </w:rPr>
            </w:pPr>
          </w:p>
          <w:p w14:paraId="0CB3EBAC">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w:t>
            </w:r>
          </w:p>
        </w:tc>
        <w:tc>
          <w:tcPr>
            <w:tcW w:w="4069" w:type="dxa"/>
          </w:tcPr>
          <w:p w14:paraId="3A3EF1F2">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常州市金坛区住宅专项维修资金存款专户银行项目01包</w:t>
            </w:r>
          </w:p>
        </w:tc>
        <w:tc>
          <w:tcPr>
            <w:tcW w:w="3285" w:type="dxa"/>
          </w:tcPr>
          <w:p w14:paraId="125CB43C">
            <w:pPr>
              <w:pStyle w:val="4"/>
              <w:suppressLineNumbers w:val="0"/>
              <w:spacing w:before="0" w:beforeAutospacing="0" w:after="0" w:afterAutospacing="0"/>
              <w:ind w:left="0" w:right="0"/>
              <w:rPr>
                <w:rFonts w:hint="eastAsia"/>
                <w:vertAlign w:val="baseline"/>
                <w:lang w:val="en-US" w:eastAsia="zh-CN"/>
              </w:rPr>
            </w:pPr>
          </w:p>
        </w:tc>
      </w:tr>
      <w:tr w14:paraId="7422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tcPr>
          <w:p w14:paraId="1E88D8BE">
            <w:pPr>
              <w:pStyle w:val="4"/>
              <w:suppressLineNumbers w:val="0"/>
              <w:spacing w:before="0" w:beforeAutospacing="0" w:after="0" w:afterAutospacing="0"/>
              <w:ind w:left="0" w:right="0"/>
              <w:rPr>
                <w:rFonts w:hint="eastAsia"/>
                <w:vertAlign w:val="baseline"/>
                <w:lang w:val="en-US" w:eastAsia="zh-CN"/>
              </w:rPr>
            </w:pPr>
          </w:p>
        </w:tc>
        <w:tc>
          <w:tcPr>
            <w:tcW w:w="4069" w:type="dxa"/>
          </w:tcPr>
          <w:p w14:paraId="445F8977">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常州市金坛区住宅专项维修资金存款专户银行项目02包</w:t>
            </w:r>
          </w:p>
        </w:tc>
        <w:tc>
          <w:tcPr>
            <w:tcW w:w="3285" w:type="dxa"/>
          </w:tcPr>
          <w:p w14:paraId="4BE8FFCF">
            <w:pPr>
              <w:pStyle w:val="4"/>
              <w:suppressLineNumbers w:val="0"/>
              <w:spacing w:before="0" w:beforeAutospacing="0" w:after="0" w:afterAutospacing="0"/>
              <w:ind w:left="0" w:right="0"/>
              <w:rPr>
                <w:rFonts w:hint="eastAsia"/>
                <w:vertAlign w:val="baseline"/>
                <w:lang w:val="en-US" w:eastAsia="zh-CN"/>
              </w:rPr>
            </w:pPr>
          </w:p>
        </w:tc>
      </w:tr>
      <w:tr w14:paraId="588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tcPr>
          <w:p w14:paraId="515A0433">
            <w:pPr>
              <w:pStyle w:val="4"/>
              <w:suppressLineNumbers w:val="0"/>
              <w:spacing w:before="0" w:beforeAutospacing="0" w:after="0" w:afterAutospacing="0"/>
              <w:ind w:left="0" w:right="0"/>
              <w:rPr>
                <w:rFonts w:hint="eastAsia"/>
                <w:vertAlign w:val="baseline"/>
                <w:lang w:val="en-US" w:eastAsia="zh-CN"/>
              </w:rPr>
            </w:pPr>
          </w:p>
        </w:tc>
        <w:tc>
          <w:tcPr>
            <w:tcW w:w="4069" w:type="dxa"/>
          </w:tcPr>
          <w:p w14:paraId="6A344B17">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常州市金坛区住宅专项维修资金存款专户银行项目03包</w:t>
            </w:r>
          </w:p>
        </w:tc>
        <w:tc>
          <w:tcPr>
            <w:tcW w:w="3285" w:type="dxa"/>
          </w:tcPr>
          <w:p w14:paraId="66F1B11F">
            <w:pPr>
              <w:pStyle w:val="4"/>
              <w:suppressLineNumbers w:val="0"/>
              <w:spacing w:before="0" w:beforeAutospacing="0" w:after="0" w:afterAutospacing="0"/>
              <w:ind w:left="0" w:right="0"/>
              <w:rPr>
                <w:rFonts w:hint="eastAsia"/>
                <w:vertAlign w:val="baseline"/>
                <w:lang w:val="en-US" w:eastAsia="zh-CN"/>
              </w:rPr>
            </w:pPr>
          </w:p>
        </w:tc>
      </w:tr>
      <w:tr w14:paraId="3001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tcPr>
          <w:p w14:paraId="1EE77646">
            <w:pPr>
              <w:pStyle w:val="4"/>
              <w:suppressLineNumbers w:val="0"/>
              <w:spacing w:before="0" w:beforeAutospacing="0" w:after="0" w:afterAutospacing="0"/>
              <w:ind w:left="0" w:right="0"/>
              <w:rPr>
                <w:rFonts w:hint="eastAsia"/>
                <w:vertAlign w:val="baseline"/>
                <w:lang w:val="en-US" w:eastAsia="zh-CN"/>
              </w:rPr>
            </w:pPr>
          </w:p>
        </w:tc>
        <w:tc>
          <w:tcPr>
            <w:tcW w:w="4069" w:type="dxa"/>
          </w:tcPr>
          <w:p w14:paraId="4D028031">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常州市金坛区住宅专项维修资金存款专户银行项目04包</w:t>
            </w:r>
          </w:p>
        </w:tc>
        <w:tc>
          <w:tcPr>
            <w:tcW w:w="3285" w:type="dxa"/>
          </w:tcPr>
          <w:p w14:paraId="2F3033B9">
            <w:pPr>
              <w:pStyle w:val="4"/>
              <w:suppressLineNumbers w:val="0"/>
              <w:spacing w:before="0" w:beforeAutospacing="0" w:after="0" w:afterAutospacing="0"/>
              <w:ind w:left="0" w:right="0"/>
              <w:rPr>
                <w:rFonts w:hint="eastAsia"/>
                <w:vertAlign w:val="baseline"/>
                <w:lang w:val="en-US" w:eastAsia="zh-CN"/>
              </w:rPr>
            </w:pPr>
          </w:p>
        </w:tc>
      </w:tr>
      <w:tr w14:paraId="55DF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tcPr>
          <w:p w14:paraId="50AF4DCC">
            <w:pPr>
              <w:pStyle w:val="4"/>
              <w:suppressLineNumbers w:val="0"/>
              <w:spacing w:before="0" w:beforeAutospacing="0" w:after="0" w:afterAutospacing="0"/>
              <w:ind w:left="0" w:right="0"/>
              <w:rPr>
                <w:rFonts w:hint="eastAsia"/>
                <w:vertAlign w:val="baseline"/>
                <w:lang w:val="en-US" w:eastAsia="zh-CN"/>
              </w:rPr>
            </w:pPr>
          </w:p>
        </w:tc>
        <w:tc>
          <w:tcPr>
            <w:tcW w:w="4069" w:type="dxa"/>
          </w:tcPr>
          <w:p w14:paraId="74084BE3">
            <w:pPr>
              <w:pStyle w:val="4"/>
              <w:suppressLineNumbers w:val="0"/>
              <w:spacing w:before="0" w:beforeAutospacing="0" w:after="0" w:afterAutospacing="0"/>
              <w:ind w:left="0" w:leftChars="0" w:right="0" w:firstLine="0" w:firstLineChars="0"/>
              <w:jc w:val="both"/>
              <w:rPr>
                <w:rFonts w:hint="eastAsia"/>
                <w:vertAlign w:val="baseline"/>
                <w:lang w:val="en-US" w:eastAsia="zh-CN"/>
              </w:rPr>
            </w:pPr>
            <w:r>
              <w:rPr>
                <w:rFonts w:hint="eastAsia" w:ascii="宋体" w:hAnsi="宋体" w:eastAsia="宋体" w:cs="宋体"/>
                <w:kern w:val="2"/>
                <w:sz w:val="28"/>
                <w:szCs w:val="28"/>
                <w:lang w:val="en-US" w:eastAsia="zh-CN" w:bidi="ar-SA"/>
              </w:rPr>
              <w:t>常州市金坛区住宅专项维修资金存款专户银行项目05包</w:t>
            </w:r>
          </w:p>
        </w:tc>
        <w:tc>
          <w:tcPr>
            <w:tcW w:w="3285" w:type="dxa"/>
          </w:tcPr>
          <w:p w14:paraId="23E47B3E">
            <w:pPr>
              <w:pStyle w:val="4"/>
              <w:suppressLineNumbers w:val="0"/>
              <w:spacing w:before="0" w:beforeAutospacing="0" w:after="0" w:afterAutospacing="0"/>
              <w:ind w:left="0" w:right="0"/>
              <w:rPr>
                <w:rFonts w:hint="eastAsia"/>
                <w:vertAlign w:val="baseline"/>
                <w:lang w:val="en-US" w:eastAsia="zh-CN"/>
              </w:rPr>
            </w:pPr>
          </w:p>
        </w:tc>
      </w:tr>
    </w:tbl>
    <w:p w14:paraId="11A30131">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3D1E8DF4">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p>
    <w:p w14:paraId="59CF35B4">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2D8DEB76">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08B1FBA8">
      <w:pPr>
        <w:ind w:left="0" w:leftChars="0" w:firstLine="0" w:firstLineChars="0"/>
        <w:outlineLvl w:val="9"/>
        <w:rPr>
          <w:rFonts w:hint="eastAsia"/>
          <w:lang w:val="en-US" w:eastAsia="zh-CN"/>
        </w:rPr>
      </w:pPr>
      <w:r>
        <w:rPr>
          <w:rFonts w:hint="eastAsia" w:ascii="宋体" w:hAnsi="宋体" w:eastAsia="宋体" w:cs="宋体"/>
          <w:sz w:val="28"/>
          <w:szCs w:val="28"/>
          <w:lang w:val="en-US" w:eastAsia="zh-CN"/>
        </w:rPr>
        <w:t>日期：</w:t>
      </w:r>
    </w:p>
    <w:p w14:paraId="74A9658A">
      <w:pPr>
        <w:bidi w:val="0"/>
        <w:rPr>
          <w:rFonts w:hint="eastAsia"/>
          <w:lang w:val="en-US" w:eastAsia="zh-CN"/>
        </w:rPr>
      </w:pPr>
    </w:p>
    <w:p w14:paraId="4B03721E">
      <w:pPr>
        <w:rPr>
          <w:rStyle w:val="30"/>
          <w:rFonts w:hint="eastAsia" w:ascii="黑体" w:hAnsi="黑体" w:eastAsia="黑体" w:cs="黑体"/>
          <w:sz w:val="44"/>
          <w:szCs w:val="44"/>
          <w:u w:val="none"/>
          <w:lang w:val="en-US" w:eastAsia="zh-CN"/>
        </w:rPr>
      </w:pPr>
      <w:r>
        <w:rPr>
          <w:rStyle w:val="30"/>
          <w:rFonts w:hint="eastAsia" w:ascii="黑体" w:hAnsi="黑体" w:eastAsia="黑体" w:cs="黑体"/>
          <w:sz w:val="44"/>
          <w:szCs w:val="44"/>
          <w:u w:val="none"/>
          <w:lang w:val="en-US" w:eastAsia="zh-CN"/>
        </w:rPr>
        <w:br w:type="page"/>
      </w:r>
    </w:p>
    <w:p w14:paraId="52EA0A08">
      <w:pPr>
        <w:pStyle w:val="20"/>
        <w:keepNext w:val="0"/>
        <w:keepLines w:val="0"/>
        <w:widowControl/>
        <w:suppressLineNumbers w:val="0"/>
        <w:spacing w:before="0" w:beforeAutospacing="0" w:after="0" w:afterAutospacing="0"/>
        <w:ind w:left="0" w:right="0"/>
        <w:jc w:val="center"/>
        <w:outlineLvl w:val="2"/>
        <w:rPr>
          <w:rFonts w:hint="eastAsia" w:ascii="宋体" w:hAnsi="宋体" w:eastAsia="宋体" w:cs="宋体"/>
          <w:b/>
          <w:bCs/>
          <w:kern w:val="2"/>
          <w:sz w:val="28"/>
          <w:szCs w:val="28"/>
          <w:u w:val="single"/>
          <w:lang w:val="en-US" w:eastAsia="zh-CN" w:bidi="ar-SA"/>
        </w:rPr>
      </w:pPr>
      <w:r>
        <w:rPr>
          <w:rStyle w:val="30"/>
          <w:rFonts w:hint="eastAsia" w:ascii="黑体" w:hAnsi="黑体" w:eastAsia="黑体" w:cs="黑体"/>
          <w:sz w:val="44"/>
          <w:szCs w:val="44"/>
          <w:u w:val="none"/>
          <w:lang w:val="en-US" w:eastAsia="zh-CN"/>
        </w:rPr>
        <w:t>*3.</w:t>
      </w:r>
      <w:r>
        <w:rPr>
          <w:rFonts w:hint="eastAsia" w:ascii="黑体" w:hAnsi="黑体" w:eastAsia="黑体" w:cs="黑体"/>
          <w:b/>
          <w:bCs/>
          <w:kern w:val="2"/>
          <w:sz w:val="44"/>
          <w:szCs w:val="44"/>
          <w:u w:val="none"/>
          <w:lang w:val="en-US" w:eastAsia="zh-CN" w:bidi="ar-SA"/>
        </w:rPr>
        <w:t>开标一览表</w:t>
      </w:r>
    </w:p>
    <w:p w14:paraId="6EBDC41C">
      <w:pPr>
        <w:pStyle w:val="20"/>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p w14:paraId="7ACC9414">
      <w:pPr>
        <w:pStyle w:val="20"/>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tbl>
      <w:tblPr>
        <w:tblStyle w:val="22"/>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8"/>
        <w:gridCol w:w="4287"/>
      </w:tblGrid>
      <w:tr w14:paraId="59807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center"/>
          </w:tcPr>
          <w:p w14:paraId="34FE2F7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
                <w:bCs/>
                <w:color w:val="000000"/>
                <w:sz w:val="28"/>
                <w:szCs w:val="28"/>
                <w:lang w:bidi="ar"/>
              </w:rPr>
            </w:pPr>
            <w:r>
              <w:rPr>
                <w:rFonts w:hint="eastAsia" w:ascii="宋体" w:hAnsi="宋体" w:eastAsia="宋体" w:cs="宋体"/>
                <w:b/>
                <w:bCs/>
                <w:color w:val="000000"/>
                <w:sz w:val="28"/>
                <w:szCs w:val="28"/>
                <w:lang w:bidi="ar"/>
              </w:rPr>
              <w:t>项目名称</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6EA4167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
                <w:bCs/>
                <w:color w:val="000000"/>
                <w:sz w:val="28"/>
                <w:szCs w:val="28"/>
                <w:lang w:bidi="ar"/>
              </w:rPr>
            </w:pPr>
            <w:r>
              <w:rPr>
                <w:rFonts w:hint="eastAsia" w:ascii="宋体" w:hAnsi="宋体" w:eastAsia="宋体" w:cs="宋体"/>
                <w:b/>
                <w:bCs/>
                <w:color w:val="000000"/>
                <w:sz w:val="28"/>
                <w:szCs w:val="28"/>
                <w:lang w:val="zh-CN" w:bidi="ar"/>
              </w:rPr>
              <w:t>投标报价</w:t>
            </w:r>
          </w:p>
        </w:tc>
      </w:tr>
      <w:tr w14:paraId="32975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center"/>
          </w:tcPr>
          <w:p w14:paraId="2164861A">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三年期大额存单投标报价利率（%）</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1748E0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8"/>
                <w:szCs w:val="28"/>
              </w:rPr>
            </w:pPr>
          </w:p>
        </w:tc>
      </w:tr>
      <w:tr w14:paraId="4C4B7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center"/>
          </w:tcPr>
          <w:p w14:paraId="1730FA83">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eastAsia="宋体" w:cs="宋体"/>
                <w:sz w:val="28"/>
                <w:szCs w:val="28"/>
                <w:lang w:val="zh-CN"/>
              </w:rPr>
            </w:pPr>
            <w:r>
              <w:rPr>
                <w:rFonts w:hint="eastAsia" w:ascii="宋体" w:hAnsi="宋体" w:eastAsia="宋体" w:cs="宋体"/>
                <w:sz w:val="28"/>
                <w:szCs w:val="28"/>
                <w:lang w:val="zh-CN"/>
              </w:rPr>
              <w:t>年专项配套费投入（‰）</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42814B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8"/>
                <w:szCs w:val="28"/>
              </w:rPr>
            </w:pPr>
          </w:p>
        </w:tc>
      </w:tr>
    </w:tbl>
    <w:p w14:paraId="401F175A">
      <w:pPr>
        <w:ind w:left="0" w:leftChars="0" w:firstLine="0" w:firstLineChars="0"/>
        <w:outlineLvl w:val="9"/>
        <w:rPr>
          <w:rFonts w:hint="default"/>
          <w:lang w:val="en-US" w:eastAsia="zh-CN"/>
        </w:rPr>
      </w:pPr>
    </w:p>
    <w:p w14:paraId="6C3F6A64">
      <w:pPr>
        <w:ind w:left="0" w:leftChars="0" w:firstLine="0" w:firstLineChars="0"/>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注：1.无论投标人投报几个包段，利率报价（三年期）须为同一个利率；</w:t>
      </w:r>
    </w:p>
    <w:p w14:paraId="1932B64F">
      <w:pPr>
        <w:bidi w:val="0"/>
        <w:rPr>
          <w:rFonts w:hint="default"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2.无论投标人投报几个包段，年专项配套费投入报价须为同一个报价。</w:t>
      </w:r>
    </w:p>
    <w:p w14:paraId="637AEC01">
      <w:pPr>
        <w:outlineLvl w:val="9"/>
        <w:rPr>
          <w:rFonts w:hint="eastAsia"/>
          <w:lang w:val="en-US" w:eastAsia="zh-CN"/>
        </w:rPr>
      </w:pPr>
    </w:p>
    <w:p w14:paraId="007533F9">
      <w:pPr>
        <w:outlineLvl w:val="9"/>
        <w:rPr>
          <w:rFonts w:hint="eastAsia"/>
          <w:lang w:val="en-US" w:eastAsia="zh-CN"/>
        </w:rPr>
      </w:pPr>
    </w:p>
    <w:p w14:paraId="7B4E2622">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670D3550">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1C97F82F">
      <w:pPr>
        <w:ind w:left="0" w:leftChars="0" w:firstLine="0" w:firstLineChars="0"/>
        <w:outlineLvl w:val="9"/>
        <w:rPr>
          <w:rFonts w:hint="eastAsia"/>
          <w:lang w:val="en-US" w:eastAsia="zh-CN"/>
        </w:rPr>
      </w:pPr>
      <w:r>
        <w:rPr>
          <w:rFonts w:hint="eastAsia" w:ascii="宋体" w:hAnsi="宋体" w:eastAsia="宋体" w:cs="宋体"/>
          <w:sz w:val="28"/>
          <w:szCs w:val="28"/>
          <w:lang w:val="en-US" w:eastAsia="zh-CN"/>
        </w:rPr>
        <w:t>日期：</w:t>
      </w:r>
    </w:p>
    <w:p w14:paraId="3D57E367">
      <w:pPr>
        <w:outlineLvl w:val="9"/>
        <w:rPr>
          <w:rFonts w:hint="eastAsia"/>
          <w:lang w:val="en-US" w:eastAsia="zh-CN"/>
        </w:rPr>
      </w:pPr>
    </w:p>
    <w:p w14:paraId="4A4B4CDA">
      <w:pPr>
        <w:outlineLvl w:val="9"/>
        <w:rPr>
          <w:rFonts w:hint="eastAsia"/>
          <w:lang w:val="en-US" w:eastAsia="zh-CN"/>
        </w:rPr>
      </w:pPr>
    </w:p>
    <w:p w14:paraId="2A4F63D0">
      <w:pPr>
        <w:outlineLvl w:val="9"/>
        <w:rPr>
          <w:rFonts w:hint="eastAsia"/>
          <w:lang w:val="en-US" w:eastAsia="zh-CN"/>
        </w:rPr>
      </w:pPr>
    </w:p>
    <w:p w14:paraId="5F72C50C">
      <w:pPr>
        <w:bidi w:val="0"/>
        <w:rPr>
          <w:rFonts w:hint="eastAsia"/>
          <w:lang w:val="en-US" w:eastAsia="zh-CN"/>
        </w:rPr>
      </w:pPr>
    </w:p>
    <w:p w14:paraId="2C4E7A55">
      <w:pPr>
        <w:rPr>
          <w:rFonts w:hint="eastAsia" w:ascii="黑体" w:hAnsi="黑体" w:eastAsia="黑体" w:cs="黑体"/>
          <w:b/>
          <w:bCs/>
          <w:kern w:val="2"/>
          <w:sz w:val="44"/>
          <w:szCs w:val="44"/>
          <w:u w:val="none"/>
          <w:lang w:val="en-US" w:eastAsia="zh-CN" w:bidi="ar-SA"/>
        </w:rPr>
      </w:pPr>
      <w:r>
        <w:rPr>
          <w:rFonts w:hint="eastAsia" w:ascii="黑体" w:hAnsi="黑体" w:eastAsia="黑体" w:cs="黑体"/>
          <w:b/>
          <w:bCs/>
          <w:kern w:val="2"/>
          <w:sz w:val="44"/>
          <w:szCs w:val="44"/>
          <w:u w:val="none"/>
          <w:lang w:val="en-US" w:eastAsia="zh-CN" w:bidi="ar-SA"/>
        </w:rPr>
        <w:br w:type="page"/>
      </w:r>
    </w:p>
    <w:p w14:paraId="0EA79ACF">
      <w:pPr>
        <w:pStyle w:val="4"/>
        <w:bidi w:val="0"/>
        <w:rPr>
          <w:rFonts w:hint="eastAsia" w:ascii="宋体" w:hAnsi="宋体" w:eastAsia="宋体" w:cs="宋体"/>
          <w:color w:val="000000"/>
          <w:sz w:val="28"/>
          <w:szCs w:val="28"/>
        </w:rPr>
      </w:pPr>
      <w:r>
        <w:rPr>
          <w:rFonts w:hint="eastAsia" w:ascii="黑体" w:hAnsi="黑体" w:eastAsia="黑体" w:cs="黑体"/>
          <w:b/>
          <w:bCs/>
          <w:kern w:val="2"/>
          <w:sz w:val="44"/>
          <w:szCs w:val="44"/>
          <w:u w:val="none"/>
          <w:lang w:val="en-US" w:eastAsia="zh-CN" w:bidi="ar-SA"/>
        </w:rPr>
        <w:t>*</w:t>
      </w:r>
      <w:r>
        <w:rPr>
          <w:rFonts w:hint="eastAsia" w:ascii="黑体" w:hAnsi="黑体" w:cs="黑体"/>
          <w:b/>
          <w:bCs/>
          <w:kern w:val="2"/>
          <w:sz w:val="44"/>
          <w:szCs w:val="44"/>
          <w:u w:val="none"/>
          <w:lang w:val="en-US" w:eastAsia="zh-CN" w:bidi="ar-SA"/>
        </w:rPr>
        <w:t>4.</w:t>
      </w:r>
      <w:r>
        <w:rPr>
          <w:rFonts w:hint="eastAsia" w:ascii="黑体" w:hAnsi="黑体" w:eastAsia="黑体" w:cs="黑体"/>
          <w:b/>
          <w:bCs/>
          <w:kern w:val="2"/>
          <w:sz w:val="44"/>
          <w:szCs w:val="44"/>
          <w:u w:val="none"/>
          <w:lang w:val="en-US" w:eastAsia="zh-CN" w:bidi="ar-SA"/>
        </w:rPr>
        <w:t>投标函</w:t>
      </w:r>
    </w:p>
    <w:p w14:paraId="1E891C4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致：常州市金坛区城市管理局  </w:t>
      </w:r>
    </w:p>
    <w:p w14:paraId="68BE759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我单位收到贵单位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（项目编号）招标文件后，经详细研究，我们决定参加该项目采购活动。为此，我方郑重声明以下诸点，并负法律责任。</w:t>
      </w:r>
    </w:p>
    <w:p w14:paraId="043237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1.同意在本项目招标文件中规定的开标日起120天内遵守本投标文件中的承诺且在此期限期满之前均具有约束力。</w:t>
      </w:r>
    </w:p>
    <w:p w14:paraId="150C43B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2.提供招标文件规定的全部投标文件，包括投标文件、开标一览表、资格审查材料等。</w:t>
      </w:r>
    </w:p>
    <w:p w14:paraId="0FDCC2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3.按招标文件要求提供和交付的服务的投标报价详见开标一览表。</w:t>
      </w:r>
    </w:p>
    <w:p w14:paraId="2AD8DCF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4.完全理解投标报价</w:t>
      </w:r>
      <w:r>
        <w:rPr>
          <w:rFonts w:hint="eastAsia" w:ascii="宋体" w:hAnsi="宋体" w:cs="宋体"/>
          <w:sz w:val="28"/>
          <w:szCs w:val="28"/>
          <w:lang w:val="en-US" w:eastAsia="zh-CN"/>
        </w:rPr>
        <w:t>低于</w:t>
      </w:r>
      <w:r>
        <w:rPr>
          <w:rFonts w:hint="eastAsia" w:ascii="宋体" w:hAnsi="宋体" w:eastAsia="宋体" w:cs="宋体"/>
          <w:sz w:val="28"/>
          <w:szCs w:val="28"/>
          <w:lang w:val="en-US" w:eastAsia="zh-CN"/>
        </w:rPr>
        <w:t>最</w:t>
      </w:r>
      <w:r>
        <w:rPr>
          <w:rFonts w:hint="eastAsia" w:ascii="宋体" w:hAnsi="宋体" w:cs="宋体"/>
          <w:sz w:val="28"/>
          <w:szCs w:val="28"/>
          <w:lang w:val="en-US" w:eastAsia="zh-CN"/>
        </w:rPr>
        <w:t>低</w:t>
      </w:r>
      <w:r>
        <w:rPr>
          <w:rFonts w:hint="eastAsia" w:ascii="宋体" w:hAnsi="宋体" w:eastAsia="宋体" w:cs="宋体"/>
          <w:sz w:val="28"/>
          <w:szCs w:val="28"/>
          <w:lang w:val="en-US" w:eastAsia="zh-CN"/>
        </w:rPr>
        <w:t>限价时，投标无效。</w:t>
      </w:r>
    </w:p>
    <w:p w14:paraId="33FD1F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保证忠实地执行双方所签订的合同，并承担合同规定的责任和义务。</w:t>
      </w:r>
    </w:p>
    <w:p w14:paraId="152475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完全理解招标文件中的各项商务和技术要求，若有偏差，已在投标文件商务条款偏离表中予以明确特别说明。</w:t>
      </w:r>
    </w:p>
    <w:p w14:paraId="49EDDB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愿意向贵方提供任何与本项投标有关的数据、情况和技术资料。若贵方需要，我方愿意提供我方</w:t>
      </w:r>
      <w:r>
        <w:rPr>
          <w:rFonts w:hint="eastAsia" w:ascii="宋体" w:hAnsi="宋体" w:cs="宋体"/>
          <w:sz w:val="28"/>
          <w:szCs w:val="28"/>
          <w:lang w:val="en-US" w:eastAsia="zh-CN"/>
        </w:rPr>
        <w:t>做出</w:t>
      </w:r>
      <w:r>
        <w:rPr>
          <w:rFonts w:hint="eastAsia" w:ascii="宋体" w:hAnsi="宋体" w:eastAsia="宋体" w:cs="宋体"/>
          <w:sz w:val="28"/>
          <w:szCs w:val="28"/>
          <w:lang w:val="en-US" w:eastAsia="zh-CN"/>
        </w:rPr>
        <w:t>的一切承诺的证明材料。</w:t>
      </w:r>
    </w:p>
    <w:p w14:paraId="2A85D3D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我方已详细审核全部投标文件，包括投标文件修改书（如有的话）、参考资料及有关附件，确认无误。</w:t>
      </w:r>
    </w:p>
    <w:p w14:paraId="16629F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采购人若需追加采购本项目招标文件所列相关服务的，在不改变合同其他实质性条款的前提下，按相同或更优惠的折扣率保证</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w:t>
      </w:r>
    </w:p>
    <w:p w14:paraId="70C4AD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接受招标文件中《中标合同》的全部条款且无任何异议。</w:t>
      </w:r>
    </w:p>
    <w:p w14:paraId="6B1FF68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如果我方违反上述承诺，或承诺内容不属实，我方愿意承担一切不利的法律后果。</w:t>
      </w:r>
    </w:p>
    <w:p w14:paraId="153700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与本投标有关的一切往来通讯请寄：</w:t>
      </w:r>
    </w:p>
    <w:p w14:paraId="0C8884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                        </w:t>
      </w:r>
    </w:p>
    <w:p w14:paraId="07FB194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邮编：                          </w:t>
      </w:r>
    </w:p>
    <w:p w14:paraId="6614EB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电话：                        </w:t>
      </w:r>
    </w:p>
    <w:p w14:paraId="4D0271B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传真：                        </w:t>
      </w:r>
    </w:p>
    <w:p w14:paraId="6927297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投标人代表姓名：                </w:t>
      </w:r>
    </w:p>
    <w:p w14:paraId="06F48D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投标人代表联系电话（手机、座机）：                    </w:t>
      </w:r>
    </w:p>
    <w:p w14:paraId="2AC36D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投标人代表电子邮箱</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14:paraId="779060D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p>
    <w:p w14:paraId="1A1B604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p>
    <w:p w14:paraId="3074757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p>
    <w:p w14:paraId="7DADC0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7F4B4C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p>
    <w:p w14:paraId="76E9F5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3E735486">
      <w:pPr>
        <w:pStyle w:val="20"/>
        <w:pageBreakBefore w:val="0"/>
        <w:widowControl w:val="0"/>
        <w:kinsoku/>
        <w:wordWrap/>
        <w:overflowPunct/>
        <w:topLinePunct w:val="0"/>
        <w:autoSpaceDE/>
        <w:autoSpaceDN/>
        <w:bidi w:val="0"/>
        <w:snapToGrid w:val="0"/>
        <w:spacing w:before="0" w:beforeAutospacing="0" w:after="0" w:afterAutospacing="0" w:line="312" w:lineRule="auto"/>
        <w:ind w:firstLine="560" w:firstLineChars="200"/>
        <w:jc w:val="both"/>
        <w:textAlignment w:val="auto"/>
        <w:rPr>
          <w:rFonts w:hint="eastAsia" w:ascii="宋体" w:hAnsi="宋体" w:eastAsia="宋体" w:cs="宋体"/>
          <w:color w:val="000000"/>
          <w:sz w:val="28"/>
          <w:szCs w:val="28"/>
        </w:rPr>
      </w:pPr>
    </w:p>
    <w:p w14:paraId="7EC5692A">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注：</w:t>
      </w:r>
    </w:p>
    <w:p w14:paraId="7723B075">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562" w:firstLineChars="200"/>
        <w:jc w:val="both"/>
        <w:textAlignment w:val="auto"/>
        <w:rPr>
          <w:rFonts w:hint="eastAsia" w:ascii="仿宋_GB2312" w:hAnsi="宋体" w:eastAsia="仿宋_GB2312" w:cs="Times New Roman"/>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1.除可填报项目外，任何实质性修改将被视为非实质性响应投标，从而导致该投标被拒绝，作无效投标文件处理。</w:t>
      </w:r>
    </w:p>
    <w:p w14:paraId="6EED3257">
      <w:pPr>
        <w:pageBreakBefore w:val="0"/>
        <w:kinsoku/>
        <w:wordWrap/>
        <w:overflowPunct/>
        <w:topLinePunct w:val="0"/>
        <w:autoSpaceDE/>
        <w:autoSpaceDN/>
        <w:bidi w:val="0"/>
        <w:snapToGrid w:val="0"/>
        <w:spacing w:beforeAutospacing="0" w:afterAutospacing="0" w:line="312" w:lineRule="auto"/>
        <w:jc w:val="center"/>
        <w:textAlignment w:val="auto"/>
        <w:outlineLvl w:val="2"/>
        <w:rPr>
          <w:rFonts w:hint="eastAsia" w:ascii="宋体" w:hAnsi="宋体" w:eastAsia="宋体" w:cs="宋体"/>
          <w:color w:val="000000"/>
          <w:sz w:val="28"/>
          <w:szCs w:val="28"/>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 5.法定代表人授权委托书</w:t>
      </w:r>
    </w:p>
    <w:p w14:paraId="6C698108">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本授权委托书声明：注册于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（投标人住址）的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（投标人名称）法定代表人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（法定代表人姓名、职务）代表本公司授权在下面签字或盖章的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（投标人代表姓名、职务）为本公司的合法代理人，就贵方组织的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w:t>
      </w:r>
      <w:r>
        <w:rPr>
          <w:rFonts w:hint="eastAsia" w:ascii="宋体" w:hAnsi="宋体" w:eastAsia="宋体" w:cs="宋体"/>
          <w:sz w:val="28"/>
          <w:szCs w:val="28"/>
          <w:lang w:val="en-US" w:eastAsia="zh-CN"/>
        </w:rPr>
        <w:t>项目名称），项目编号：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，以本公司名义处理一切与之有关的事务。</w:t>
      </w:r>
    </w:p>
    <w:p w14:paraId="4E82BD2F">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本授权书于</w:t>
      </w:r>
      <w:r>
        <w:rPr>
          <w:rFonts w:hint="eastAsia" w:ascii="宋体" w:hAnsi="宋体" w:eastAsia="宋体" w:cs="宋体"/>
          <w:sz w:val="28"/>
          <w:szCs w:val="28"/>
          <w:u w:val="single"/>
          <w:lang w:val="en-US" w:eastAsia="zh-CN"/>
        </w:rPr>
        <w:t xml:space="preserve">    年  月  日</w:t>
      </w:r>
      <w:r>
        <w:rPr>
          <w:rFonts w:hint="eastAsia" w:ascii="宋体" w:hAnsi="宋体" w:eastAsia="宋体" w:cs="宋体"/>
          <w:sz w:val="28"/>
          <w:szCs w:val="28"/>
          <w:lang w:val="en-US" w:eastAsia="zh-CN"/>
        </w:rPr>
        <w:t>签字或盖章生效，特此声明。</w:t>
      </w:r>
    </w:p>
    <w:p w14:paraId="2E70552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4F8B33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45F19D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81874B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99DE7D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51A2926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096A61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4E594C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560149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投标人全称：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210D79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7820E7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388E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1082E292">
            <w:pPr>
              <w:pStyle w:val="20"/>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1687" w:firstLineChars="600"/>
              <w:jc w:val="both"/>
              <w:textAlignment w:val="auto"/>
              <w:rPr>
                <w:rFonts w:hint="eastAsia" w:ascii="宋体" w:hAnsi="宋体" w:eastAsia="宋体" w:cs="宋体"/>
                <w:b/>
                <w:kern w:val="2"/>
                <w:sz w:val="28"/>
                <w:szCs w:val="28"/>
              </w:rPr>
            </w:pPr>
            <w:r>
              <w:rPr>
                <w:rFonts w:hint="eastAsia" w:ascii="宋体" w:hAnsi="宋体" w:eastAsia="宋体" w:cs="宋体"/>
                <w:b/>
                <w:color w:val="000000"/>
                <w:kern w:val="2"/>
                <w:sz w:val="28"/>
                <w:szCs w:val="28"/>
              </w:rPr>
              <w:t>身份证正面</w:t>
            </w:r>
          </w:p>
          <w:p w14:paraId="0438DB75">
            <w:pPr>
              <w:pStyle w:val="20"/>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both"/>
              <w:textAlignment w:val="auto"/>
              <w:rPr>
                <w:rFonts w:hint="eastAsia" w:ascii="宋体" w:hAnsi="宋体" w:eastAsia="宋体" w:cs="宋体"/>
                <w:b/>
                <w:kern w:val="2"/>
                <w:sz w:val="28"/>
                <w:szCs w:val="28"/>
              </w:rPr>
            </w:pPr>
          </w:p>
        </w:tc>
        <w:tc>
          <w:tcPr>
            <w:tcW w:w="4927" w:type="dxa"/>
            <w:tcBorders>
              <w:top w:val="single" w:color="auto" w:sz="4" w:space="0"/>
              <w:left w:val="nil"/>
              <w:bottom w:val="single" w:color="auto" w:sz="4" w:space="0"/>
              <w:right w:val="single" w:color="auto" w:sz="4" w:space="0"/>
            </w:tcBorders>
            <w:noWrap w:val="0"/>
            <w:vAlign w:val="top"/>
          </w:tcPr>
          <w:p w14:paraId="58DF29F7">
            <w:pPr>
              <w:pStyle w:val="20"/>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2249" w:firstLineChars="800"/>
              <w:jc w:val="both"/>
              <w:textAlignment w:val="auto"/>
              <w:rPr>
                <w:rFonts w:hint="eastAsia" w:ascii="宋体" w:hAnsi="宋体" w:eastAsia="宋体" w:cs="宋体"/>
                <w:b/>
                <w:kern w:val="2"/>
                <w:sz w:val="28"/>
                <w:szCs w:val="28"/>
              </w:rPr>
            </w:pPr>
            <w:r>
              <w:rPr>
                <w:rFonts w:hint="eastAsia" w:ascii="宋体" w:hAnsi="宋体" w:eastAsia="宋体" w:cs="宋体"/>
                <w:b/>
                <w:color w:val="000000"/>
                <w:kern w:val="2"/>
                <w:sz w:val="28"/>
                <w:szCs w:val="28"/>
              </w:rPr>
              <w:t>身份证反面</w:t>
            </w:r>
          </w:p>
          <w:p w14:paraId="66E5BDD9">
            <w:pPr>
              <w:pStyle w:val="20"/>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both"/>
              <w:textAlignment w:val="auto"/>
              <w:rPr>
                <w:rFonts w:hint="eastAsia" w:ascii="宋体" w:hAnsi="宋体" w:eastAsia="宋体" w:cs="宋体"/>
                <w:b/>
                <w:kern w:val="2"/>
                <w:sz w:val="28"/>
                <w:szCs w:val="28"/>
              </w:rPr>
            </w:pPr>
          </w:p>
        </w:tc>
      </w:tr>
    </w:tbl>
    <w:p w14:paraId="02F322D2">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备注：</w:t>
      </w:r>
    </w:p>
    <w:p w14:paraId="4D4B528E">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562" w:firstLineChars="20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1.除可填报项目外，任何实质性修改将被视为非实质性响应，从而导致该投标被拒绝，作无效投标文件处理。</w:t>
      </w:r>
    </w:p>
    <w:p w14:paraId="358D6066">
      <w:pPr>
        <w:keepNext w:val="0"/>
        <w:keepLines w:val="0"/>
        <w:pageBreakBefore w:val="0"/>
        <w:widowControl w:val="0"/>
        <w:kinsoku/>
        <w:wordWrap/>
        <w:overflowPunct/>
        <w:topLinePunct w:val="0"/>
        <w:autoSpaceDE/>
        <w:autoSpaceDN/>
        <w:bidi w:val="0"/>
        <w:adjustRightInd/>
        <w:ind w:left="0" w:leftChars="0" w:firstLine="562" w:firstLineChars="200"/>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2.仅当招标文件注明允许分支机构响应的，则法定代表人处的签署人可为单位负责人。</w:t>
      </w:r>
      <w:r>
        <w:rPr>
          <w:rFonts w:hint="eastAsia" w:ascii="宋体" w:hAnsi="宋体" w:eastAsia="宋体" w:cs="宋体"/>
          <w:b/>
          <w:bCs/>
          <w:color w:val="FF0000"/>
          <w:kern w:val="2"/>
          <w:sz w:val="28"/>
          <w:szCs w:val="28"/>
          <w:highlight w:val="yellow"/>
          <w:lang w:val="en-US" w:eastAsia="zh-CN" w:bidi="ar-SA"/>
        </w:rPr>
        <w:br w:type="page"/>
      </w:r>
    </w:p>
    <w:p w14:paraId="262BDA1C">
      <w:pPr>
        <w:pageBreakBefore w:val="0"/>
        <w:kinsoku/>
        <w:wordWrap/>
        <w:overflowPunct/>
        <w:topLinePunct w:val="0"/>
        <w:autoSpaceDE/>
        <w:autoSpaceDN/>
        <w:bidi w:val="0"/>
        <w:snapToGrid w:val="0"/>
        <w:spacing w:beforeAutospacing="0" w:afterAutospacing="0" w:line="312" w:lineRule="auto"/>
        <w:ind w:left="0" w:leftChars="0" w:firstLine="0" w:firstLineChars="0"/>
        <w:jc w:val="center"/>
        <w:textAlignment w:val="auto"/>
        <w:outlineLvl w:val="2"/>
        <w:rPr>
          <w:rFonts w:hint="eastAsia" w:ascii="楷体_GB2312" w:hAnsi="宋体" w:eastAsia="楷体_GB2312" w:cs="宋体"/>
          <w:b/>
          <w:bCs/>
          <w:kern w:val="2"/>
          <w:sz w:val="44"/>
          <w:szCs w:val="44"/>
          <w:u w:val="single"/>
          <w:lang w:val="en-US" w:eastAsia="zh-CN" w:bidi="ar-SA"/>
        </w:rPr>
      </w:pPr>
      <w:r>
        <w:rPr>
          <w:rFonts w:hint="eastAsia" w:ascii="黑体" w:hAnsi="黑体" w:eastAsia="黑体" w:cs="黑体"/>
          <w:b/>
          <w:bCs/>
          <w:kern w:val="2"/>
          <w:sz w:val="44"/>
          <w:szCs w:val="44"/>
          <w:u w:val="none"/>
          <w:lang w:val="en-US" w:eastAsia="zh-CN" w:bidi="ar-SA"/>
        </w:rPr>
        <w:t>* 6.法人或者其他组织的营业执照等证明文件</w:t>
      </w:r>
    </w:p>
    <w:p w14:paraId="7BADE507">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b/>
          <w:bCs/>
          <w:color w:val="FF0000"/>
          <w:sz w:val="28"/>
          <w:szCs w:val="28"/>
        </w:rPr>
      </w:pPr>
      <w:r>
        <w:rPr>
          <w:rFonts w:hint="eastAsia" w:ascii="宋体" w:hAnsi="宋体" w:cs="宋体"/>
          <w:lang w:bidi="ar"/>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FD8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noWrap w:val="0"/>
            <w:vAlign w:val="center"/>
          </w:tcPr>
          <w:p w14:paraId="063E736C">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4498" w:firstLineChars="1600"/>
              <w:textAlignment w:val="auto"/>
              <w:rPr>
                <w:rFonts w:hint="eastAsia" w:ascii="宋体" w:hAnsi="宋体" w:eastAsia="宋体" w:cs="宋体"/>
                <w:sz w:val="28"/>
                <w:szCs w:val="28"/>
                <w:lang w:eastAsia="zh-CN"/>
              </w:rPr>
            </w:pPr>
            <w:r>
              <w:rPr>
                <w:rFonts w:hint="eastAsia" w:ascii="宋体" w:hAnsi="宋体" w:cs="宋体"/>
                <w:b/>
                <w:bCs/>
                <w:color w:val="FF0000"/>
                <w:sz w:val="28"/>
                <w:szCs w:val="28"/>
                <w:highlight w:val="yellow"/>
                <w:lang w:val="en-US" w:eastAsia="zh-CN"/>
              </w:rPr>
              <w:t>复印件</w:t>
            </w:r>
          </w:p>
        </w:tc>
      </w:tr>
    </w:tbl>
    <w:p w14:paraId="33888D02">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rPr>
      </w:pPr>
    </w:p>
    <w:p w14:paraId="5AEC83F7">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b/>
          <w:color w:val="000000"/>
          <w:sz w:val="28"/>
          <w:szCs w:val="28"/>
          <w:lang w:bidi="ar"/>
        </w:rPr>
      </w:pPr>
    </w:p>
    <w:p w14:paraId="28578A1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7DFF1CC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08700F1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13CA20C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5D1590D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2F4F824B">
      <w:pPr>
        <w:pageBreakBefore w:val="0"/>
        <w:kinsoku/>
        <w:wordWrap/>
        <w:overflowPunct/>
        <w:topLinePunct w:val="0"/>
        <w:autoSpaceDE/>
        <w:autoSpaceDN/>
        <w:bidi w:val="0"/>
        <w:snapToGrid w:val="0"/>
        <w:spacing w:beforeAutospacing="0" w:afterAutospacing="0" w:line="312" w:lineRule="auto"/>
        <w:textAlignment w:val="auto"/>
        <w:outlineLvl w:val="9"/>
        <w:rPr>
          <w:rFonts w:hint="eastAsia" w:ascii="宋体" w:hAnsi="宋体" w:eastAsia="宋体" w:cs="宋体"/>
          <w:sz w:val="28"/>
          <w:szCs w:val="28"/>
        </w:rPr>
      </w:pPr>
    </w:p>
    <w:p w14:paraId="7F2ABFFC">
      <w:pPr>
        <w:pageBreakBefore w:val="0"/>
        <w:kinsoku/>
        <w:wordWrap/>
        <w:overflowPunct/>
        <w:topLinePunct w:val="0"/>
        <w:autoSpaceDE/>
        <w:autoSpaceDN/>
        <w:bidi w:val="0"/>
        <w:snapToGrid w:val="0"/>
        <w:spacing w:beforeAutospacing="0" w:afterAutospacing="0" w:line="312" w:lineRule="auto"/>
        <w:ind w:firstLine="1120" w:firstLineChars="400"/>
        <w:textAlignment w:val="auto"/>
        <w:outlineLvl w:val="9"/>
        <w:rPr>
          <w:rFonts w:hint="eastAsia" w:ascii="仿宋_GB2312" w:hAnsi="宋体" w:eastAsia="仿宋_GB2312"/>
          <w:sz w:val="28"/>
          <w:szCs w:val="28"/>
          <w:lang w:val="en-US" w:eastAsia="zh-CN"/>
        </w:rPr>
      </w:pPr>
    </w:p>
    <w:p w14:paraId="5CD352EC">
      <w:pPr>
        <w:rPr>
          <w:rFonts w:hint="eastAsia" w:ascii="黑体" w:hAnsi="黑体" w:eastAsia="黑体" w:cs="黑体"/>
          <w:b/>
          <w:bCs/>
          <w:kern w:val="2"/>
          <w:sz w:val="44"/>
          <w:szCs w:val="44"/>
          <w:u w:val="none"/>
          <w:lang w:val="en-US" w:eastAsia="zh-CN" w:bidi="ar-SA"/>
        </w:rPr>
      </w:pPr>
      <w:r>
        <w:rPr>
          <w:rFonts w:hint="eastAsia" w:ascii="宋体" w:hAnsi="宋体" w:eastAsia="宋体" w:cs="宋体"/>
          <w:b/>
          <w:bCs/>
          <w:color w:val="FF0000"/>
          <w:kern w:val="2"/>
          <w:sz w:val="28"/>
          <w:szCs w:val="28"/>
          <w:highlight w:val="yellow"/>
          <w:lang w:val="en-US" w:eastAsia="zh-CN" w:bidi="ar-SA"/>
        </w:rPr>
        <w:br w:type="page"/>
      </w:r>
    </w:p>
    <w:p w14:paraId="0B3024D3">
      <w:pPr>
        <w:pageBreakBefore w:val="0"/>
        <w:kinsoku/>
        <w:wordWrap/>
        <w:overflowPunct/>
        <w:topLinePunct w:val="0"/>
        <w:autoSpaceDE/>
        <w:autoSpaceDN/>
        <w:bidi w:val="0"/>
        <w:snapToGrid w:val="0"/>
        <w:spacing w:beforeAutospacing="0" w:afterAutospacing="0" w:line="312" w:lineRule="auto"/>
        <w:ind w:left="0" w:leftChars="0" w:firstLine="0" w:firstLineChars="0"/>
        <w:jc w:val="center"/>
        <w:textAlignment w:val="auto"/>
        <w:outlineLvl w:val="2"/>
        <w:rPr>
          <w:rFonts w:hint="eastAsia" w:ascii="仿宋_GB2312" w:hAnsi="宋体" w:eastAsia="仿宋_GB2312"/>
          <w:sz w:val="28"/>
          <w:szCs w:val="28"/>
          <w:lang w:val="en-US" w:eastAsia="zh-CN"/>
        </w:rPr>
      </w:pPr>
      <w:r>
        <w:rPr>
          <w:rFonts w:hint="eastAsia" w:ascii="黑体" w:hAnsi="黑体" w:eastAsia="黑体" w:cs="黑体"/>
          <w:b/>
          <w:bCs/>
          <w:kern w:val="2"/>
          <w:sz w:val="44"/>
          <w:szCs w:val="44"/>
          <w:u w:val="none"/>
          <w:lang w:val="en-US" w:eastAsia="zh-CN" w:bidi="ar-SA"/>
        </w:rPr>
        <w:t>*7.实质性条款响应情况表</w:t>
      </w:r>
    </w:p>
    <w:p w14:paraId="7BB4A73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tbl>
      <w:tblPr>
        <w:tblStyle w:val="22"/>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71"/>
        <w:gridCol w:w="3049"/>
        <w:gridCol w:w="1680"/>
        <w:gridCol w:w="1240"/>
      </w:tblGrid>
      <w:tr w14:paraId="5034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4" w:type="dxa"/>
            <w:noWrap w:val="0"/>
            <w:vAlign w:val="center"/>
          </w:tcPr>
          <w:p w14:paraId="61B8BEFE">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bookmarkStart w:id="74" w:name="_Hlk72092651"/>
            <w:r>
              <w:rPr>
                <w:rFonts w:hint="eastAsia" w:ascii="宋体" w:hAnsi="宋体" w:eastAsia="宋体" w:cs="宋体"/>
                <w:kern w:val="0"/>
                <w:sz w:val="28"/>
                <w:szCs w:val="28"/>
              </w:rPr>
              <w:t>序号</w:t>
            </w:r>
          </w:p>
        </w:tc>
        <w:tc>
          <w:tcPr>
            <w:tcW w:w="2871" w:type="dxa"/>
            <w:noWrap w:val="0"/>
            <w:vAlign w:val="center"/>
          </w:tcPr>
          <w:p w14:paraId="13545C4A">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实质性条款具体内容</w:t>
            </w:r>
          </w:p>
        </w:tc>
        <w:tc>
          <w:tcPr>
            <w:tcW w:w="3049" w:type="dxa"/>
            <w:noWrap w:val="0"/>
            <w:vAlign w:val="center"/>
          </w:tcPr>
          <w:p w14:paraId="1ABA5CDE">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lang w:val="en-US" w:eastAsia="zh-CN"/>
              </w:rPr>
            </w:pPr>
            <w:r>
              <w:rPr>
                <w:rFonts w:hint="eastAsia" w:ascii="宋体" w:hAnsi="宋体" w:eastAsia="宋体" w:cs="宋体"/>
                <w:sz w:val="28"/>
                <w:szCs w:val="28"/>
              </w:rPr>
              <w:t>投标响应</w:t>
            </w:r>
            <w:r>
              <w:rPr>
                <w:rFonts w:hint="eastAsia" w:ascii="宋体" w:hAnsi="宋体" w:cs="宋体"/>
                <w:sz w:val="28"/>
                <w:szCs w:val="28"/>
                <w:lang w:val="en-US" w:eastAsia="zh-CN"/>
              </w:rPr>
              <w:t>情况</w:t>
            </w:r>
          </w:p>
        </w:tc>
        <w:tc>
          <w:tcPr>
            <w:tcW w:w="1680" w:type="dxa"/>
            <w:noWrap w:val="0"/>
            <w:vAlign w:val="center"/>
          </w:tcPr>
          <w:p w14:paraId="09DD97A2">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sz w:val="28"/>
                <w:szCs w:val="28"/>
              </w:rPr>
              <w:t>偏离情况</w:t>
            </w:r>
          </w:p>
        </w:tc>
        <w:tc>
          <w:tcPr>
            <w:tcW w:w="1240" w:type="dxa"/>
            <w:noWrap w:val="0"/>
            <w:vAlign w:val="center"/>
          </w:tcPr>
          <w:p w14:paraId="5022303E">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sz w:val="28"/>
                <w:szCs w:val="28"/>
              </w:rPr>
              <w:t>说明</w:t>
            </w:r>
          </w:p>
        </w:tc>
      </w:tr>
      <w:bookmarkEnd w:id="74"/>
      <w:tr w14:paraId="413F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4" w:type="dxa"/>
            <w:noWrap w:val="0"/>
            <w:vAlign w:val="center"/>
          </w:tcPr>
          <w:p w14:paraId="23DB70DC">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2871" w:type="dxa"/>
            <w:noWrap w:val="0"/>
            <w:vAlign w:val="top"/>
          </w:tcPr>
          <w:p w14:paraId="626BA9E5">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0"/>
                <w:sz w:val="28"/>
                <w:szCs w:val="28"/>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项内容</w:t>
            </w:r>
          </w:p>
        </w:tc>
        <w:tc>
          <w:tcPr>
            <w:tcW w:w="3049" w:type="dxa"/>
            <w:noWrap w:val="0"/>
            <w:vAlign w:val="center"/>
          </w:tcPr>
          <w:p w14:paraId="1D0C1FA3">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c>
          <w:tcPr>
            <w:tcW w:w="1680" w:type="dxa"/>
            <w:noWrap w:val="0"/>
            <w:vAlign w:val="center"/>
          </w:tcPr>
          <w:p w14:paraId="57F203A3">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c>
          <w:tcPr>
            <w:tcW w:w="1240" w:type="dxa"/>
            <w:noWrap w:val="0"/>
            <w:vAlign w:val="center"/>
          </w:tcPr>
          <w:p w14:paraId="75FF2700">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r>
    </w:tbl>
    <w:p w14:paraId="28332403">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22CA433F">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p>
    <w:p w14:paraId="3D70D52A">
      <w:pPr>
        <w:pageBreakBefore w:val="0"/>
        <w:kinsoku/>
        <w:wordWrap/>
        <w:overflowPunct/>
        <w:topLinePunct w:val="0"/>
        <w:autoSpaceDE/>
        <w:autoSpaceDN/>
        <w:bidi w:val="0"/>
        <w:snapToGrid w:val="0"/>
        <w:spacing w:beforeAutospacing="0" w:afterAutospacing="0" w:line="312" w:lineRule="auto"/>
        <w:ind w:left="0" w:leftChars="0" w:firstLine="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w:t>
      </w:r>
    </w:p>
    <w:p w14:paraId="0D9BEE3E">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7EC632E6">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日      期：</w:t>
      </w:r>
    </w:p>
    <w:p w14:paraId="7B2AB5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sz w:val="28"/>
          <w:szCs w:val="28"/>
        </w:rPr>
      </w:pPr>
    </w:p>
    <w:p w14:paraId="2DC4679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sz w:val="28"/>
          <w:szCs w:val="28"/>
        </w:rPr>
      </w:pPr>
    </w:p>
    <w:p w14:paraId="6A9F540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注：</w:t>
      </w:r>
    </w:p>
    <w:p w14:paraId="7CEB86E5">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1.上表所列各项均为不可负偏离条款。</w:t>
      </w:r>
    </w:p>
    <w:p w14:paraId="0E0AF7CE">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cs="宋体"/>
          <w:b/>
          <w:bCs/>
          <w:color w:val="FF0000"/>
          <w:kern w:val="2"/>
          <w:sz w:val="28"/>
          <w:szCs w:val="28"/>
          <w:highlight w:val="yellow"/>
          <w:lang w:val="en-US" w:eastAsia="zh-CN" w:bidi="ar-SA"/>
        </w:rPr>
        <w:t>2.</w:t>
      </w:r>
      <w:r>
        <w:rPr>
          <w:rFonts w:hint="eastAsia" w:ascii="宋体" w:hAnsi="宋体" w:eastAsia="宋体" w:cs="宋体"/>
          <w:b/>
          <w:bCs/>
          <w:color w:val="FF0000"/>
          <w:kern w:val="2"/>
          <w:sz w:val="28"/>
          <w:szCs w:val="28"/>
          <w:highlight w:val="yellow"/>
          <w:lang w:val="en-US" w:eastAsia="zh-CN" w:bidi="ar-SA"/>
        </w:rPr>
        <w:t>“投标响应情况”一栏，应当如实填写“响应”或“不响应”。</w:t>
      </w:r>
    </w:p>
    <w:p w14:paraId="74A61A6F">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cs="宋体"/>
          <w:b/>
          <w:bCs/>
          <w:color w:val="FF0000"/>
          <w:kern w:val="2"/>
          <w:sz w:val="28"/>
          <w:szCs w:val="28"/>
          <w:highlight w:val="yellow"/>
          <w:lang w:val="en-US" w:eastAsia="zh-CN" w:bidi="ar-SA"/>
        </w:rPr>
        <w:t>3</w:t>
      </w:r>
      <w:r>
        <w:rPr>
          <w:rFonts w:hint="eastAsia" w:ascii="宋体" w:hAnsi="宋体" w:eastAsia="宋体" w:cs="宋体"/>
          <w:b/>
          <w:bCs/>
          <w:color w:val="FF0000"/>
          <w:kern w:val="2"/>
          <w:sz w:val="28"/>
          <w:szCs w:val="28"/>
          <w:highlight w:val="yellow"/>
          <w:lang w:val="en-US" w:eastAsia="zh-CN" w:bidi="ar-SA"/>
        </w:rPr>
        <w:t>.“偏离情况”一栏应填写“正偏离”“负偏离”或“无偏离”，“正偏离”表示“投标响应优于实质性条款具体内容要求”，填写“正偏离”的，还应当在对应的“说明”一栏填写具体内容，否则视为“无偏离”；“负偏离”表示“投标响应不满足实质性条款具体内容要求”，“无偏离”表示“投标响应与实质性条款具体内容要求一致”。</w:t>
      </w:r>
    </w:p>
    <w:p w14:paraId="7368F4B5">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cs="宋体"/>
          <w:b/>
          <w:bCs/>
          <w:color w:val="FF0000"/>
          <w:kern w:val="2"/>
          <w:sz w:val="28"/>
          <w:szCs w:val="28"/>
          <w:highlight w:val="yellow"/>
          <w:lang w:val="en-US" w:eastAsia="zh-CN" w:bidi="ar-SA"/>
        </w:rPr>
        <w:t>4</w:t>
      </w:r>
      <w:r>
        <w:rPr>
          <w:rFonts w:hint="eastAsia" w:ascii="宋体" w:hAnsi="宋体" w:eastAsia="宋体" w:cs="宋体"/>
          <w:b/>
          <w:bCs/>
          <w:color w:val="FF0000"/>
          <w:kern w:val="2"/>
          <w:sz w:val="28"/>
          <w:szCs w:val="28"/>
          <w:highlight w:val="yellow"/>
          <w:lang w:val="en-US" w:eastAsia="zh-CN" w:bidi="ar-SA"/>
        </w:rPr>
        <w:t>.评审委员会有权对投标响应情况作出判断（作出评审结论）。</w:t>
      </w:r>
    </w:p>
    <w:p w14:paraId="6189EF4D">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cs="宋体"/>
          <w:b/>
          <w:bCs/>
          <w:color w:val="FF0000"/>
          <w:kern w:val="2"/>
          <w:sz w:val="28"/>
          <w:szCs w:val="28"/>
          <w:highlight w:val="yellow"/>
          <w:lang w:val="en-US" w:eastAsia="zh-CN" w:bidi="ar-SA"/>
        </w:rPr>
        <w:t>5</w:t>
      </w:r>
      <w:r>
        <w:rPr>
          <w:rFonts w:hint="eastAsia" w:ascii="宋体" w:hAnsi="宋体" w:eastAsia="宋体" w:cs="宋体"/>
          <w:b/>
          <w:bCs/>
          <w:color w:val="FF0000"/>
          <w:kern w:val="2"/>
          <w:sz w:val="28"/>
          <w:szCs w:val="28"/>
          <w:highlight w:val="yellow"/>
          <w:lang w:val="en-US" w:eastAsia="zh-CN" w:bidi="ar-SA"/>
        </w:rPr>
        <w:t>.《实质性条款响应情况表》内容与投标文件其他内容冲突的，以《实质性条款响应情况表》为准。</w:t>
      </w:r>
    </w:p>
    <w:p w14:paraId="2F2A35D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sz w:val="28"/>
          <w:szCs w:val="28"/>
        </w:rPr>
      </w:pPr>
      <w:r>
        <w:rPr>
          <w:rFonts w:hint="eastAsia" w:ascii="宋体" w:hAnsi="宋体" w:cs="宋体"/>
          <w:b/>
          <w:bCs/>
          <w:color w:val="FF0000"/>
          <w:kern w:val="2"/>
          <w:sz w:val="28"/>
          <w:szCs w:val="28"/>
          <w:highlight w:val="yellow"/>
          <w:lang w:val="en-US" w:eastAsia="zh-CN" w:bidi="ar-SA"/>
        </w:rPr>
        <w:t>6</w:t>
      </w:r>
      <w:r>
        <w:rPr>
          <w:rFonts w:hint="eastAsia" w:ascii="宋体" w:hAnsi="宋体" w:eastAsia="宋体" w:cs="宋体"/>
          <w:b/>
          <w:bCs/>
          <w:color w:val="FF0000"/>
          <w:kern w:val="2"/>
          <w:sz w:val="28"/>
          <w:szCs w:val="28"/>
          <w:highlight w:val="yellow"/>
          <w:lang w:val="en-US" w:eastAsia="zh-CN" w:bidi="ar-SA"/>
        </w:rPr>
        <w:t>.要求提供证明资料，在“说明”一栏中列明证明资料的位置，以便评审；未要求提供证明材料的，投标人可以不提供。</w:t>
      </w:r>
    </w:p>
    <w:p w14:paraId="48C98A19">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outlineLvl w:val="2"/>
        <w:rPr>
          <w:rFonts w:hint="eastAsia" w:ascii="黑体" w:hAnsi="黑体" w:eastAsia="黑体" w:cs="黑体"/>
          <w:b/>
          <w:bCs/>
          <w:kern w:val="2"/>
          <w:sz w:val="44"/>
          <w:szCs w:val="44"/>
          <w:u w:val="none"/>
          <w:lang w:val="en-US" w:eastAsia="zh-CN" w:bidi="ar-SA"/>
        </w:rPr>
      </w:pPr>
      <w:r>
        <w:rPr>
          <w:rFonts w:hint="eastAsia" w:ascii="宋体" w:hAnsi="宋体" w:eastAsia="宋体"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*8.资格审查材料</w:t>
      </w:r>
      <w:bookmarkStart w:id="75" w:name="_Ref493492102"/>
    </w:p>
    <w:p w14:paraId="1E3043FF">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outlineLvl w:val="9"/>
        <w:rPr>
          <w:rFonts w:hint="eastAsia" w:ascii="仿宋_GB2312" w:hAnsi="宋体" w:eastAsia="仿宋_GB2312"/>
          <w:b/>
          <w:bCs/>
          <w:sz w:val="28"/>
          <w:szCs w:val="28"/>
          <w:lang w:val="en-US" w:eastAsia="zh-CN"/>
        </w:rPr>
      </w:pPr>
    </w:p>
    <w:p w14:paraId="22A2A977">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（一）投标人资格审查</w:t>
      </w:r>
      <w:bookmarkEnd w:id="75"/>
      <w:r>
        <w:rPr>
          <w:rFonts w:hint="eastAsia" w:ascii="宋体" w:hAnsi="宋体" w:eastAsia="宋体" w:cs="宋体"/>
          <w:b/>
          <w:bCs/>
          <w:sz w:val="28"/>
          <w:szCs w:val="28"/>
          <w:lang w:val="en-US" w:eastAsia="zh-CN"/>
        </w:rPr>
        <w:t>承诺书</w:t>
      </w:r>
    </w:p>
    <w:p w14:paraId="5960614D">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p>
    <w:p w14:paraId="7831D5E1">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常州市金坛区城市管理局：</w:t>
      </w:r>
    </w:p>
    <w:p w14:paraId="15CF0995">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贵中心组织的</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lang w:val="en-US" w:eastAsia="zh-CN"/>
        </w:rPr>
        <w:t>（项目编号）</w:t>
      </w:r>
      <w:r>
        <w:rPr>
          <w:rFonts w:hint="eastAsia" w:ascii="宋体" w:hAnsi="宋体" w:eastAsia="宋体" w:cs="宋体"/>
          <w:sz w:val="28"/>
          <w:szCs w:val="28"/>
          <w:lang w:val="en-US" w:eastAsia="zh-CN"/>
        </w:rPr>
        <w:t>采购活动，我单位愿意参加，并承诺的下列文件、证明和陈述均是准确的、真实的。若与真实情况不符，我单位愿意承担由此而产生的一切后果。</w:t>
      </w:r>
    </w:p>
    <w:tbl>
      <w:tblPr>
        <w:tblStyle w:val="22"/>
        <w:tblW w:w="0" w:type="auto"/>
        <w:jc w:val="center"/>
        <w:tblLayout w:type="fixed"/>
        <w:tblCellMar>
          <w:top w:w="0" w:type="dxa"/>
          <w:left w:w="108" w:type="dxa"/>
          <w:bottom w:w="0" w:type="dxa"/>
          <w:right w:w="108" w:type="dxa"/>
        </w:tblCellMar>
      </w:tblPr>
      <w:tblGrid>
        <w:gridCol w:w="887"/>
        <w:gridCol w:w="6267"/>
        <w:gridCol w:w="1711"/>
      </w:tblGrid>
      <w:tr w14:paraId="68A2A3E4">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BD2520">
            <w:pPr>
              <w:keepNext w:val="0"/>
              <w:keepLines w:val="0"/>
              <w:pageBreakBefore w:val="0"/>
              <w:widowControl w:val="0"/>
              <w:suppressLineNumbers w:val="0"/>
              <w:tabs>
                <w:tab w:val="right" w:pos="2438"/>
              </w:tabs>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6267" w:type="dxa"/>
            <w:tcBorders>
              <w:top w:val="single" w:color="000000" w:sz="4" w:space="0"/>
              <w:left w:val="nil"/>
              <w:bottom w:val="single" w:color="000000" w:sz="4" w:space="0"/>
              <w:right w:val="single" w:color="000000" w:sz="4" w:space="0"/>
            </w:tcBorders>
            <w:noWrap w:val="0"/>
            <w:vAlign w:val="center"/>
          </w:tcPr>
          <w:p w14:paraId="06369E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承诺内容</w:t>
            </w:r>
          </w:p>
        </w:tc>
        <w:tc>
          <w:tcPr>
            <w:tcW w:w="1711" w:type="dxa"/>
            <w:tcBorders>
              <w:top w:val="single" w:color="000000" w:sz="4" w:space="0"/>
              <w:left w:val="nil"/>
              <w:bottom w:val="single" w:color="000000" w:sz="4" w:space="0"/>
              <w:right w:val="single" w:color="000000" w:sz="4" w:space="0"/>
            </w:tcBorders>
            <w:noWrap w:val="0"/>
            <w:vAlign w:val="center"/>
          </w:tcPr>
          <w:p w14:paraId="227873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投标人承诺</w:t>
            </w:r>
          </w:p>
        </w:tc>
      </w:tr>
      <w:tr w14:paraId="3F6D7765">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F061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267" w:type="dxa"/>
            <w:tcBorders>
              <w:top w:val="single" w:color="000000" w:sz="4" w:space="0"/>
              <w:left w:val="nil"/>
              <w:bottom w:val="single" w:color="000000" w:sz="4" w:space="0"/>
              <w:right w:val="single" w:color="000000" w:sz="4" w:space="0"/>
            </w:tcBorders>
            <w:noWrap w:val="0"/>
            <w:vAlign w:val="center"/>
          </w:tcPr>
          <w:p w14:paraId="56497C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我单位具有独立承担民事责任的能力。</w:t>
            </w:r>
          </w:p>
        </w:tc>
        <w:tc>
          <w:tcPr>
            <w:tcW w:w="1711" w:type="dxa"/>
            <w:tcBorders>
              <w:top w:val="single" w:color="000000" w:sz="4" w:space="0"/>
              <w:left w:val="nil"/>
              <w:bottom w:val="single" w:color="000000" w:sz="4" w:space="0"/>
              <w:right w:val="single" w:color="000000" w:sz="4" w:space="0"/>
            </w:tcBorders>
            <w:noWrap w:val="0"/>
            <w:vAlign w:val="center"/>
          </w:tcPr>
          <w:p w14:paraId="58E83B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4E68049F">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C068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267" w:type="dxa"/>
            <w:tcBorders>
              <w:top w:val="single" w:color="000000" w:sz="4" w:space="0"/>
              <w:left w:val="nil"/>
              <w:bottom w:val="single" w:color="000000" w:sz="4" w:space="0"/>
              <w:right w:val="single" w:color="000000" w:sz="4" w:space="0"/>
            </w:tcBorders>
            <w:noWrap w:val="0"/>
            <w:vAlign w:val="center"/>
          </w:tcPr>
          <w:p w14:paraId="114480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我单位具有良好的商业信誉和健全的财务会计制度。</w:t>
            </w:r>
          </w:p>
        </w:tc>
        <w:tc>
          <w:tcPr>
            <w:tcW w:w="1711" w:type="dxa"/>
            <w:tcBorders>
              <w:top w:val="single" w:color="000000" w:sz="4" w:space="0"/>
              <w:left w:val="nil"/>
              <w:bottom w:val="single" w:color="000000" w:sz="4" w:space="0"/>
              <w:right w:val="single" w:color="000000" w:sz="4" w:space="0"/>
            </w:tcBorders>
            <w:noWrap w:val="0"/>
            <w:vAlign w:val="center"/>
          </w:tcPr>
          <w:p w14:paraId="58D7C0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73E3B157">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BA68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6267" w:type="dxa"/>
            <w:tcBorders>
              <w:top w:val="single" w:color="000000" w:sz="4" w:space="0"/>
              <w:left w:val="nil"/>
              <w:bottom w:val="single" w:color="000000" w:sz="4" w:space="0"/>
              <w:right w:val="single" w:color="000000" w:sz="4" w:space="0"/>
            </w:tcBorders>
            <w:noWrap w:val="0"/>
            <w:vAlign w:val="center"/>
          </w:tcPr>
          <w:p w14:paraId="26F5AE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我单位具有履行合同所必需的设备和专业技术能力。</w:t>
            </w:r>
          </w:p>
        </w:tc>
        <w:tc>
          <w:tcPr>
            <w:tcW w:w="1711" w:type="dxa"/>
            <w:tcBorders>
              <w:top w:val="single" w:color="000000" w:sz="4" w:space="0"/>
              <w:left w:val="nil"/>
              <w:bottom w:val="single" w:color="000000" w:sz="4" w:space="0"/>
              <w:right w:val="single" w:color="000000" w:sz="4" w:space="0"/>
            </w:tcBorders>
            <w:noWrap w:val="0"/>
            <w:vAlign w:val="center"/>
          </w:tcPr>
          <w:p w14:paraId="1E57E2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4B9B0C75">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4D48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6267" w:type="dxa"/>
            <w:tcBorders>
              <w:top w:val="single" w:color="000000" w:sz="4" w:space="0"/>
              <w:left w:val="nil"/>
              <w:bottom w:val="single" w:color="000000" w:sz="4" w:space="0"/>
              <w:right w:val="single" w:color="000000" w:sz="4" w:space="0"/>
            </w:tcBorders>
            <w:noWrap w:val="0"/>
            <w:vAlign w:val="center"/>
          </w:tcPr>
          <w:p w14:paraId="57FE82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我单位有依法缴纳税收和社会保障资金的良好记录。</w:t>
            </w:r>
          </w:p>
        </w:tc>
        <w:tc>
          <w:tcPr>
            <w:tcW w:w="1711" w:type="dxa"/>
            <w:tcBorders>
              <w:top w:val="single" w:color="000000" w:sz="4" w:space="0"/>
              <w:left w:val="nil"/>
              <w:bottom w:val="single" w:color="000000" w:sz="4" w:space="0"/>
              <w:right w:val="single" w:color="000000" w:sz="4" w:space="0"/>
            </w:tcBorders>
            <w:noWrap w:val="0"/>
            <w:vAlign w:val="center"/>
          </w:tcPr>
          <w:p w14:paraId="243481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6F8ECE1F">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05BA3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6267" w:type="dxa"/>
            <w:tcBorders>
              <w:top w:val="single" w:color="000000" w:sz="4" w:space="0"/>
              <w:left w:val="nil"/>
              <w:bottom w:val="single" w:color="000000" w:sz="4" w:space="0"/>
              <w:right w:val="single" w:color="000000" w:sz="4" w:space="0"/>
            </w:tcBorders>
            <w:noWrap w:val="0"/>
            <w:vAlign w:val="center"/>
          </w:tcPr>
          <w:p w14:paraId="59B9B4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我单位参加</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活动前三年内，在经营活动中没有重大违法记录。</w:t>
            </w:r>
          </w:p>
        </w:tc>
        <w:tc>
          <w:tcPr>
            <w:tcW w:w="1711" w:type="dxa"/>
            <w:tcBorders>
              <w:top w:val="single" w:color="000000" w:sz="4" w:space="0"/>
              <w:left w:val="nil"/>
              <w:bottom w:val="single" w:color="000000" w:sz="4" w:space="0"/>
              <w:right w:val="single" w:color="000000" w:sz="4" w:space="0"/>
            </w:tcBorders>
            <w:noWrap w:val="0"/>
            <w:vAlign w:val="center"/>
          </w:tcPr>
          <w:p w14:paraId="5A48E6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60B2F153">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E1BF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6267" w:type="dxa"/>
            <w:tcBorders>
              <w:top w:val="single" w:color="000000" w:sz="4" w:space="0"/>
              <w:left w:val="nil"/>
              <w:bottom w:val="single" w:color="000000" w:sz="4" w:space="0"/>
              <w:right w:val="single" w:color="000000" w:sz="4" w:space="0"/>
            </w:tcBorders>
            <w:noWrap w:val="0"/>
            <w:vAlign w:val="center"/>
          </w:tcPr>
          <w:p w14:paraId="215DB7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我单位具备法律、行政法规规定的其他条件。</w:t>
            </w:r>
          </w:p>
        </w:tc>
        <w:tc>
          <w:tcPr>
            <w:tcW w:w="1711" w:type="dxa"/>
            <w:tcBorders>
              <w:top w:val="single" w:color="000000" w:sz="4" w:space="0"/>
              <w:left w:val="nil"/>
              <w:bottom w:val="single" w:color="000000" w:sz="4" w:space="0"/>
              <w:right w:val="single" w:color="000000" w:sz="4" w:space="0"/>
            </w:tcBorders>
            <w:noWrap w:val="0"/>
            <w:vAlign w:val="center"/>
          </w:tcPr>
          <w:p w14:paraId="60A378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bl>
    <w:p w14:paraId="1C9F7331">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5B3C8EC1">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cs="宋体"/>
          <w:sz w:val="28"/>
          <w:szCs w:val="28"/>
          <w:lang w:val="en-US" w:eastAsia="zh-CN"/>
        </w:rPr>
        <w:t>盖单位章</w:t>
      </w:r>
      <w:r>
        <w:rPr>
          <w:rFonts w:hint="eastAsia" w:ascii="宋体" w:hAnsi="宋体" w:eastAsia="宋体" w:cs="宋体"/>
          <w:sz w:val="28"/>
          <w:szCs w:val="28"/>
          <w:lang w:val="en-US" w:eastAsia="zh-CN"/>
        </w:rPr>
        <w:t xml:space="preserve">）：                                  </w:t>
      </w:r>
    </w:p>
    <w:p w14:paraId="295217EA">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p>
    <w:p w14:paraId="177C484B">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16FDB3A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说明：</w:t>
      </w:r>
    </w:p>
    <w:p w14:paraId="6B645D8B">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1.无此表或对此表作实质性修改，投标无效。</w:t>
      </w:r>
    </w:p>
    <w:p w14:paraId="42BEF88E">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2.投标人须对此表中内容作出承诺，否则投标无效。</w:t>
      </w:r>
    </w:p>
    <w:p w14:paraId="5E4F19F3">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3.采购人可以根据此表查询投标人承诺事项，投标人的承诺和查询结果不一致的，以查询结果为准。</w:t>
      </w:r>
    </w:p>
    <w:p w14:paraId="6F3DD090">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4.采购人保留核查中标人上表中所涉及凭证原件的权利。</w:t>
      </w:r>
    </w:p>
    <w:p w14:paraId="68970381">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p>
    <w:p w14:paraId="55DF870F">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（二）投标人特定资格要求材料</w:t>
      </w:r>
      <w:r>
        <w:rPr>
          <w:rFonts w:hint="eastAsia" w:ascii="宋体" w:hAnsi="宋体" w:cs="宋体"/>
          <w:b/>
          <w:bCs/>
          <w:color w:val="FF0000"/>
          <w:sz w:val="28"/>
          <w:szCs w:val="28"/>
          <w:highlight w:val="yellow"/>
          <w:lang w:val="en-US" w:eastAsia="zh-CN"/>
        </w:rPr>
        <w:t>复印件</w:t>
      </w:r>
      <w:r>
        <w:rPr>
          <w:rFonts w:hint="eastAsia" w:ascii="宋体" w:hAnsi="宋体" w:eastAsia="宋体" w:cs="宋体"/>
          <w:b/>
          <w:bCs/>
          <w:sz w:val="28"/>
          <w:szCs w:val="28"/>
          <w:lang w:val="en-US" w:eastAsia="zh-CN"/>
        </w:rPr>
        <w:t xml:space="preserve">（如响应须知前附表第4.2条要求投标人提交的）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06F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21D440CE">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3654" w:firstLineChars="1300"/>
              <w:textAlignment w:val="auto"/>
              <w:rPr>
                <w:rFonts w:hint="eastAsia" w:ascii="宋体" w:hAnsi="宋体" w:eastAsia="宋体" w:cs="宋体"/>
                <w:sz w:val="28"/>
                <w:szCs w:val="28"/>
                <w:lang w:val="en-US" w:eastAsia="zh-CN"/>
              </w:rPr>
            </w:pPr>
            <w:r>
              <w:rPr>
                <w:rFonts w:hint="eastAsia" w:ascii="宋体" w:hAnsi="宋体" w:cs="宋体"/>
                <w:b/>
                <w:bCs/>
                <w:color w:val="FF0000"/>
                <w:sz w:val="28"/>
                <w:szCs w:val="28"/>
                <w:highlight w:val="yellow"/>
                <w:lang w:val="en-US" w:eastAsia="zh-CN"/>
              </w:rPr>
              <w:t>复印件</w:t>
            </w:r>
          </w:p>
        </w:tc>
      </w:tr>
    </w:tbl>
    <w:p w14:paraId="737E53CA">
      <w:pPr>
        <w:pageBreakBefore w:val="0"/>
        <w:kinsoku/>
        <w:wordWrap/>
        <w:overflowPunct/>
        <w:topLinePunct w:val="0"/>
        <w:autoSpaceDE/>
        <w:autoSpaceDN/>
        <w:bidi w:val="0"/>
        <w:snapToGrid w:val="0"/>
        <w:spacing w:beforeAutospacing="0" w:afterAutospacing="0" w:line="312" w:lineRule="auto"/>
        <w:jc w:val="left"/>
        <w:textAlignment w:val="auto"/>
        <w:rPr>
          <w:rFonts w:hint="eastAsia" w:ascii="宋体" w:hAnsi="宋体" w:cs="宋体"/>
          <w:b/>
          <w:szCs w:val="21"/>
        </w:rPr>
      </w:pPr>
    </w:p>
    <w:p w14:paraId="4F01DB5C">
      <w:pPr>
        <w:pageBreakBefore w:val="0"/>
        <w:kinsoku/>
        <w:wordWrap/>
        <w:overflowPunct/>
        <w:topLinePunct w:val="0"/>
        <w:autoSpaceDE/>
        <w:autoSpaceDN/>
        <w:bidi w:val="0"/>
        <w:snapToGrid w:val="0"/>
        <w:spacing w:beforeAutospacing="0" w:afterAutospacing="0" w:line="312" w:lineRule="auto"/>
        <w:textAlignment w:val="auto"/>
      </w:pPr>
    </w:p>
    <w:p w14:paraId="7ACF8354">
      <w:pPr>
        <w:pageBreakBefore w:val="0"/>
        <w:kinsoku/>
        <w:wordWrap/>
        <w:overflowPunct/>
        <w:topLinePunct w:val="0"/>
        <w:autoSpaceDE/>
        <w:autoSpaceDN/>
        <w:bidi w:val="0"/>
        <w:snapToGrid w:val="0"/>
        <w:spacing w:beforeAutospacing="0" w:afterAutospacing="0" w:line="312" w:lineRule="auto"/>
        <w:textAlignment w:val="auto"/>
      </w:pPr>
    </w:p>
    <w:p w14:paraId="5EBFA0A4">
      <w:pPr>
        <w:pageBreakBefore w:val="0"/>
        <w:kinsoku/>
        <w:wordWrap/>
        <w:overflowPunct/>
        <w:topLinePunct w:val="0"/>
        <w:autoSpaceDE/>
        <w:autoSpaceDN/>
        <w:bidi w:val="0"/>
        <w:snapToGrid w:val="0"/>
        <w:spacing w:beforeAutospacing="0" w:afterAutospacing="0" w:line="312" w:lineRule="auto"/>
        <w:textAlignment w:val="auto"/>
      </w:pPr>
    </w:p>
    <w:p w14:paraId="5F9FC53C">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cs="宋体"/>
          <w:szCs w:val="21"/>
        </w:rPr>
      </w:pPr>
    </w:p>
    <w:p w14:paraId="069410C2">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仿宋_GB2312" w:hAnsi="宋体" w:eastAsia="仿宋_GB2312" w:cs="Times New Roman"/>
          <w:b/>
          <w:bCs/>
          <w:kern w:val="2"/>
          <w:sz w:val="28"/>
          <w:szCs w:val="28"/>
          <w:u w:val="single"/>
          <w:lang w:val="en-US" w:eastAsia="zh-CN" w:bidi="ar-SA"/>
        </w:rPr>
      </w:pPr>
    </w:p>
    <w:p w14:paraId="3B721A69">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outlineLvl w:val="2"/>
        <w:rPr>
          <w:rFonts w:hint="eastAsia" w:ascii="楷体_GB2312" w:hAnsi="宋体" w:eastAsia="楷体_GB2312"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*9.信用承诺书</w:t>
      </w:r>
    </w:p>
    <w:p w14:paraId="61E199C2">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为</w:t>
      </w:r>
      <w:r>
        <w:rPr>
          <w:rFonts w:hint="eastAsia" w:ascii="宋体" w:hAnsi="宋体" w:eastAsia="宋体" w:cs="宋体"/>
          <w:b w:val="0"/>
          <w:bCs w:val="0"/>
          <w:kern w:val="2"/>
          <w:sz w:val="28"/>
          <w:szCs w:val="28"/>
          <w:lang w:val="en-US" w:eastAsia="zh-CN" w:bidi="ar-SA"/>
        </w:rPr>
        <w:t>维护公开、公平、公正的</w:t>
      </w:r>
      <w:r>
        <w:rPr>
          <w:rFonts w:hint="eastAsia" w:cs="宋体"/>
          <w:b w:val="0"/>
          <w:bCs w:val="0"/>
          <w:kern w:val="2"/>
          <w:sz w:val="28"/>
          <w:szCs w:val="28"/>
          <w:lang w:val="en-US" w:eastAsia="zh-CN" w:bidi="ar-SA"/>
        </w:rPr>
        <w:t>采购</w:t>
      </w:r>
      <w:r>
        <w:rPr>
          <w:rFonts w:hint="eastAsia" w:ascii="宋体" w:hAnsi="宋体" w:eastAsia="宋体" w:cs="宋体"/>
          <w:b w:val="0"/>
          <w:bCs w:val="0"/>
          <w:kern w:val="2"/>
          <w:sz w:val="28"/>
          <w:szCs w:val="28"/>
          <w:lang w:val="en-US" w:eastAsia="zh-CN" w:bidi="ar-SA"/>
        </w:rPr>
        <w:t>市场秩序，树立诚实守信的供应商形象，本单位在参与</w:t>
      </w:r>
      <w:r>
        <w:rPr>
          <w:rFonts w:hint="eastAsia" w:cs="宋体"/>
          <w:b w:val="0"/>
          <w:bCs w:val="0"/>
          <w:kern w:val="2"/>
          <w:sz w:val="28"/>
          <w:szCs w:val="28"/>
          <w:lang w:val="en-US" w:eastAsia="zh-CN" w:bidi="ar-SA"/>
        </w:rPr>
        <w:t>采购</w:t>
      </w:r>
      <w:r>
        <w:rPr>
          <w:rFonts w:hint="eastAsia" w:ascii="宋体" w:hAnsi="宋体" w:eastAsia="宋体" w:cs="宋体"/>
          <w:b w:val="0"/>
          <w:bCs w:val="0"/>
          <w:kern w:val="2"/>
          <w:sz w:val="28"/>
          <w:szCs w:val="28"/>
          <w:lang w:val="en-US" w:eastAsia="zh-CN" w:bidi="ar-SA"/>
        </w:rPr>
        <w:t>活动中</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自愿作出以下承诺：</w:t>
      </w:r>
    </w:p>
    <w:p w14:paraId="00DF4C35">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一、严格遵守国家法律、法规和规章，全面履行应尽的责任和义务，全面做到履约守信，具备</w:t>
      </w:r>
      <w:r>
        <w:rPr>
          <w:rFonts w:hint="eastAsia" w:cs="宋体"/>
          <w:b w:val="0"/>
          <w:bCs w:val="0"/>
          <w:kern w:val="2"/>
          <w:sz w:val="28"/>
          <w:szCs w:val="28"/>
          <w:lang w:val="en-US" w:eastAsia="zh-CN" w:bidi="ar-SA"/>
        </w:rPr>
        <w:t>本项目供应商资格要求</w:t>
      </w:r>
      <w:r>
        <w:rPr>
          <w:rFonts w:hint="eastAsia" w:ascii="宋体" w:hAnsi="宋体" w:eastAsia="宋体" w:cs="宋体"/>
          <w:b w:val="0"/>
          <w:bCs w:val="0"/>
          <w:kern w:val="2"/>
          <w:sz w:val="28"/>
          <w:szCs w:val="28"/>
          <w:lang w:val="en-US" w:eastAsia="zh-CN" w:bidi="ar-SA"/>
        </w:rPr>
        <w:t>条件。</w:t>
      </w:r>
    </w:p>
    <w:p w14:paraId="11D8BBB6">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二</w:t>
      </w:r>
      <w:r>
        <w:rPr>
          <w:rFonts w:hint="eastAsia" w:ascii="宋体" w:hAnsi="宋体" w:eastAsia="宋体" w:cs="宋体"/>
          <w:b w:val="0"/>
          <w:bCs w:val="0"/>
          <w:kern w:val="2"/>
          <w:sz w:val="28"/>
          <w:szCs w:val="28"/>
          <w:lang w:val="en-US" w:eastAsia="zh-CN" w:bidi="ar-SA"/>
        </w:rPr>
        <w:t>、本单位提供给注册登记部门、行业管理部门、司法部门、行业组织以及在</w:t>
      </w:r>
      <w:r>
        <w:rPr>
          <w:rFonts w:hint="eastAsia" w:cs="宋体"/>
          <w:b w:val="0"/>
          <w:bCs w:val="0"/>
          <w:kern w:val="2"/>
          <w:sz w:val="28"/>
          <w:szCs w:val="28"/>
          <w:lang w:val="en-US" w:eastAsia="zh-CN" w:bidi="ar-SA"/>
        </w:rPr>
        <w:t>采购</w:t>
      </w:r>
      <w:r>
        <w:rPr>
          <w:rFonts w:hint="eastAsia" w:ascii="宋体" w:hAnsi="宋体" w:eastAsia="宋体" w:cs="宋体"/>
          <w:b w:val="0"/>
          <w:bCs w:val="0"/>
          <w:kern w:val="2"/>
          <w:sz w:val="28"/>
          <w:szCs w:val="28"/>
          <w:lang w:val="en-US" w:eastAsia="zh-CN" w:bidi="ar-SA"/>
        </w:rPr>
        <w:t>活动中提交的所有资料均合法、真实、有效，无任何伪造、修改、</w:t>
      </w:r>
      <w:r>
        <w:rPr>
          <w:rFonts w:hint="eastAsia" w:cs="宋体"/>
          <w:b w:val="0"/>
          <w:bCs w:val="0"/>
          <w:kern w:val="2"/>
          <w:sz w:val="28"/>
          <w:szCs w:val="28"/>
          <w:lang w:val="en-US" w:eastAsia="zh-CN" w:bidi="ar-SA"/>
        </w:rPr>
        <w:t>虚假成分</w:t>
      </w:r>
      <w:r>
        <w:rPr>
          <w:rFonts w:hint="eastAsia" w:ascii="宋体" w:hAnsi="宋体" w:eastAsia="宋体" w:cs="宋体"/>
          <w:b w:val="0"/>
          <w:bCs w:val="0"/>
          <w:kern w:val="2"/>
          <w:sz w:val="28"/>
          <w:szCs w:val="28"/>
          <w:lang w:val="en-US" w:eastAsia="zh-CN" w:bidi="ar-SA"/>
        </w:rPr>
        <w:t>，并对所提供资料的真实性负责。</w:t>
      </w:r>
    </w:p>
    <w:p w14:paraId="6DC4472E">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三</w:t>
      </w:r>
      <w:r>
        <w:rPr>
          <w:rFonts w:hint="eastAsia" w:ascii="宋体" w:hAnsi="宋体" w:eastAsia="宋体" w:cs="宋体"/>
          <w:b w:val="0"/>
          <w:bCs w:val="0"/>
          <w:kern w:val="2"/>
          <w:sz w:val="28"/>
          <w:szCs w:val="28"/>
          <w:lang w:val="en-US" w:eastAsia="zh-CN" w:bidi="ar-SA"/>
        </w:rPr>
        <w:t>、严格依法开展生产经营活动，主动接受行业监管，自愿接受依法开展的日常检查；违法失信经营后将自愿接受约束和惩戒，并依法承担相应责任。</w:t>
      </w:r>
    </w:p>
    <w:p w14:paraId="71486FEC">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四</w:t>
      </w:r>
      <w:r>
        <w:rPr>
          <w:rFonts w:hint="eastAsia" w:ascii="宋体" w:hAnsi="宋体" w:eastAsia="宋体" w:cs="宋体"/>
          <w:b w:val="0"/>
          <w:bCs w:val="0"/>
          <w:kern w:val="2"/>
          <w:sz w:val="28"/>
          <w:szCs w:val="28"/>
          <w:lang w:val="en-US" w:eastAsia="zh-CN" w:bidi="ar-SA"/>
        </w:rPr>
        <w:t xml:space="preserve">、承诺本单位自觉接受行政管理部门、行业组织、社会公众、新闻舆论的监督。 </w:t>
      </w:r>
    </w:p>
    <w:p w14:paraId="4D156ECB">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五</w:t>
      </w:r>
      <w:r>
        <w:rPr>
          <w:rFonts w:hint="eastAsia" w:ascii="宋体" w:hAnsi="宋体" w:eastAsia="宋体" w:cs="宋体"/>
          <w:b w:val="0"/>
          <w:bCs w:val="0"/>
          <w:kern w:val="2"/>
          <w:sz w:val="28"/>
          <w:szCs w:val="28"/>
          <w:lang w:val="en-US" w:eastAsia="zh-CN" w:bidi="ar-SA"/>
        </w:rPr>
        <w:t xml:space="preserve">、承诺本单位自我约束、自我管理，重合同、守信用，不制假售假、商标侵权、虚假宣传、违约毁约、恶意逃债、偷税漏税、价格欺诈、垄断和不正当竞争，维护经营者、消费者的合法权益。 </w:t>
      </w:r>
    </w:p>
    <w:p w14:paraId="773D8B28">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六</w:t>
      </w:r>
      <w:r>
        <w:rPr>
          <w:rFonts w:hint="eastAsia" w:ascii="宋体" w:hAnsi="宋体" w:eastAsia="宋体" w:cs="宋体"/>
          <w:b w:val="0"/>
          <w:bCs w:val="0"/>
          <w:kern w:val="2"/>
          <w:sz w:val="28"/>
          <w:szCs w:val="28"/>
          <w:lang w:val="en-US" w:eastAsia="zh-CN" w:bidi="ar-SA"/>
        </w:rPr>
        <w:t xml:space="preserve">、承诺本单位在信用中国网站中无违法违规、较重或严重失信记录。 </w:t>
      </w:r>
    </w:p>
    <w:p w14:paraId="2896A53E">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七</w:t>
      </w:r>
      <w:r>
        <w:rPr>
          <w:rFonts w:hint="eastAsia" w:ascii="宋体" w:hAnsi="宋体" w:eastAsia="宋体" w:cs="宋体"/>
          <w:b w:val="0"/>
          <w:bCs w:val="0"/>
          <w:kern w:val="2"/>
          <w:sz w:val="28"/>
          <w:szCs w:val="28"/>
          <w:lang w:val="en-US" w:eastAsia="zh-CN" w:bidi="ar-SA"/>
        </w:rPr>
        <w:t>、承诺本单位提出</w:t>
      </w:r>
      <w:r>
        <w:rPr>
          <w:rFonts w:hint="eastAsia" w:cs="宋体"/>
          <w:b w:val="0"/>
          <w:bCs w:val="0"/>
          <w:kern w:val="2"/>
          <w:sz w:val="28"/>
          <w:szCs w:val="28"/>
          <w:lang w:val="en-US" w:eastAsia="zh-CN" w:bidi="ar-SA"/>
        </w:rPr>
        <w:t>采购</w:t>
      </w:r>
      <w:r>
        <w:rPr>
          <w:rFonts w:hint="eastAsia" w:ascii="宋体" w:hAnsi="宋体" w:eastAsia="宋体" w:cs="宋体"/>
          <w:b w:val="0"/>
          <w:bCs w:val="0"/>
          <w:kern w:val="2"/>
          <w:sz w:val="28"/>
          <w:szCs w:val="28"/>
          <w:lang w:val="en-US" w:eastAsia="zh-CN" w:bidi="ar-SA"/>
        </w:rPr>
        <w:t>质疑和投诉坚持依法依规、诚实信用原则。</w:t>
      </w:r>
    </w:p>
    <w:p w14:paraId="48BDA499">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八</w:t>
      </w:r>
      <w:r>
        <w:rPr>
          <w:rFonts w:hint="eastAsia" w:ascii="宋体" w:hAnsi="宋体" w:eastAsia="宋体" w:cs="宋体"/>
          <w:b w:val="0"/>
          <w:bCs w:val="0"/>
          <w:kern w:val="2"/>
          <w:sz w:val="28"/>
          <w:szCs w:val="28"/>
          <w:lang w:val="en-US" w:eastAsia="zh-CN" w:bidi="ar-SA"/>
        </w:rPr>
        <w:t>、根据</w:t>
      </w:r>
      <w:r>
        <w:rPr>
          <w:rFonts w:hint="eastAsia" w:cs="宋体"/>
          <w:b w:val="0"/>
          <w:bCs w:val="0"/>
          <w:kern w:val="2"/>
          <w:sz w:val="28"/>
          <w:szCs w:val="28"/>
          <w:lang w:val="en-US" w:eastAsia="zh-CN" w:bidi="ar-SA"/>
        </w:rPr>
        <w:t>采购</w:t>
      </w:r>
      <w:r>
        <w:rPr>
          <w:rFonts w:hint="eastAsia" w:ascii="宋体" w:hAnsi="宋体" w:eastAsia="宋体" w:cs="宋体"/>
          <w:b w:val="0"/>
          <w:bCs w:val="0"/>
          <w:kern w:val="2"/>
          <w:sz w:val="28"/>
          <w:szCs w:val="28"/>
          <w:lang w:val="en-US" w:eastAsia="zh-CN" w:bidi="ar-SA"/>
        </w:rPr>
        <w:t xml:space="preserve">相关法律法规的规定需要作出的其他承诺。 </w:t>
      </w:r>
    </w:p>
    <w:p w14:paraId="3E69238A">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九</w:t>
      </w:r>
      <w:r>
        <w:rPr>
          <w:rFonts w:hint="eastAsia" w:ascii="宋体" w:hAnsi="宋体" w:eastAsia="宋体" w:cs="宋体"/>
          <w:b w:val="0"/>
          <w:bCs w:val="0"/>
          <w:kern w:val="2"/>
          <w:sz w:val="28"/>
          <w:szCs w:val="28"/>
          <w:lang w:val="en-US" w:eastAsia="zh-CN" w:bidi="ar-SA"/>
        </w:rPr>
        <w:t>、承诺本单位若违背承诺约定，经查实，愿意接受行业主管部门和信用管理部门相应的规定处罚，承担违约责任，并依法承担相应的法律责任。</w:t>
      </w:r>
    </w:p>
    <w:p w14:paraId="382F9F1F">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十、承诺本单位同意将以上承诺事项上网公示，违背承诺约定行为将作为失信信息，记录到常州市公共信用信息系统，并予以公开。</w:t>
      </w:r>
    </w:p>
    <w:p w14:paraId="3059D791">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textAlignment w:val="auto"/>
        <w:outlineLvl w:val="9"/>
        <w:rPr>
          <w:rFonts w:hint="eastAsia" w:ascii="宋体" w:hAnsi="宋体" w:eastAsia="宋体" w:cs="宋体"/>
          <w:b w:val="0"/>
          <w:bCs w:val="0"/>
          <w:kern w:val="2"/>
          <w:sz w:val="28"/>
          <w:szCs w:val="28"/>
          <w:lang w:val="en-US" w:eastAsia="zh-CN" w:bidi="ar-SA"/>
        </w:rPr>
      </w:pPr>
    </w:p>
    <w:p w14:paraId="077CD8F9">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投标人名称（</w:t>
      </w:r>
      <w:r>
        <w:rPr>
          <w:rFonts w:hint="eastAsia" w:cs="宋体"/>
          <w:b w:val="0"/>
          <w:bCs w:val="0"/>
          <w:kern w:val="2"/>
          <w:sz w:val="28"/>
          <w:szCs w:val="28"/>
          <w:lang w:val="en-US" w:eastAsia="zh-CN" w:bidi="ar-SA"/>
        </w:rPr>
        <w:t>盖单位章</w:t>
      </w:r>
      <w:r>
        <w:rPr>
          <w:rFonts w:hint="eastAsia" w:ascii="宋体" w:hAnsi="宋体" w:eastAsia="宋体" w:cs="宋体"/>
          <w:b w:val="0"/>
          <w:bCs w:val="0"/>
          <w:kern w:val="2"/>
          <w:sz w:val="28"/>
          <w:szCs w:val="28"/>
          <w:lang w:val="en-US" w:eastAsia="zh-CN" w:bidi="ar-SA"/>
        </w:rPr>
        <w:t xml:space="preserve">）：                                  </w:t>
      </w:r>
    </w:p>
    <w:p w14:paraId="3E4FE829">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49E2340D">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日期： </w:t>
      </w:r>
    </w:p>
    <w:p w14:paraId="64F5F0B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说明：</w:t>
      </w:r>
    </w:p>
    <w:p w14:paraId="2699B352">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1.无此表或对此表作实质性修改，投标无效。</w:t>
      </w:r>
    </w:p>
    <w:p w14:paraId="5A44CB56">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2.投标人须对此表中内容作出承诺，否则投标无效。</w:t>
      </w:r>
    </w:p>
    <w:p w14:paraId="3003E6D5">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textAlignment w:val="auto"/>
        <w:outlineLvl w:val="9"/>
        <w:rPr>
          <w:rFonts w:hint="eastAsia" w:ascii="宋体" w:hAnsi="宋体" w:eastAsia="宋体" w:cs="宋体"/>
          <w:sz w:val="28"/>
          <w:szCs w:val="28"/>
        </w:rPr>
      </w:pPr>
      <w:r>
        <w:rPr>
          <w:rFonts w:hint="eastAsia" w:ascii="宋体" w:hAnsi="宋体" w:eastAsia="宋体" w:cs="宋体"/>
          <w:b/>
          <w:bCs/>
          <w:color w:val="FF0000"/>
          <w:kern w:val="2"/>
          <w:sz w:val="28"/>
          <w:szCs w:val="28"/>
          <w:highlight w:val="yellow"/>
          <w:lang w:val="en-US" w:eastAsia="zh-CN" w:bidi="ar-SA"/>
        </w:rPr>
        <w:t>3.采购人或采购代理机构可以根据此表查询投标人承诺事项，投标人的承诺和查询结果不一致的，以查询结果为准。</w:t>
      </w: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rPr>
        <w:t xml:space="preserve">  </w:t>
      </w:r>
    </w:p>
    <w:p w14:paraId="4167B1C2">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仿宋_GB2312" w:hAnsi="宋体" w:eastAsia="仿宋_GB2312" w:cs="Times New Roman"/>
          <w:b/>
          <w:bCs/>
          <w:kern w:val="2"/>
          <w:sz w:val="28"/>
          <w:szCs w:val="28"/>
          <w:lang w:val="en-US" w:eastAsia="zh-CN" w:bidi="ar-SA"/>
        </w:rPr>
      </w:pPr>
    </w:p>
    <w:p w14:paraId="7CF1E569">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5EFBA8A6">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5798AFD8">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jc w:val="center"/>
        <w:textAlignment w:val="auto"/>
        <w:outlineLvl w:val="2"/>
        <w:rPr>
          <w:rFonts w:hint="eastAsia" w:ascii="宋体" w:hAnsi="宋体" w:eastAsia="宋体"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楷体_GB2312" w:eastAsia="楷体_GB2312" w:cs="宋体"/>
          <w:b/>
          <w:bCs/>
          <w:kern w:val="2"/>
          <w:sz w:val="44"/>
          <w:szCs w:val="44"/>
          <w:u w:val="none"/>
          <w:lang w:val="en-US" w:eastAsia="zh-CN" w:bidi="ar-SA"/>
        </w:rPr>
        <w:t>10.</w:t>
      </w:r>
      <w:r>
        <w:rPr>
          <w:rFonts w:hint="eastAsia" w:ascii="黑体" w:hAnsi="黑体" w:eastAsia="黑体" w:cs="黑体"/>
          <w:b/>
          <w:bCs/>
          <w:kern w:val="2"/>
          <w:sz w:val="44"/>
          <w:szCs w:val="44"/>
          <w:u w:val="none"/>
          <w:lang w:val="en-US" w:eastAsia="zh-CN" w:bidi="ar-SA"/>
        </w:rPr>
        <w:t>与资性证明相关的其他材料</w:t>
      </w:r>
    </w:p>
    <w:p w14:paraId="0DFFFF85">
      <w:pPr>
        <w:pStyle w:val="6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textAlignment w:val="auto"/>
        <w:rPr>
          <w:rFonts w:hint="eastAsia" w:ascii="宋体" w:hAnsi="宋体" w:eastAsia="宋体" w:cs="宋体"/>
          <w:b/>
          <w:bCs/>
          <w:color w:val="FF0000"/>
          <w:sz w:val="28"/>
          <w:szCs w:val="28"/>
          <w:highlight w:val="yellow"/>
          <w:u w:val="none"/>
          <w:lang w:val="en-US" w:eastAsia="zh-CN" w:bidi="ar-SA"/>
        </w:rPr>
      </w:pPr>
      <w:r>
        <w:rPr>
          <w:rFonts w:hint="eastAsia" w:ascii="宋体" w:hAnsi="宋体" w:eastAsia="宋体" w:cs="宋体"/>
          <w:b/>
          <w:bCs/>
          <w:color w:val="FF0000"/>
          <w:sz w:val="28"/>
          <w:szCs w:val="28"/>
          <w:highlight w:val="yellow"/>
          <w:u w:val="none"/>
          <w:lang w:val="en-US" w:eastAsia="zh-CN" w:bidi="ar-SA"/>
        </w:rPr>
        <w:t>此模块非强制性，投标人认为</w:t>
      </w:r>
      <w:r>
        <w:rPr>
          <w:rFonts w:hint="eastAsia" w:cs="宋体"/>
          <w:b/>
          <w:bCs/>
          <w:color w:val="FF0000"/>
          <w:sz w:val="28"/>
          <w:szCs w:val="28"/>
          <w:highlight w:val="yellow"/>
          <w:u w:val="none"/>
          <w:lang w:val="en-US" w:eastAsia="zh-CN" w:bidi="ar-SA"/>
        </w:rPr>
        <w:t>有其他证明</w:t>
      </w:r>
      <w:r>
        <w:rPr>
          <w:rFonts w:hint="eastAsia" w:ascii="宋体" w:hAnsi="宋体" w:eastAsia="宋体" w:cs="宋体"/>
          <w:b/>
          <w:bCs/>
          <w:color w:val="FF0000"/>
          <w:sz w:val="28"/>
          <w:szCs w:val="28"/>
          <w:highlight w:val="yellow"/>
          <w:u w:val="none"/>
          <w:lang w:val="en-US" w:eastAsia="zh-CN" w:bidi="ar-SA"/>
        </w:rPr>
        <w:t>材料的可以</w:t>
      </w:r>
      <w:r>
        <w:rPr>
          <w:rFonts w:hint="eastAsia" w:cs="宋体"/>
          <w:b/>
          <w:bCs/>
          <w:color w:val="FF0000"/>
          <w:sz w:val="28"/>
          <w:szCs w:val="28"/>
          <w:highlight w:val="yellow"/>
          <w:u w:val="none"/>
          <w:lang w:val="en-US" w:eastAsia="zh-CN" w:bidi="ar-SA"/>
        </w:rPr>
        <w:t>放在此模块</w:t>
      </w:r>
      <w:r>
        <w:rPr>
          <w:rFonts w:hint="eastAsia" w:ascii="宋体" w:hAnsi="宋体" w:eastAsia="宋体" w:cs="宋体"/>
          <w:b/>
          <w:bCs/>
          <w:color w:val="FF0000"/>
          <w:sz w:val="28"/>
          <w:szCs w:val="28"/>
          <w:highlight w:val="yellow"/>
          <w:u w:val="none"/>
          <w:lang w:val="en-US" w:eastAsia="zh-CN" w:bidi="ar-SA"/>
        </w:rPr>
        <w:t>。</w:t>
      </w:r>
    </w:p>
    <w:p w14:paraId="427C6BA5">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outlineLvl w:val="9"/>
        <w:rPr>
          <w:rFonts w:hint="eastAsia" w:ascii="宋体" w:hAnsi="宋体" w:eastAsia="宋体" w:cs="宋体"/>
          <w:b/>
          <w:bCs/>
          <w:kern w:val="2"/>
          <w:sz w:val="44"/>
          <w:szCs w:val="44"/>
          <w:u w:val="single"/>
          <w:lang w:val="en-US" w:eastAsia="zh-CN" w:bidi="ar-SA"/>
        </w:rPr>
      </w:pPr>
    </w:p>
    <w:p w14:paraId="5751EF8E">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b/>
          <w:bCs/>
          <w:kern w:val="2"/>
          <w:sz w:val="44"/>
          <w:szCs w:val="44"/>
          <w:u w:val="single"/>
          <w:lang w:val="en-US" w:eastAsia="zh-CN" w:bidi="ar-SA"/>
        </w:rPr>
      </w:pPr>
    </w:p>
    <w:p w14:paraId="22547CD5">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5FDBF1AC">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883" w:firstLineChars="200"/>
        <w:textAlignment w:val="auto"/>
        <w:outlineLvl w:val="9"/>
        <w:rPr>
          <w:rFonts w:hint="default" w:ascii="宋体" w:hAnsi="宋体" w:eastAsia="宋体" w:cs="宋体"/>
          <w:b/>
          <w:bCs/>
          <w:color w:val="FF0000"/>
          <w:kern w:val="2"/>
          <w:sz w:val="28"/>
          <w:szCs w:val="28"/>
          <w:highlight w:val="yellow"/>
          <w:u w:val="none"/>
          <w:lang w:val="en-US" w:eastAsia="zh-CN" w:bidi="ar-SA"/>
        </w:rPr>
      </w:pPr>
      <w:r>
        <w:rPr>
          <w:rFonts w:hint="eastAsia" w:ascii="楷体_GB2312" w:hAnsi="宋体" w:eastAsia="楷体_GB2312" w:cs="宋体"/>
          <w:b/>
          <w:bCs/>
          <w:kern w:val="2"/>
          <w:sz w:val="44"/>
          <w:szCs w:val="44"/>
          <w:u w:val="single"/>
          <w:lang w:val="en-US" w:eastAsia="zh-CN" w:bidi="ar-SA"/>
        </w:rPr>
        <w:br w:type="page"/>
      </w:r>
    </w:p>
    <w:p w14:paraId="7AB076C9">
      <w:pPr>
        <w:pStyle w:val="4"/>
        <w:bidi w:val="0"/>
        <w:rPr>
          <w:rFonts w:hint="eastAsia"/>
          <w:sz w:val="44"/>
          <w:szCs w:val="44"/>
          <w:lang w:val="en-US" w:eastAsia="zh-CN"/>
        </w:rPr>
      </w:pPr>
      <w:r>
        <w:rPr>
          <w:rFonts w:hint="eastAsia"/>
          <w:sz w:val="44"/>
          <w:szCs w:val="44"/>
          <w:lang w:val="en-US" w:eastAsia="zh-CN"/>
        </w:rPr>
        <w:t>11.综合评审评分项材料</w:t>
      </w:r>
    </w:p>
    <w:p w14:paraId="434A98BB">
      <w:pPr>
        <w:pStyle w:val="5"/>
        <w:bidi w:val="0"/>
        <w:ind w:left="0" w:leftChars="0" w:firstLine="0" w:firstLineChars="0"/>
        <w:rPr>
          <w:rFonts w:hint="eastAsia"/>
          <w:sz w:val="28"/>
          <w:szCs w:val="28"/>
          <w:lang w:val="en-US" w:eastAsia="zh-CN"/>
        </w:rPr>
      </w:pPr>
      <w:r>
        <w:rPr>
          <w:rFonts w:hint="eastAsia"/>
          <w:sz w:val="28"/>
          <w:szCs w:val="28"/>
          <w:lang w:val="en-US" w:eastAsia="zh-CN"/>
        </w:rPr>
        <w:t>11.1服务方案，包括但不限于如下主题：</w:t>
      </w:r>
    </w:p>
    <w:p w14:paraId="54D4B18D">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1.项目总体服务方案及人员投入情况</w:t>
      </w:r>
    </w:p>
    <w:p w14:paraId="697B6E9B">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2.提供便捷服务情况</w:t>
      </w:r>
    </w:p>
    <w:p w14:paraId="168AA2ED">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3.维修资金归集、使用、结算等服务</w:t>
      </w:r>
    </w:p>
    <w:p w14:paraId="3F90C1A9">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4.信息系统技术服务</w:t>
      </w:r>
    </w:p>
    <w:p w14:paraId="7A477550">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5.维修资金协助管理服务</w:t>
      </w:r>
    </w:p>
    <w:p w14:paraId="3562EA43">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6.其他服务</w:t>
      </w:r>
    </w:p>
    <w:p w14:paraId="29D80382">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宋体" w:hAnsi="宋体" w:eastAsia="宋体" w:cs="宋体"/>
          <w:b/>
          <w:bCs/>
          <w:kern w:val="2"/>
          <w:sz w:val="44"/>
          <w:szCs w:val="44"/>
          <w:u w:val="single"/>
          <w:lang w:val="en-US" w:eastAsia="zh-CN" w:bidi="ar-SA"/>
        </w:rPr>
      </w:pPr>
    </w:p>
    <w:p w14:paraId="1E7AA081">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宋体" w:hAnsi="宋体" w:eastAsia="宋体" w:cs="宋体"/>
          <w:b/>
          <w:bCs/>
          <w:kern w:val="2"/>
          <w:sz w:val="44"/>
          <w:szCs w:val="44"/>
          <w:u w:val="single"/>
          <w:lang w:val="en-US" w:eastAsia="zh-CN" w:bidi="ar-SA"/>
        </w:rPr>
      </w:pPr>
    </w:p>
    <w:p w14:paraId="421BF28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DBD7A00">
      <w:pPr>
        <w:pStyle w:val="5"/>
        <w:bidi w:val="0"/>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11.2综合实力</w:t>
      </w:r>
    </w:p>
    <w:p w14:paraId="7D5AC81D">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center"/>
        <w:textAlignment w:val="auto"/>
        <w:rPr>
          <w:rFonts w:hint="eastAsia" w:ascii="宋体" w:hAnsi="宋体" w:eastAsia="宋体" w:cs="宋体"/>
          <w:b/>
          <w:bCs/>
          <w:color w:val="000000"/>
          <w:sz w:val="28"/>
          <w:szCs w:val="28"/>
          <w:lang w:val="zh-CN"/>
        </w:rPr>
      </w:pPr>
      <w:r>
        <w:rPr>
          <w:rFonts w:hint="eastAsia" w:ascii="宋体" w:hAnsi="宋体" w:eastAsia="宋体" w:cs="宋体"/>
          <w:b/>
          <w:bCs/>
          <w:kern w:val="2"/>
          <w:sz w:val="28"/>
          <w:szCs w:val="28"/>
          <w:u w:val="single"/>
          <w:lang w:val="en-US" w:eastAsia="zh-CN" w:bidi="ar-SA"/>
        </w:rPr>
        <w:t>1.综合实力评价数据</w:t>
      </w:r>
    </w:p>
    <w:tbl>
      <w:tblPr>
        <w:tblStyle w:val="22"/>
        <w:tblW w:w="9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3"/>
        <w:gridCol w:w="4105"/>
        <w:gridCol w:w="1925"/>
      </w:tblGrid>
      <w:tr w14:paraId="25D77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51701EFC">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指标</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4E304C4">
            <w:pPr>
              <w:pStyle w:val="16"/>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b/>
                <w:color w:val="auto"/>
                <w:sz w:val="28"/>
                <w:szCs w:val="28"/>
              </w:rPr>
            </w:pPr>
            <w:r>
              <w:rPr>
                <w:rFonts w:hint="eastAsia" w:ascii="宋体" w:hAnsi="宋体" w:eastAsia="宋体" w:cs="宋体"/>
                <w:b/>
                <w:color w:val="auto"/>
                <w:sz w:val="28"/>
                <w:szCs w:val="28"/>
              </w:rPr>
              <w:t>2023年1月至2023年12月</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5A9682C1">
            <w:pPr>
              <w:pStyle w:val="16"/>
              <w:keepNext w:val="0"/>
              <w:keepLines w:val="0"/>
              <w:suppressLineNumbers w:val="0"/>
              <w:spacing w:before="0" w:beforeAutospacing="0" w:after="0" w:afterAutospacing="0"/>
              <w:ind w:left="0" w:right="0"/>
              <w:jc w:val="both"/>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3FEFD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03E44A22">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上年末贷款余额（亿元）</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0D16BE4F">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p>
        </w:tc>
        <w:tc>
          <w:tcPr>
            <w:tcW w:w="1925" w:type="dxa"/>
            <w:vMerge w:val="restart"/>
            <w:tcBorders>
              <w:top w:val="single" w:color="auto" w:sz="4" w:space="0"/>
              <w:left w:val="single" w:color="auto" w:sz="4" w:space="0"/>
              <w:right w:val="single" w:color="auto" w:sz="4" w:space="0"/>
            </w:tcBorders>
            <w:noWrap w:val="0"/>
            <w:vAlign w:val="center"/>
          </w:tcPr>
          <w:p w14:paraId="61FA2DDA">
            <w:pPr>
              <w:pStyle w:val="16"/>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8"/>
                <w:szCs w:val="28"/>
              </w:rPr>
            </w:pPr>
            <w:r>
              <w:rPr>
                <w:rFonts w:hint="eastAsia" w:ascii="宋体" w:hAnsi="宋体" w:eastAsia="宋体" w:cs="宋体"/>
                <w:color w:val="auto"/>
                <w:sz w:val="28"/>
                <w:szCs w:val="28"/>
                <w:highlight w:val="green"/>
              </w:rPr>
              <w:t>本地金融监管部门数据</w:t>
            </w:r>
          </w:p>
        </w:tc>
      </w:tr>
      <w:tr w14:paraId="4065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2B816D34">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上年末存款余额（亿元）</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109A7C18">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p>
        </w:tc>
        <w:tc>
          <w:tcPr>
            <w:tcW w:w="1925" w:type="dxa"/>
            <w:vMerge w:val="continue"/>
            <w:tcBorders>
              <w:left w:val="single" w:color="auto" w:sz="4" w:space="0"/>
              <w:right w:val="single" w:color="auto" w:sz="4" w:space="0"/>
            </w:tcBorders>
            <w:noWrap w:val="0"/>
            <w:vAlign w:val="center"/>
          </w:tcPr>
          <w:p w14:paraId="7E7FF76E">
            <w:pPr>
              <w:pStyle w:val="16"/>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r>
      <w:tr w14:paraId="1E138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51C229E5">
            <w:pPr>
              <w:pStyle w:val="16"/>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存款增幅</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F5FBF93">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p>
        </w:tc>
        <w:tc>
          <w:tcPr>
            <w:tcW w:w="1925" w:type="dxa"/>
            <w:vMerge w:val="continue"/>
            <w:tcBorders>
              <w:left w:val="single" w:color="auto" w:sz="4" w:space="0"/>
              <w:right w:val="single" w:color="auto" w:sz="4" w:space="0"/>
            </w:tcBorders>
            <w:noWrap w:val="0"/>
            <w:vAlign w:val="center"/>
          </w:tcPr>
          <w:p w14:paraId="0A41F7BB">
            <w:pPr>
              <w:pStyle w:val="16"/>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r>
      <w:tr w14:paraId="4D525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3BDB7083">
            <w:pPr>
              <w:pStyle w:val="16"/>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贷款增幅</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C252377">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p>
        </w:tc>
        <w:tc>
          <w:tcPr>
            <w:tcW w:w="1925" w:type="dxa"/>
            <w:vMerge w:val="continue"/>
            <w:tcBorders>
              <w:left w:val="single" w:color="auto" w:sz="4" w:space="0"/>
              <w:right w:val="single" w:color="auto" w:sz="4" w:space="0"/>
            </w:tcBorders>
            <w:noWrap w:val="0"/>
            <w:vAlign w:val="center"/>
          </w:tcPr>
          <w:p w14:paraId="69F27D23">
            <w:pPr>
              <w:pStyle w:val="16"/>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r>
      <w:tr w14:paraId="62B6E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3563" w:type="dxa"/>
            <w:tcBorders>
              <w:top w:val="single" w:color="auto" w:sz="4" w:space="0"/>
              <w:left w:val="single" w:color="auto" w:sz="4" w:space="0"/>
              <w:bottom w:val="single" w:color="auto" w:sz="4" w:space="0"/>
              <w:right w:val="single" w:color="auto" w:sz="4" w:space="0"/>
            </w:tcBorders>
            <w:noWrap w:val="0"/>
            <w:vAlign w:val="center"/>
          </w:tcPr>
          <w:p w14:paraId="04E39466">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w:t>
            </w:r>
            <w:r>
              <w:rPr>
                <w:rFonts w:hint="eastAsia" w:ascii="宋体" w:hAnsi="宋体" w:eastAsia="宋体" w:cs="宋体"/>
                <w:color w:val="auto"/>
                <w:kern w:val="0"/>
                <w:sz w:val="28"/>
                <w:szCs w:val="28"/>
              </w:rPr>
              <w:t>上年末不良贷款率</w:t>
            </w:r>
            <w:r>
              <w:rPr>
                <w:rFonts w:hint="eastAsia" w:ascii="宋体" w:hAnsi="宋体" w:eastAsia="宋体" w:cs="宋体"/>
                <w:color w:val="auto"/>
                <w:sz w:val="28"/>
                <w:szCs w:val="28"/>
              </w:rPr>
              <w:t>（%）</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79C9D39">
            <w:pPr>
              <w:pStyle w:val="16"/>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rPr>
            </w:pPr>
          </w:p>
        </w:tc>
        <w:tc>
          <w:tcPr>
            <w:tcW w:w="1925" w:type="dxa"/>
            <w:vMerge w:val="continue"/>
            <w:tcBorders>
              <w:left w:val="single" w:color="auto" w:sz="4" w:space="0"/>
              <w:bottom w:val="single" w:color="auto" w:sz="4" w:space="0"/>
              <w:right w:val="single" w:color="auto" w:sz="4" w:space="0"/>
            </w:tcBorders>
            <w:noWrap w:val="0"/>
            <w:vAlign w:val="center"/>
          </w:tcPr>
          <w:p w14:paraId="6E86AC22">
            <w:pPr>
              <w:pStyle w:val="16"/>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r>
    </w:tbl>
    <w:p w14:paraId="300655A2">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宋体" w:hAnsi="宋体" w:eastAsia="宋体" w:cs="宋体"/>
          <w:b/>
          <w:bCs/>
          <w:kern w:val="2"/>
          <w:sz w:val="28"/>
          <w:szCs w:val="28"/>
          <w:u w:val="single"/>
          <w:lang w:val="en-US" w:eastAsia="zh-CN" w:bidi="ar-SA"/>
        </w:rPr>
      </w:pPr>
    </w:p>
    <w:p w14:paraId="0B1D5AEA">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投标人名称（盖单位章）：                                  </w:t>
      </w:r>
    </w:p>
    <w:p w14:paraId="3747D2F5">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507EE019">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b w:val="0"/>
          <w:bCs w:val="0"/>
          <w:kern w:val="2"/>
          <w:sz w:val="28"/>
          <w:szCs w:val="28"/>
          <w:lang w:val="en-US" w:eastAsia="zh-CN" w:bidi="ar-SA"/>
        </w:rPr>
        <w:t>日期：</w:t>
      </w:r>
    </w:p>
    <w:p w14:paraId="2F324913">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562" w:firstLineChars="200"/>
        <w:jc w:val="center"/>
        <w:textAlignment w:val="auto"/>
        <w:outlineLvl w:val="9"/>
        <w:rPr>
          <w:rFonts w:hint="eastAsia" w:ascii="宋体" w:hAnsi="宋体" w:eastAsia="宋体" w:cs="宋体"/>
          <w:b/>
          <w:bCs/>
          <w:kern w:val="2"/>
          <w:sz w:val="28"/>
          <w:szCs w:val="28"/>
          <w:u w:val="single"/>
          <w:lang w:val="en-US" w:eastAsia="zh-CN" w:bidi="ar-SA"/>
        </w:rPr>
      </w:pPr>
    </w:p>
    <w:p w14:paraId="3A06795A">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562" w:firstLineChars="200"/>
        <w:jc w:val="center"/>
        <w:textAlignment w:val="auto"/>
        <w:outlineLvl w:val="9"/>
        <w:rPr>
          <w:rFonts w:hint="eastAsia" w:ascii="宋体" w:hAnsi="宋体" w:eastAsia="宋体" w:cs="宋体"/>
          <w:b/>
          <w:sz w:val="28"/>
          <w:szCs w:val="28"/>
        </w:rPr>
      </w:pPr>
      <w:r>
        <w:rPr>
          <w:rFonts w:hint="eastAsia" w:ascii="宋体" w:hAnsi="宋体" w:eastAsia="宋体" w:cs="宋体"/>
          <w:b/>
          <w:bCs/>
          <w:kern w:val="2"/>
          <w:sz w:val="28"/>
          <w:szCs w:val="28"/>
          <w:u w:val="single"/>
          <w:lang w:val="en-US" w:eastAsia="zh-CN" w:bidi="ar-SA"/>
        </w:rPr>
        <w:t>2.项目每年人员投入情况表</w:t>
      </w:r>
    </w:p>
    <w:tbl>
      <w:tblPr>
        <w:tblStyle w:val="22"/>
        <w:tblW w:w="93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9"/>
        <w:gridCol w:w="2450"/>
        <w:gridCol w:w="1933"/>
      </w:tblGrid>
      <w:tr w14:paraId="0F313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4949" w:type="dxa"/>
            <w:tcBorders>
              <w:top w:val="single" w:color="auto" w:sz="4" w:space="0"/>
              <w:left w:val="single" w:color="auto" w:sz="4" w:space="0"/>
              <w:bottom w:val="single" w:color="auto" w:sz="4" w:space="0"/>
              <w:right w:val="single" w:color="auto" w:sz="4" w:space="0"/>
            </w:tcBorders>
            <w:noWrap w:val="0"/>
            <w:vAlign w:val="center"/>
          </w:tcPr>
          <w:p w14:paraId="26D6C4D7">
            <w:pPr>
              <w:pStyle w:val="1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指标</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21E5C97">
            <w:pPr>
              <w:pStyle w:val="1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年人员投入</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0B5457BC">
            <w:pPr>
              <w:pStyle w:val="1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备  注</w:t>
            </w:r>
          </w:p>
        </w:tc>
      </w:tr>
      <w:tr w14:paraId="4F280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4949" w:type="dxa"/>
            <w:tcBorders>
              <w:top w:val="single" w:color="auto" w:sz="4" w:space="0"/>
              <w:left w:val="single" w:color="auto" w:sz="4" w:space="0"/>
              <w:bottom w:val="single" w:color="auto" w:sz="4" w:space="0"/>
              <w:right w:val="single" w:color="auto" w:sz="4" w:space="0"/>
            </w:tcBorders>
            <w:noWrap w:val="0"/>
            <w:vAlign w:val="center"/>
          </w:tcPr>
          <w:p w14:paraId="71D655BB">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根据业务需要，常驻区维修资金代管机构协助工作的专职人员（人）</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A1F865E">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4965DD89">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p>
        </w:tc>
      </w:tr>
      <w:tr w14:paraId="5ED2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4949" w:type="dxa"/>
            <w:tcBorders>
              <w:top w:val="single" w:color="auto" w:sz="4" w:space="0"/>
              <w:left w:val="single" w:color="auto" w:sz="4" w:space="0"/>
              <w:bottom w:val="single" w:color="auto" w:sz="4" w:space="0"/>
              <w:right w:val="single" w:color="auto" w:sz="4" w:space="0"/>
            </w:tcBorders>
            <w:noWrap w:val="0"/>
            <w:vAlign w:val="center"/>
          </w:tcPr>
          <w:p w14:paraId="2DF84121">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临时工作可供抽调的人员（人）</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79B767A">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3DE5CEED">
            <w:pPr>
              <w:pStyle w:val="1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8"/>
                <w:szCs w:val="28"/>
              </w:rPr>
            </w:pPr>
          </w:p>
        </w:tc>
      </w:tr>
    </w:tbl>
    <w:p w14:paraId="4D55FC84">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2A25B1D9">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投标人名称（盖单位章）：                                  </w:t>
      </w:r>
    </w:p>
    <w:p w14:paraId="7648A3EA">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rPr>
          <w:rFonts w:hint="eastAsia" w:ascii="宋体" w:hAnsi="宋体" w:eastAsia="宋体" w:cs="宋体"/>
          <w:b w:val="0"/>
          <w:bCs w:val="0"/>
          <w:kern w:val="2"/>
          <w:sz w:val="28"/>
          <w:szCs w:val="28"/>
          <w:lang w:val="en-US" w:eastAsia="zh-CN" w:bidi="ar-SA"/>
        </w:rPr>
      </w:pPr>
    </w:p>
    <w:p w14:paraId="1FB3DFED">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rPr>
          <w:rFonts w:hint="eastAsia" w:ascii="宋体" w:hAnsi="宋体" w:eastAsia="宋体" w:cs="宋体"/>
          <w:b/>
          <w:bCs/>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日期：</w:t>
      </w:r>
    </w:p>
    <w:p w14:paraId="249186AF">
      <w:pPr>
        <w:spacing w:line="360" w:lineRule="auto"/>
        <w:ind w:left="0" w:leftChars="0" w:firstLine="0" w:firstLineChars="0"/>
        <w:jc w:val="center"/>
        <w:outlineLvl w:val="9"/>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3.参加本项目人员一览表</w:t>
      </w:r>
    </w:p>
    <w:p w14:paraId="32604597">
      <w:pPr>
        <w:snapToGrid w:val="0"/>
        <w:spacing w:line="360" w:lineRule="auto"/>
        <w:rPr>
          <w:rFonts w:ascii="宋体" w:hAnsi="宋体" w:cs="宋体"/>
          <w:sz w:val="24"/>
        </w:rPr>
      </w:pPr>
    </w:p>
    <w:tbl>
      <w:tblPr>
        <w:tblStyle w:val="22"/>
        <w:tblW w:w="9680" w:type="dxa"/>
        <w:tblInd w:w="-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780"/>
        <w:gridCol w:w="945"/>
        <w:gridCol w:w="945"/>
        <w:gridCol w:w="945"/>
        <w:gridCol w:w="945"/>
        <w:gridCol w:w="1160"/>
        <w:gridCol w:w="1107"/>
        <w:gridCol w:w="1027"/>
        <w:gridCol w:w="1000"/>
      </w:tblGrid>
      <w:tr w14:paraId="2A4BA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center"/>
          </w:tcPr>
          <w:p w14:paraId="2DE1D03C">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012DAFD">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5938016">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A51843">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EEDEBCC">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ACFEC07">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83E2DEB">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职称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33671A2">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专业培训及证书</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9B0AF61">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责任或分工</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DB37BBA">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项目经历或主要工作</w:t>
            </w:r>
          </w:p>
          <w:p w14:paraId="7877AC73">
            <w:pPr>
              <w:keepNext w:val="0"/>
              <w:keepLines w:val="0"/>
              <w:suppressLineNumbers w:val="0"/>
              <w:tabs>
                <w:tab w:val="left" w:pos="9765"/>
              </w:tabs>
              <w:snapToGrid w:val="0"/>
              <w:spacing w:before="0" w:beforeAutospacing="0" w:after="0" w:afterAutospacing="0" w:line="36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业绩</w:t>
            </w:r>
          </w:p>
        </w:tc>
      </w:tr>
      <w:tr w14:paraId="05136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722087A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6F7266C">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4D8013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DBA813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8A7619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42AB3FC">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60" w:type="dxa"/>
            <w:tcBorders>
              <w:top w:val="single" w:color="auto" w:sz="4" w:space="0"/>
              <w:left w:val="single" w:color="auto" w:sz="4" w:space="0"/>
              <w:bottom w:val="single" w:color="auto" w:sz="4" w:space="0"/>
              <w:right w:val="single" w:color="auto" w:sz="4" w:space="0"/>
            </w:tcBorders>
            <w:noWrap w:val="0"/>
            <w:vAlign w:val="top"/>
          </w:tcPr>
          <w:p w14:paraId="10C8247F">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7" w:type="dxa"/>
            <w:tcBorders>
              <w:top w:val="single" w:color="auto" w:sz="4" w:space="0"/>
              <w:left w:val="single" w:color="auto" w:sz="4" w:space="0"/>
              <w:bottom w:val="single" w:color="auto" w:sz="4" w:space="0"/>
              <w:right w:val="single" w:color="auto" w:sz="4" w:space="0"/>
            </w:tcBorders>
            <w:noWrap w:val="0"/>
            <w:vAlign w:val="top"/>
          </w:tcPr>
          <w:p w14:paraId="7948AB8C">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top"/>
          </w:tcPr>
          <w:p w14:paraId="622F3853">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auto" w:sz="4" w:space="0"/>
              <w:left w:val="single" w:color="auto" w:sz="4" w:space="0"/>
              <w:bottom w:val="single" w:color="auto" w:sz="4" w:space="0"/>
              <w:right w:val="single" w:color="auto" w:sz="4" w:space="0"/>
            </w:tcBorders>
            <w:noWrap w:val="0"/>
            <w:vAlign w:val="top"/>
          </w:tcPr>
          <w:p w14:paraId="56D1DF25">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r>
      <w:tr w14:paraId="1D02E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69A3EF4D">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790453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3F430A3">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DDE69BA">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AEF1A9B">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FC2EEB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60" w:type="dxa"/>
            <w:tcBorders>
              <w:top w:val="single" w:color="auto" w:sz="4" w:space="0"/>
              <w:left w:val="single" w:color="auto" w:sz="4" w:space="0"/>
              <w:bottom w:val="single" w:color="auto" w:sz="4" w:space="0"/>
              <w:right w:val="single" w:color="auto" w:sz="4" w:space="0"/>
            </w:tcBorders>
            <w:noWrap w:val="0"/>
            <w:vAlign w:val="top"/>
          </w:tcPr>
          <w:p w14:paraId="6E20C204">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7" w:type="dxa"/>
            <w:tcBorders>
              <w:top w:val="single" w:color="auto" w:sz="4" w:space="0"/>
              <w:left w:val="single" w:color="auto" w:sz="4" w:space="0"/>
              <w:bottom w:val="single" w:color="auto" w:sz="4" w:space="0"/>
              <w:right w:val="single" w:color="auto" w:sz="4" w:space="0"/>
            </w:tcBorders>
            <w:noWrap w:val="0"/>
            <w:vAlign w:val="top"/>
          </w:tcPr>
          <w:p w14:paraId="7F672F7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top"/>
          </w:tcPr>
          <w:p w14:paraId="41D7018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auto" w:sz="4" w:space="0"/>
              <w:left w:val="single" w:color="auto" w:sz="4" w:space="0"/>
              <w:bottom w:val="single" w:color="auto" w:sz="4" w:space="0"/>
              <w:right w:val="single" w:color="auto" w:sz="4" w:space="0"/>
            </w:tcBorders>
            <w:noWrap w:val="0"/>
            <w:vAlign w:val="top"/>
          </w:tcPr>
          <w:p w14:paraId="6C1107FF">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r>
      <w:tr w14:paraId="5056F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035B23D3">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AFBEBAC">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84E1CF2">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F5A355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67AB3E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39328A6">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5F45D1B4">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14:paraId="6D83BAD3">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A02D4A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0AB87E8D">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r>
      <w:tr w14:paraId="2699D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2ADAC2D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709B6BA">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37D541E">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F7AD99C">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90E12A2">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6718C67">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0ED8E9F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14:paraId="1E2EA62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7D22A2E7">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189D579A">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r>
      <w:tr w14:paraId="30A00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09D757FA">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4B5E281">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D43E0AB">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CABBC75">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5D28F96">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0C76E27">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3D689900">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14:paraId="0A3E1F03">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134522D">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031EF284">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p>
        </w:tc>
      </w:tr>
      <w:tr w14:paraId="52399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0"/>
            <w:vAlign w:val="top"/>
          </w:tcPr>
          <w:p w14:paraId="6589CC14">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6C06186">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7C564C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D9DDE4E">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B36CE2E">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E6F8059">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60" w:type="dxa"/>
            <w:tcBorders>
              <w:top w:val="single" w:color="auto" w:sz="4" w:space="0"/>
              <w:left w:val="single" w:color="auto" w:sz="4" w:space="0"/>
              <w:bottom w:val="single" w:color="auto" w:sz="4" w:space="0"/>
              <w:right w:val="single" w:color="auto" w:sz="4" w:space="0"/>
            </w:tcBorders>
            <w:noWrap w:val="0"/>
            <w:vAlign w:val="top"/>
          </w:tcPr>
          <w:p w14:paraId="4D1EA9BD">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7" w:type="dxa"/>
            <w:tcBorders>
              <w:top w:val="single" w:color="auto" w:sz="4" w:space="0"/>
              <w:left w:val="single" w:color="auto" w:sz="4" w:space="0"/>
              <w:bottom w:val="single" w:color="auto" w:sz="4" w:space="0"/>
              <w:right w:val="single" w:color="auto" w:sz="4" w:space="0"/>
            </w:tcBorders>
            <w:noWrap w:val="0"/>
            <w:vAlign w:val="top"/>
          </w:tcPr>
          <w:p w14:paraId="7710CC78">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top"/>
          </w:tcPr>
          <w:p w14:paraId="312C7126">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auto" w:sz="4" w:space="0"/>
              <w:left w:val="single" w:color="auto" w:sz="4" w:space="0"/>
              <w:bottom w:val="single" w:color="auto" w:sz="4" w:space="0"/>
              <w:right w:val="single" w:color="auto" w:sz="4" w:space="0"/>
            </w:tcBorders>
            <w:noWrap w:val="0"/>
            <w:vAlign w:val="top"/>
          </w:tcPr>
          <w:p w14:paraId="4554274E">
            <w:pPr>
              <w:keepNext w:val="0"/>
              <w:keepLines w:val="0"/>
              <w:suppressLineNumbers w:val="0"/>
              <w:tabs>
                <w:tab w:val="left" w:pos="9765"/>
              </w:tabs>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w:t>
            </w:r>
          </w:p>
        </w:tc>
      </w:tr>
    </w:tbl>
    <w:p w14:paraId="278FE7C7">
      <w:pPr>
        <w:tabs>
          <w:tab w:val="left" w:pos="9765"/>
        </w:tabs>
        <w:autoSpaceDE w:val="0"/>
        <w:autoSpaceDN w:val="0"/>
        <w:adjustRightInd w:val="0"/>
        <w:snapToGrid w:val="0"/>
        <w:rPr>
          <w:rFonts w:hint="eastAsia" w:ascii="宋体" w:hAnsi="宋体" w:eastAsia="宋体" w:cs="宋体"/>
          <w:b/>
          <w:sz w:val="24"/>
          <w:szCs w:val="24"/>
          <w:lang w:val="zh-CN"/>
        </w:rPr>
      </w:pPr>
    </w:p>
    <w:p w14:paraId="5776319C">
      <w:pPr>
        <w:tabs>
          <w:tab w:val="left" w:pos="9765"/>
        </w:tabs>
        <w:autoSpaceDE w:val="0"/>
        <w:autoSpaceDN w:val="0"/>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lang w:val="zh-CN"/>
        </w:rPr>
        <w:t>注：参加本项目人员须是投标人正式职工。</w:t>
      </w:r>
    </w:p>
    <w:p w14:paraId="05AF95AC">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178B9E88">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6A7675F3">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投标人名称（盖单位章）：                                  </w:t>
      </w:r>
    </w:p>
    <w:p w14:paraId="5A29E627">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4C9969E6">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rPr>
          <w:rFonts w:hint="eastAsia" w:ascii="宋体" w:hAnsi="宋体" w:eastAsia="宋体" w:cs="宋体"/>
          <w:b/>
          <w:bCs/>
          <w:kern w:val="2"/>
          <w:sz w:val="44"/>
          <w:szCs w:val="44"/>
          <w:u w:val="single"/>
          <w:lang w:val="en-US" w:eastAsia="zh-CN" w:bidi="ar-SA"/>
        </w:rPr>
      </w:pPr>
      <w:r>
        <w:rPr>
          <w:rFonts w:hint="eastAsia" w:ascii="宋体" w:hAnsi="宋体" w:eastAsia="宋体" w:cs="宋体"/>
          <w:b w:val="0"/>
          <w:bCs w:val="0"/>
          <w:kern w:val="2"/>
          <w:sz w:val="28"/>
          <w:szCs w:val="28"/>
          <w:lang w:val="en-US" w:eastAsia="zh-CN" w:bidi="ar-SA"/>
        </w:rPr>
        <w:t>日期：</w:t>
      </w:r>
    </w:p>
    <w:p w14:paraId="7AB5F345">
      <w:pPr>
        <w:spacing w:line="360" w:lineRule="auto"/>
        <w:ind w:left="0" w:leftChars="0" w:firstLine="0" w:firstLineChars="0"/>
        <w:outlineLvl w:val="9"/>
        <w:rPr>
          <w:rFonts w:hint="eastAsia" w:ascii="楷体_GB2312" w:eastAsia="楷体_GB2312" w:cs="宋体"/>
          <w:b/>
          <w:bCs/>
          <w:kern w:val="2"/>
          <w:sz w:val="44"/>
          <w:szCs w:val="44"/>
          <w:u w:val="single"/>
          <w:lang w:val="en-US" w:eastAsia="zh-CN" w:bidi="ar-SA"/>
        </w:rPr>
      </w:pPr>
    </w:p>
    <w:p w14:paraId="6E8D4E8F">
      <w:pPr>
        <w:bidi w:val="0"/>
        <w:rPr>
          <w:rFonts w:hint="eastAsia"/>
          <w:lang w:val="en-US" w:eastAsia="zh-CN"/>
        </w:rPr>
      </w:pPr>
    </w:p>
    <w:p w14:paraId="1B78E13B">
      <w:pPr>
        <w:spacing w:line="360" w:lineRule="auto"/>
        <w:ind w:left="0" w:leftChars="0" w:firstLine="0" w:firstLineChars="0"/>
        <w:jc w:val="center"/>
        <w:outlineLvl w:val="9"/>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t>4.招标文件要求提供或投标人认为应附的其他材料</w:t>
      </w:r>
    </w:p>
    <w:p w14:paraId="2C0D2AB3">
      <w:pPr>
        <w:bidi w:val="0"/>
        <w:rPr>
          <w:rFonts w:hint="eastAsia"/>
          <w:lang w:val="en-US" w:eastAsia="zh-CN"/>
        </w:rPr>
      </w:pPr>
    </w:p>
    <w:p w14:paraId="43060704">
      <w:pPr>
        <w:pStyle w:val="20"/>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3534" w:firstLineChars="800"/>
        <w:jc w:val="both"/>
        <w:textAlignment w:val="auto"/>
        <w:outlineLvl w:val="9"/>
        <w:rPr>
          <w:rFonts w:hint="eastAsia" w:ascii="黑体" w:hAnsi="黑体" w:eastAsia="黑体" w:cs="黑体"/>
          <w:b/>
          <w:bCs/>
          <w:kern w:val="2"/>
          <w:sz w:val="44"/>
          <w:szCs w:val="44"/>
          <w:u w:val="none"/>
          <w:lang w:val="en-US" w:eastAsia="zh-CN" w:bidi="ar-SA"/>
        </w:rPr>
        <w:sectPr>
          <w:pgSz w:w="11906" w:h="16838"/>
          <w:pgMar w:top="1440"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b/>
          <w:bCs/>
          <w:kern w:val="2"/>
          <w:sz w:val="44"/>
          <w:szCs w:val="44"/>
          <w:u w:val="none"/>
          <w:lang w:val="en-US" w:eastAsia="zh-CN" w:bidi="ar-SA"/>
        </w:rPr>
        <w:t>（全文完）</w:t>
      </w:r>
    </w:p>
    <w:p w14:paraId="18B3E7CA">
      <w:pPr>
        <w:pageBreakBefore w:val="0"/>
        <w:kinsoku/>
        <w:wordWrap/>
        <w:overflowPunct/>
        <w:topLinePunct w:val="0"/>
        <w:autoSpaceDE/>
        <w:autoSpaceDN/>
        <w:bidi w:val="0"/>
        <w:snapToGrid w:val="0"/>
        <w:spacing w:beforeAutospacing="0" w:afterAutospacing="0" w:line="312" w:lineRule="auto"/>
        <w:ind w:left="0" w:leftChars="0" w:firstLine="0" w:firstLineChars="0"/>
        <w:jc w:val="center"/>
        <w:textAlignment w:val="auto"/>
        <w:outlineLvl w:val="0"/>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关于招标文件的询问内容</w:t>
      </w:r>
      <w:bookmarkEnd w:id="69"/>
      <w:bookmarkEnd w:id="70"/>
      <w:bookmarkEnd w:id="71"/>
      <w:bookmarkEnd w:id="72"/>
      <w:bookmarkEnd w:id="73"/>
    </w:p>
    <w:p w14:paraId="389336DD">
      <w:pPr>
        <w:pageBreakBefore w:val="0"/>
        <w:kinsoku/>
        <w:wordWrap/>
        <w:overflowPunct/>
        <w:topLinePunct w:val="0"/>
        <w:autoSpaceDE/>
        <w:autoSpaceDN/>
        <w:bidi w:val="0"/>
        <w:snapToGrid w:val="0"/>
        <w:spacing w:beforeAutospacing="0" w:afterAutospacing="0" w:line="312" w:lineRule="auto"/>
        <w:ind w:firstLine="1120" w:firstLineChars="400"/>
        <w:textAlignment w:val="auto"/>
        <w:rPr>
          <w:rFonts w:hint="eastAsia" w:ascii="宋体" w:hAnsi="宋体" w:eastAsia="宋体" w:cs="宋体"/>
          <w:sz w:val="28"/>
          <w:szCs w:val="28"/>
          <w:lang w:val="en-US" w:eastAsia="zh-CN"/>
        </w:rPr>
      </w:pPr>
    </w:p>
    <w:p w14:paraId="7A2ECB1A">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项目名称：                      </w:t>
      </w:r>
    </w:p>
    <w:p w14:paraId="698832AD">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p w14:paraId="2B845399">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0F3E2CD">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内容：</w:t>
      </w:r>
    </w:p>
    <w:p w14:paraId="5AE892F5">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6B470510">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1734931">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50A33D12">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2824B617">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696B0302">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2640221">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1BA32A40">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80E6838">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法定代表人或授权代表（签名或盖章）：</w:t>
      </w:r>
    </w:p>
    <w:p w14:paraId="52E0EBAB">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3962989C">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      期：</w:t>
      </w:r>
    </w:p>
    <w:p w14:paraId="6BAF2138">
      <w:pPr>
        <w:pageBreakBefore w:val="0"/>
        <w:kinsoku/>
        <w:wordWrap/>
        <w:overflowPunct/>
        <w:topLinePunct w:val="0"/>
        <w:autoSpaceDE/>
        <w:autoSpaceDN/>
        <w:bidi w:val="0"/>
        <w:snapToGrid w:val="0"/>
        <w:spacing w:beforeAutospacing="0" w:afterAutospacing="0" w:line="312" w:lineRule="auto"/>
        <w:ind w:firstLine="1120" w:firstLineChars="400"/>
        <w:textAlignment w:val="auto"/>
        <w:rPr>
          <w:rFonts w:hint="eastAsia" w:ascii="宋体" w:hAnsi="宋体" w:eastAsia="宋体" w:cs="宋体"/>
          <w:sz w:val="28"/>
          <w:szCs w:val="28"/>
          <w:lang w:val="en-US" w:eastAsia="zh-CN"/>
        </w:rPr>
      </w:pPr>
    </w:p>
    <w:sectPr>
      <w:headerReference r:id="rId21" w:type="default"/>
      <w:pgSz w:w="11906" w:h="16838"/>
      <w:pgMar w:top="1440"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37807A-63F6-40B1-8654-2C39311C5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00"/>
    <w:family w:val="auto"/>
    <w:pitch w:val="default"/>
    <w:sig w:usb0="00000000" w:usb1="00000000" w:usb2="00000000" w:usb3="00000000" w:csb0="00040001" w:csb1="00000000"/>
    <w:embedRegular r:id="rId2" w:fontKey="{DED5AEA0-2E2A-42EA-B389-6D8CDFD16C06}"/>
  </w:font>
  <w:font w:name="PMingLiU">
    <w:altName w:val="Microsoft JhengHei UI"/>
    <w:panose1 w:val="02010601000101010101"/>
    <w:charset w:val="88"/>
    <w:family w:val="auto"/>
    <w:pitch w:val="default"/>
    <w:sig w:usb0="00000000" w:usb1="00000000" w:usb2="00000010" w:usb3="00000000" w:csb0="0010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3" w:fontKey="{36C02B68-C1EB-4CB6-B7CE-419CB9CAEB4E}"/>
  </w:font>
  <w:font w:name="仿宋_GB2312">
    <w:panose1 w:val="02010609030101010101"/>
    <w:charset w:val="86"/>
    <w:family w:val="auto"/>
    <w:pitch w:val="default"/>
    <w:sig w:usb0="00000001" w:usb1="080E0000" w:usb2="00000000" w:usb3="00000000" w:csb0="00040000" w:csb1="00000000"/>
    <w:embedRegular r:id="rId4" w:fontKey="{C3773D9E-7E8C-42A7-A99C-A08FD0BA3319}"/>
  </w:font>
  <w:font w:name="Calibri Light">
    <w:altName w:val="Segoe UI Semilight"/>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5" w:fontKey="{BCFBE547-CA6A-436D-BF5C-3B8A575F1B3F}"/>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FF5A">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C86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EEE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9D49">
    <w:pPr>
      <w:pStyle w:val="1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1584">
    <w:pPr>
      <w:pStyle w:val="17"/>
      <w:jc w:val="both"/>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431CF">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2431CF">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7D63">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4F33D3F7">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-封面</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91A8">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48A1B2C0">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eastAsia="zh-CN"/>
      </w:rPr>
      <w:t>—</w:t>
    </w:r>
    <w:r>
      <w:rPr>
        <w:rFonts w:hint="eastAsia" w:ascii="Times New Roman" w:hAnsi="Times New Roman"/>
        <w:sz w:val="18"/>
        <w:szCs w:val="20"/>
        <w:lang w:val="en-US" w:eastAsia="zh-CN"/>
      </w:rPr>
      <w:t>合同文本（范本）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91D9">
    <w:pPr>
      <w:pStyle w:val="18"/>
      <w:rPr>
        <w:rFonts w:hint="eastAsia"/>
      </w:rPr>
    </w:pPr>
  </w:p>
  <w:p w14:paraId="31EADC0F">
    <w:pPr>
      <w:pStyle w:val="18"/>
      <w:rPr>
        <w:rFonts w:hint="eastAsia"/>
      </w:rPr>
    </w:pPr>
  </w:p>
  <w:p w14:paraId="41FFB8C2">
    <w:pPr>
      <w:pStyle w:val="18"/>
      <w:pBdr>
        <w:bottom w:val="single" w:color="auto" w:sz="4" w:space="1"/>
      </w:pBdr>
      <w:ind w:left="0" w:leftChars="0" w:firstLine="0" w:firstLineChars="0"/>
      <w:rPr>
        <w:rFonts w:hint="default" w:eastAsia="宋体"/>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rPr>
      <w:tab/>
    </w:r>
    <w:r>
      <w:rPr>
        <w:rFonts w:hint="eastAsia"/>
      </w:rPr>
      <w:tab/>
    </w:r>
    <w:r>
      <w:rPr>
        <w:rFonts w:hint="eastAsia"/>
      </w:rPr>
      <w:t xml:space="preserve">                                        </w:t>
    </w:r>
    <w:r>
      <w:rPr>
        <w:rFonts w:hint="eastAsia"/>
        <w:lang w:eastAsia="zh-CN"/>
      </w:rPr>
      <w:t>招标文件</w:t>
    </w:r>
    <w:r>
      <w:rPr>
        <w:rFonts w:hint="eastAsia"/>
        <w:lang w:val="en-US" w:eastAsia="zh-CN"/>
      </w:rPr>
      <w:t>-投标文件组成</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4BEC">
    <w:pPr>
      <w:pStyle w:val="18"/>
      <w:rPr>
        <w:rFonts w:hint="eastAsia"/>
      </w:rPr>
    </w:pPr>
  </w:p>
  <w:p w14:paraId="05853915">
    <w:pPr>
      <w:pStyle w:val="18"/>
      <w:rPr>
        <w:rFonts w:hint="eastAsia"/>
      </w:rPr>
    </w:pPr>
  </w:p>
  <w:p w14:paraId="4A8EABEB">
    <w:pPr>
      <w:pStyle w:val="18"/>
      <w:pBdr>
        <w:bottom w:val="single" w:color="auto" w:sz="4" w:space="1"/>
      </w:pBdr>
      <w:rPr>
        <w:rFonts w:hint="default" w:eastAsia="宋体"/>
        <w:lang w:val="en-US" w:eastAsia="zh-CN"/>
      </w:rPr>
    </w:pPr>
    <w:r>
      <w:rPr>
        <w:sz w:val="18"/>
      </w:rPr>
      <w:pict>
        <v:shape id="_x0000_s4185" o:spid="_x0000_s4185" o:spt="136" type="#_x0000_t136" style="position:absolute;left:0pt;height:54.35pt;width:770.3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1966f" focussize="0,0"/>
          <v:stroke on="f"/>
          <v:imagedata o:title=""/>
          <o:lock v:ext="edit" aspectratio="t"/>
          <v:textpath on="t" fitshape="t" fitpath="t" trim="t" xscale="f" string="常  州  市  金  坛  区  政  府  采  购  中  心" style="font-family:微软雅黑;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A6C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87B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76B8">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4FBD8F10">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EE5D">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01F5434B">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-投标邀请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8A54">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66D9C56D">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-投标须知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8187">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06711AE8">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 xml:space="preserve">-资格审查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DD99">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0B6C4795">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 xml:space="preserve">-评标程序、评标方法和评标标准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261A">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0232C448">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w:t>
    </w:r>
    <w:r>
      <w:rPr>
        <w:rFonts w:hint="eastAsia"/>
        <w:sz w:val="18"/>
        <w:lang w:eastAsia="zh-CN"/>
      </w:rPr>
      <w:t>采购</w:t>
    </w:r>
    <w:r>
      <w:rPr>
        <w:rFonts w:hint="eastAsia"/>
        <w:sz w:val="18"/>
      </w:rPr>
      <w:t>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rPr>
      <w:t>招标文件</w:t>
    </w:r>
    <w:r>
      <w:rPr>
        <w:rFonts w:hint="eastAsia" w:ascii="Times New Roman" w:hAnsi="Times New Roman"/>
        <w:sz w:val="18"/>
        <w:szCs w:val="20"/>
        <w:lang w:val="en-US" w:eastAsia="zh-CN"/>
      </w:rPr>
      <w:t xml:space="preserve">-采购需求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jljNGJkOTdmYWI2OGI0MzQ2MGMxNzAwOTNlODcifQ=="/>
  </w:docVars>
  <w:rsids>
    <w:rsidRoot w:val="00172A27"/>
    <w:rsid w:val="00014BCB"/>
    <w:rsid w:val="00041599"/>
    <w:rsid w:val="000B0B12"/>
    <w:rsid w:val="001216DB"/>
    <w:rsid w:val="0015040D"/>
    <w:rsid w:val="00166C60"/>
    <w:rsid w:val="0017620D"/>
    <w:rsid w:val="001C710A"/>
    <w:rsid w:val="001D10DC"/>
    <w:rsid w:val="00221253"/>
    <w:rsid w:val="00221CAB"/>
    <w:rsid w:val="0027619F"/>
    <w:rsid w:val="00281E17"/>
    <w:rsid w:val="00281E2D"/>
    <w:rsid w:val="002B4375"/>
    <w:rsid w:val="00307853"/>
    <w:rsid w:val="0031137D"/>
    <w:rsid w:val="00352323"/>
    <w:rsid w:val="003D57CA"/>
    <w:rsid w:val="00447298"/>
    <w:rsid w:val="00485758"/>
    <w:rsid w:val="004A37E7"/>
    <w:rsid w:val="00544692"/>
    <w:rsid w:val="005A2847"/>
    <w:rsid w:val="005A5C71"/>
    <w:rsid w:val="005C427A"/>
    <w:rsid w:val="005D1886"/>
    <w:rsid w:val="005D4A81"/>
    <w:rsid w:val="005D65F7"/>
    <w:rsid w:val="005E49B8"/>
    <w:rsid w:val="006001D1"/>
    <w:rsid w:val="006517AC"/>
    <w:rsid w:val="006F4B70"/>
    <w:rsid w:val="007A1722"/>
    <w:rsid w:val="007E1D86"/>
    <w:rsid w:val="007F2377"/>
    <w:rsid w:val="008034AB"/>
    <w:rsid w:val="00826C0D"/>
    <w:rsid w:val="00832B2E"/>
    <w:rsid w:val="00844DB7"/>
    <w:rsid w:val="008A68CE"/>
    <w:rsid w:val="008D4794"/>
    <w:rsid w:val="00904771"/>
    <w:rsid w:val="009224FE"/>
    <w:rsid w:val="00944891"/>
    <w:rsid w:val="009B56FB"/>
    <w:rsid w:val="009C14BF"/>
    <w:rsid w:val="009F2CC2"/>
    <w:rsid w:val="00A9671C"/>
    <w:rsid w:val="00AA100C"/>
    <w:rsid w:val="00AF10CD"/>
    <w:rsid w:val="00B122FF"/>
    <w:rsid w:val="00B20846"/>
    <w:rsid w:val="00B61325"/>
    <w:rsid w:val="00B86532"/>
    <w:rsid w:val="00BC714E"/>
    <w:rsid w:val="00BC7CAE"/>
    <w:rsid w:val="00BD6C7A"/>
    <w:rsid w:val="00CB6A87"/>
    <w:rsid w:val="00D17286"/>
    <w:rsid w:val="00D175AF"/>
    <w:rsid w:val="00D4240A"/>
    <w:rsid w:val="00D67DBB"/>
    <w:rsid w:val="00DC0ABA"/>
    <w:rsid w:val="00DE56AB"/>
    <w:rsid w:val="00DE5C05"/>
    <w:rsid w:val="00DF6785"/>
    <w:rsid w:val="00E6286C"/>
    <w:rsid w:val="00E743D7"/>
    <w:rsid w:val="00E92FFC"/>
    <w:rsid w:val="00F02998"/>
    <w:rsid w:val="00F77490"/>
    <w:rsid w:val="010F70E9"/>
    <w:rsid w:val="01144D49"/>
    <w:rsid w:val="01157FA8"/>
    <w:rsid w:val="011D4DBC"/>
    <w:rsid w:val="01270DE6"/>
    <w:rsid w:val="0146339C"/>
    <w:rsid w:val="01522257"/>
    <w:rsid w:val="01593A7A"/>
    <w:rsid w:val="017077ED"/>
    <w:rsid w:val="017B0E40"/>
    <w:rsid w:val="019037D4"/>
    <w:rsid w:val="01986AA2"/>
    <w:rsid w:val="019A2046"/>
    <w:rsid w:val="01B9588C"/>
    <w:rsid w:val="01CA3A93"/>
    <w:rsid w:val="01CB0267"/>
    <w:rsid w:val="01D22167"/>
    <w:rsid w:val="01DD2155"/>
    <w:rsid w:val="01F861BF"/>
    <w:rsid w:val="02036A87"/>
    <w:rsid w:val="02087CE6"/>
    <w:rsid w:val="021215AE"/>
    <w:rsid w:val="02364C5A"/>
    <w:rsid w:val="02400164"/>
    <w:rsid w:val="0241305C"/>
    <w:rsid w:val="024905EB"/>
    <w:rsid w:val="02703B67"/>
    <w:rsid w:val="027663AF"/>
    <w:rsid w:val="028046CE"/>
    <w:rsid w:val="02814719"/>
    <w:rsid w:val="0286079B"/>
    <w:rsid w:val="028C4D05"/>
    <w:rsid w:val="02961131"/>
    <w:rsid w:val="029A1062"/>
    <w:rsid w:val="02A74CD1"/>
    <w:rsid w:val="02AC0522"/>
    <w:rsid w:val="02CA35F2"/>
    <w:rsid w:val="02CC326B"/>
    <w:rsid w:val="02EB3E70"/>
    <w:rsid w:val="02F734C6"/>
    <w:rsid w:val="02FF172F"/>
    <w:rsid w:val="03055FBD"/>
    <w:rsid w:val="030A4942"/>
    <w:rsid w:val="030D69CF"/>
    <w:rsid w:val="0332299E"/>
    <w:rsid w:val="033349CF"/>
    <w:rsid w:val="03375E3C"/>
    <w:rsid w:val="03437F98"/>
    <w:rsid w:val="035E6981"/>
    <w:rsid w:val="035F3CB6"/>
    <w:rsid w:val="03924775"/>
    <w:rsid w:val="03950107"/>
    <w:rsid w:val="03A9634C"/>
    <w:rsid w:val="03B913E2"/>
    <w:rsid w:val="03CA6FF2"/>
    <w:rsid w:val="03E05C76"/>
    <w:rsid w:val="03FC1215"/>
    <w:rsid w:val="041B0A5C"/>
    <w:rsid w:val="04284C43"/>
    <w:rsid w:val="044611EC"/>
    <w:rsid w:val="044C6CD6"/>
    <w:rsid w:val="04757572"/>
    <w:rsid w:val="048D5254"/>
    <w:rsid w:val="04AC2EBE"/>
    <w:rsid w:val="04B56615"/>
    <w:rsid w:val="04E7452D"/>
    <w:rsid w:val="04EC4804"/>
    <w:rsid w:val="04F202D2"/>
    <w:rsid w:val="0500737A"/>
    <w:rsid w:val="050A04B8"/>
    <w:rsid w:val="05197462"/>
    <w:rsid w:val="05346C12"/>
    <w:rsid w:val="053B2791"/>
    <w:rsid w:val="053C3B8C"/>
    <w:rsid w:val="05515A0F"/>
    <w:rsid w:val="0552255D"/>
    <w:rsid w:val="055F4C07"/>
    <w:rsid w:val="05636F6C"/>
    <w:rsid w:val="05885664"/>
    <w:rsid w:val="059160FC"/>
    <w:rsid w:val="05A53158"/>
    <w:rsid w:val="05AD44CC"/>
    <w:rsid w:val="05B837C3"/>
    <w:rsid w:val="05DE73D5"/>
    <w:rsid w:val="05F56208"/>
    <w:rsid w:val="060A5442"/>
    <w:rsid w:val="062755C4"/>
    <w:rsid w:val="062A69FC"/>
    <w:rsid w:val="0639166E"/>
    <w:rsid w:val="064D2481"/>
    <w:rsid w:val="0661489C"/>
    <w:rsid w:val="0680729D"/>
    <w:rsid w:val="0694794D"/>
    <w:rsid w:val="069E6A89"/>
    <w:rsid w:val="06AF68B3"/>
    <w:rsid w:val="06BC586A"/>
    <w:rsid w:val="06C54CD7"/>
    <w:rsid w:val="06D13DE7"/>
    <w:rsid w:val="06E56110"/>
    <w:rsid w:val="06F510B4"/>
    <w:rsid w:val="07112B1F"/>
    <w:rsid w:val="07186D8A"/>
    <w:rsid w:val="072C1B4B"/>
    <w:rsid w:val="07330EF4"/>
    <w:rsid w:val="07384A42"/>
    <w:rsid w:val="075A12C5"/>
    <w:rsid w:val="07A202A7"/>
    <w:rsid w:val="07B721E3"/>
    <w:rsid w:val="07D05F5D"/>
    <w:rsid w:val="07DC7F14"/>
    <w:rsid w:val="07EA2B51"/>
    <w:rsid w:val="07ED2CD1"/>
    <w:rsid w:val="08006731"/>
    <w:rsid w:val="08171BEC"/>
    <w:rsid w:val="084C24D5"/>
    <w:rsid w:val="085D5E52"/>
    <w:rsid w:val="086C57C1"/>
    <w:rsid w:val="087E6588"/>
    <w:rsid w:val="08815F94"/>
    <w:rsid w:val="088907E1"/>
    <w:rsid w:val="08A94E14"/>
    <w:rsid w:val="08E12BE2"/>
    <w:rsid w:val="08EB12E1"/>
    <w:rsid w:val="08FD0B4D"/>
    <w:rsid w:val="08FF5C88"/>
    <w:rsid w:val="093A148A"/>
    <w:rsid w:val="093B4E63"/>
    <w:rsid w:val="09412201"/>
    <w:rsid w:val="095C7FAB"/>
    <w:rsid w:val="09646651"/>
    <w:rsid w:val="09696F22"/>
    <w:rsid w:val="097465F1"/>
    <w:rsid w:val="09841B57"/>
    <w:rsid w:val="0995103D"/>
    <w:rsid w:val="099C5787"/>
    <w:rsid w:val="09BE40DA"/>
    <w:rsid w:val="09C41299"/>
    <w:rsid w:val="09CD25EC"/>
    <w:rsid w:val="09D13171"/>
    <w:rsid w:val="09E869F8"/>
    <w:rsid w:val="09FB1940"/>
    <w:rsid w:val="09FB64D2"/>
    <w:rsid w:val="0A066CB6"/>
    <w:rsid w:val="0A166A5C"/>
    <w:rsid w:val="0A2906DF"/>
    <w:rsid w:val="0A324788"/>
    <w:rsid w:val="0A97650E"/>
    <w:rsid w:val="0A9D46B2"/>
    <w:rsid w:val="0AD44142"/>
    <w:rsid w:val="0AF54256"/>
    <w:rsid w:val="0B0772F6"/>
    <w:rsid w:val="0B1D69CA"/>
    <w:rsid w:val="0B2A6545"/>
    <w:rsid w:val="0B311D43"/>
    <w:rsid w:val="0B3A3C58"/>
    <w:rsid w:val="0B481C55"/>
    <w:rsid w:val="0B5D136C"/>
    <w:rsid w:val="0B607DA0"/>
    <w:rsid w:val="0B696551"/>
    <w:rsid w:val="0B6E7807"/>
    <w:rsid w:val="0B752D81"/>
    <w:rsid w:val="0BA67F03"/>
    <w:rsid w:val="0BAA5B26"/>
    <w:rsid w:val="0BBA18DC"/>
    <w:rsid w:val="0BBD7131"/>
    <w:rsid w:val="0BCC77BE"/>
    <w:rsid w:val="0BD40DA4"/>
    <w:rsid w:val="0BF00B65"/>
    <w:rsid w:val="0BF44530"/>
    <w:rsid w:val="0C114606"/>
    <w:rsid w:val="0C246503"/>
    <w:rsid w:val="0C3A4746"/>
    <w:rsid w:val="0C424941"/>
    <w:rsid w:val="0C434757"/>
    <w:rsid w:val="0C476328"/>
    <w:rsid w:val="0C51151D"/>
    <w:rsid w:val="0C524DFF"/>
    <w:rsid w:val="0C59716D"/>
    <w:rsid w:val="0C6031E5"/>
    <w:rsid w:val="0C740492"/>
    <w:rsid w:val="0C8D7628"/>
    <w:rsid w:val="0C9339FA"/>
    <w:rsid w:val="0C9F37B8"/>
    <w:rsid w:val="0CA66DE4"/>
    <w:rsid w:val="0CA82676"/>
    <w:rsid w:val="0CD364B9"/>
    <w:rsid w:val="0CD71F4D"/>
    <w:rsid w:val="0CD74C87"/>
    <w:rsid w:val="0CD913BA"/>
    <w:rsid w:val="0CE80AF6"/>
    <w:rsid w:val="0CEE5801"/>
    <w:rsid w:val="0CF52BC8"/>
    <w:rsid w:val="0CF73A52"/>
    <w:rsid w:val="0D1512AA"/>
    <w:rsid w:val="0D4514F6"/>
    <w:rsid w:val="0D980D64"/>
    <w:rsid w:val="0DAA0B32"/>
    <w:rsid w:val="0DAA1ECE"/>
    <w:rsid w:val="0DB300D3"/>
    <w:rsid w:val="0DB42190"/>
    <w:rsid w:val="0DDB2ED1"/>
    <w:rsid w:val="0DE216D2"/>
    <w:rsid w:val="0DE85DB9"/>
    <w:rsid w:val="0DF254E0"/>
    <w:rsid w:val="0E17759D"/>
    <w:rsid w:val="0E277175"/>
    <w:rsid w:val="0E461C68"/>
    <w:rsid w:val="0E560C13"/>
    <w:rsid w:val="0E6636B3"/>
    <w:rsid w:val="0E820056"/>
    <w:rsid w:val="0EA37456"/>
    <w:rsid w:val="0EB71CC8"/>
    <w:rsid w:val="0EC3641C"/>
    <w:rsid w:val="0EC378C3"/>
    <w:rsid w:val="0ED334D9"/>
    <w:rsid w:val="0EFB1C26"/>
    <w:rsid w:val="0F4058D2"/>
    <w:rsid w:val="0F64786C"/>
    <w:rsid w:val="0F652029"/>
    <w:rsid w:val="0F6F4087"/>
    <w:rsid w:val="0F6F5C23"/>
    <w:rsid w:val="0F9F7578"/>
    <w:rsid w:val="0FB00CC5"/>
    <w:rsid w:val="0FB230F6"/>
    <w:rsid w:val="0FBD19A1"/>
    <w:rsid w:val="0FE70916"/>
    <w:rsid w:val="0FE7183C"/>
    <w:rsid w:val="0FF638AA"/>
    <w:rsid w:val="0FFA234C"/>
    <w:rsid w:val="101016E5"/>
    <w:rsid w:val="10156CA8"/>
    <w:rsid w:val="10360EE0"/>
    <w:rsid w:val="10572A63"/>
    <w:rsid w:val="10595585"/>
    <w:rsid w:val="106F793D"/>
    <w:rsid w:val="10862596"/>
    <w:rsid w:val="108D3388"/>
    <w:rsid w:val="10BC18BE"/>
    <w:rsid w:val="10D14D6B"/>
    <w:rsid w:val="10D4423D"/>
    <w:rsid w:val="10D80717"/>
    <w:rsid w:val="110A60E1"/>
    <w:rsid w:val="11127F50"/>
    <w:rsid w:val="111A71F2"/>
    <w:rsid w:val="11253149"/>
    <w:rsid w:val="112736CC"/>
    <w:rsid w:val="112F2871"/>
    <w:rsid w:val="11334903"/>
    <w:rsid w:val="113C0E04"/>
    <w:rsid w:val="11460FC4"/>
    <w:rsid w:val="1154795E"/>
    <w:rsid w:val="115F5FD3"/>
    <w:rsid w:val="117671A7"/>
    <w:rsid w:val="117D13D1"/>
    <w:rsid w:val="117E259D"/>
    <w:rsid w:val="11816564"/>
    <w:rsid w:val="119723CA"/>
    <w:rsid w:val="119912C8"/>
    <w:rsid w:val="119B1E3E"/>
    <w:rsid w:val="11C041A1"/>
    <w:rsid w:val="11C215AA"/>
    <w:rsid w:val="11CC3396"/>
    <w:rsid w:val="11D14DB9"/>
    <w:rsid w:val="11D36247"/>
    <w:rsid w:val="11D41B09"/>
    <w:rsid w:val="11EC3A38"/>
    <w:rsid w:val="11FE14D3"/>
    <w:rsid w:val="12037917"/>
    <w:rsid w:val="122B1572"/>
    <w:rsid w:val="124D2F70"/>
    <w:rsid w:val="12767CC5"/>
    <w:rsid w:val="128E5293"/>
    <w:rsid w:val="129062FC"/>
    <w:rsid w:val="12955E7E"/>
    <w:rsid w:val="12C128F9"/>
    <w:rsid w:val="12C80001"/>
    <w:rsid w:val="12D47B71"/>
    <w:rsid w:val="12DA509C"/>
    <w:rsid w:val="12E0706A"/>
    <w:rsid w:val="13252FC0"/>
    <w:rsid w:val="132F0250"/>
    <w:rsid w:val="13302506"/>
    <w:rsid w:val="13490DF6"/>
    <w:rsid w:val="136E7370"/>
    <w:rsid w:val="136E7F1E"/>
    <w:rsid w:val="138903FC"/>
    <w:rsid w:val="13CD0A4F"/>
    <w:rsid w:val="13CF2E75"/>
    <w:rsid w:val="13E96F4D"/>
    <w:rsid w:val="13F507F7"/>
    <w:rsid w:val="13FD57FA"/>
    <w:rsid w:val="14170F57"/>
    <w:rsid w:val="14366210"/>
    <w:rsid w:val="14372F9C"/>
    <w:rsid w:val="145B337A"/>
    <w:rsid w:val="146A4620"/>
    <w:rsid w:val="14857572"/>
    <w:rsid w:val="14872A79"/>
    <w:rsid w:val="14A07099"/>
    <w:rsid w:val="14C25F63"/>
    <w:rsid w:val="14CF0F2A"/>
    <w:rsid w:val="14D163B4"/>
    <w:rsid w:val="14E31354"/>
    <w:rsid w:val="14EC1BF6"/>
    <w:rsid w:val="150D7B07"/>
    <w:rsid w:val="15127503"/>
    <w:rsid w:val="151C7D32"/>
    <w:rsid w:val="152162EC"/>
    <w:rsid w:val="156F79D7"/>
    <w:rsid w:val="157320BE"/>
    <w:rsid w:val="15755EC2"/>
    <w:rsid w:val="15897A89"/>
    <w:rsid w:val="158D06CE"/>
    <w:rsid w:val="15945E41"/>
    <w:rsid w:val="15D01883"/>
    <w:rsid w:val="15E6455F"/>
    <w:rsid w:val="15F91BCC"/>
    <w:rsid w:val="16006618"/>
    <w:rsid w:val="160A0A07"/>
    <w:rsid w:val="16173442"/>
    <w:rsid w:val="164756E1"/>
    <w:rsid w:val="1665138C"/>
    <w:rsid w:val="16706EA8"/>
    <w:rsid w:val="16756422"/>
    <w:rsid w:val="16773616"/>
    <w:rsid w:val="16860D0B"/>
    <w:rsid w:val="16895CFA"/>
    <w:rsid w:val="168B73F4"/>
    <w:rsid w:val="169E548E"/>
    <w:rsid w:val="16C50E08"/>
    <w:rsid w:val="16D45CF7"/>
    <w:rsid w:val="16D55D78"/>
    <w:rsid w:val="16DC6315"/>
    <w:rsid w:val="16ED39A1"/>
    <w:rsid w:val="17001571"/>
    <w:rsid w:val="170A7EA7"/>
    <w:rsid w:val="17156704"/>
    <w:rsid w:val="172C3DBD"/>
    <w:rsid w:val="1746213B"/>
    <w:rsid w:val="175D7FFF"/>
    <w:rsid w:val="179E24B1"/>
    <w:rsid w:val="17DA5046"/>
    <w:rsid w:val="17E7055E"/>
    <w:rsid w:val="17F8491D"/>
    <w:rsid w:val="180A1244"/>
    <w:rsid w:val="180C062B"/>
    <w:rsid w:val="18237041"/>
    <w:rsid w:val="18341BF3"/>
    <w:rsid w:val="183510DE"/>
    <w:rsid w:val="18625983"/>
    <w:rsid w:val="1876549D"/>
    <w:rsid w:val="1880744F"/>
    <w:rsid w:val="18984F35"/>
    <w:rsid w:val="18A13D36"/>
    <w:rsid w:val="18B47FFE"/>
    <w:rsid w:val="18C3034F"/>
    <w:rsid w:val="18E744B4"/>
    <w:rsid w:val="18F24DE1"/>
    <w:rsid w:val="193C6542"/>
    <w:rsid w:val="1944359D"/>
    <w:rsid w:val="19455B27"/>
    <w:rsid w:val="1957580E"/>
    <w:rsid w:val="19650553"/>
    <w:rsid w:val="196F1388"/>
    <w:rsid w:val="1970750E"/>
    <w:rsid w:val="197336F6"/>
    <w:rsid w:val="198A2785"/>
    <w:rsid w:val="199952E5"/>
    <w:rsid w:val="199B067E"/>
    <w:rsid w:val="19C35EC6"/>
    <w:rsid w:val="19C62137"/>
    <w:rsid w:val="19CB65D3"/>
    <w:rsid w:val="19CD309A"/>
    <w:rsid w:val="19CE23A0"/>
    <w:rsid w:val="19F00BDC"/>
    <w:rsid w:val="1A1432D9"/>
    <w:rsid w:val="1A4160E6"/>
    <w:rsid w:val="1A9E4CD4"/>
    <w:rsid w:val="1AB97362"/>
    <w:rsid w:val="1ABC5FBD"/>
    <w:rsid w:val="1ABE3605"/>
    <w:rsid w:val="1ABF3635"/>
    <w:rsid w:val="1AC125AD"/>
    <w:rsid w:val="1AC219D4"/>
    <w:rsid w:val="1ACA3608"/>
    <w:rsid w:val="1AF5028E"/>
    <w:rsid w:val="1AF857AA"/>
    <w:rsid w:val="1B3155EE"/>
    <w:rsid w:val="1B370F03"/>
    <w:rsid w:val="1B3C2F77"/>
    <w:rsid w:val="1B3D3ABE"/>
    <w:rsid w:val="1B4334AA"/>
    <w:rsid w:val="1B5F25D4"/>
    <w:rsid w:val="1B8444E9"/>
    <w:rsid w:val="1B9D0BFE"/>
    <w:rsid w:val="1BB07C75"/>
    <w:rsid w:val="1BDA5860"/>
    <w:rsid w:val="1BDF1BF1"/>
    <w:rsid w:val="1C02316C"/>
    <w:rsid w:val="1C1966B7"/>
    <w:rsid w:val="1C384E8F"/>
    <w:rsid w:val="1C5C7B74"/>
    <w:rsid w:val="1C7374A3"/>
    <w:rsid w:val="1C9378D2"/>
    <w:rsid w:val="1CA54A62"/>
    <w:rsid w:val="1CAA69C9"/>
    <w:rsid w:val="1CB25BED"/>
    <w:rsid w:val="1CB45B5A"/>
    <w:rsid w:val="1CDC6E1D"/>
    <w:rsid w:val="1CE2730A"/>
    <w:rsid w:val="1CE75CE9"/>
    <w:rsid w:val="1CE974F2"/>
    <w:rsid w:val="1CEF745D"/>
    <w:rsid w:val="1D0144FF"/>
    <w:rsid w:val="1D0A4D96"/>
    <w:rsid w:val="1D0E04A8"/>
    <w:rsid w:val="1D181B85"/>
    <w:rsid w:val="1D3D6892"/>
    <w:rsid w:val="1D583219"/>
    <w:rsid w:val="1D6B43AB"/>
    <w:rsid w:val="1D700774"/>
    <w:rsid w:val="1D7842C5"/>
    <w:rsid w:val="1DC352AE"/>
    <w:rsid w:val="1DC87EBC"/>
    <w:rsid w:val="1DD52B24"/>
    <w:rsid w:val="1DDF6B1F"/>
    <w:rsid w:val="1DFD7986"/>
    <w:rsid w:val="1E1B09FE"/>
    <w:rsid w:val="1E2702D2"/>
    <w:rsid w:val="1E2914CB"/>
    <w:rsid w:val="1E307C96"/>
    <w:rsid w:val="1E3115D2"/>
    <w:rsid w:val="1E40263A"/>
    <w:rsid w:val="1E4862F2"/>
    <w:rsid w:val="1E492687"/>
    <w:rsid w:val="1E5926CF"/>
    <w:rsid w:val="1E616258"/>
    <w:rsid w:val="1E635082"/>
    <w:rsid w:val="1E6379E2"/>
    <w:rsid w:val="1E8E7123"/>
    <w:rsid w:val="1E98199A"/>
    <w:rsid w:val="1EA714FB"/>
    <w:rsid w:val="1EAB377E"/>
    <w:rsid w:val="1EDA0E64"/>
    <w:rsid w:val="1EEF1BC7"/>
    <w:rsid w:val="1EEF3E14"/>
    <w:rsid w:val="1F070103"/>
    <w:rsid w:val="1F0E4FEE"/>
    <w:rsid w:val="1F227579"/>
    <w:rsid w:val="1F59184E"/>
    <w:rsid w:val="1F5C6479"/>
    <w:rsid w:val="1F6823E0"/>
    <w:rsid w:val="1FA701C4"/>
    <w:rsid w:val="1FB92326"/>
    <w:rsid w:val="1FBB1B77"/>
    <w:rsid w:val="1FBF7C4A"/>
    <w:rsid w:val="1FC41744"/>
    <w:rsid w:val="1FFF26A7"/>
    <w:rsid w:val="2003124F"/>
    <w:rsid w:val="20106E11"/>
    <w:rsid w:val="20145800"/>
    <w:rsid w:val="20165B95"/>
    <w:rsid w:val="201F71C8"/>
    <w:rsid w:val="20573A3F"/>
    <w:rsid w:val="20607FA9"/>
    <w:rsid w:val="206142EF"/>
    <w:rsid w:val="20623476"/>
    <w:rsid w:val="20642027"/>
    <w:rsid w:val="2067606A"/>
    <w:rsid w:val="20785769"/>
    <w:rsid w:val="208C262C"/>
    <w:rsid w:val="20983709"/>
    <w:rsid w:val="209C2837"/>
    <w:rsid w:val="20BB55F7"/>
    <w:rsid w:val="20BE3226"/>
    <w:rsid w:val="20D15029"/>
    <w:rsid w:val="20D60A53"/>
    <w:rsid w:val="20DB007F"/>
    <w:rsid w:val="20E72019"/>
    <w:rsid w:val="20FF4D1B"/>
    <w:rsid w:val="21007D99"/>
    <w:rsid w:val="21053A1C"/>
    <w:rsid w:val="211335BA"/>
    <w:rsid w:val="21282D25"/>
    <w:rsid w:val="21285B89"/>
    <w:rsid w:val="212F55E7"/>
    <w:rsid w:val="21551D08"/>
    <w:rsid w:val="215C0009"/>
    <w:rsid w:val="217350F1"/>
    <w:rsid w:val="21AE3F3D"/>
    <w:rsid w:val="21D03650"/>
    <w:rsid w:val="220C43D6"/>
    <w:rsid w:val="22380F17"/>
    <w:rsid w:val="223821CB"/>
    <w:rsid w:val="22483DE0"/>
    <w:rsid w:val="225A476D"/>
    <w:rsid w:val="226450B8"/>
    <w:rsid w:val="226759CE"/>
    <w:rsid w:val="22680216"/>
    <w:rsid w:val="22714212"/>
    <w:rsid w:val="22767A9F"/>
    <w:rsid w:val="22827D70"/>
    <w:rsid w:val="2285213F"/>
    <w:rsid w:val="22875607"/>
    <w:rsid w:val="22882173"/>
    <w:rsid w:val="228F6446"/>
    <w:rsid w:val="22946C1A"/>
    <w:rsid w:val="22A04B02"/>
    <w:rsid w:val="22A252D9"/>
    <w:rsid w:val="22B26B83"/>
    <w:rsid w:val="22B87570"/>
    <w:rsid w:val="22D01A4D"/>
    <w:rsid w:val="22D1479F"/>
    <w:rsid w:val="22E32B84"/>
    <w:rsid w:val="22F93CFB"/>
    <w:rsid w:val="22FE2C13"/>
    <w:rsid w:val="23130E25"/>
    <w:rsid w:val="23335928"/>
    <w:rsid w:val="233A159E"/>
    <w:rsid w:val="234E00AF"/>
    <w:rsid w:val="2352753A"/>
    <w:rsid w:val="235A6235"/>
    <w:rsid w:val="235C779E"/>
    <w:rsid w:val="235D477D"/>
    <w:rsid w:val="2367439E"/>
    <w:rsid w:val="237C2BEA"/>
    <w:rsid w:val="239B6F4C"/>
    <w:rsid w:val="239D63CF"/>
    <w:rsid w:val="239F2DB7"/>
    <w:rsid w:val="23A23DEF"/>
    <w:rsid w:val="23A36C2E"/>
    <w:rsid w:val="23A570C8"/>
    <w:rsid w:val="23B15D03"/>
    <w:rsid w:val="23D90314"/>
    <w:rsid w:val="23F04179"/>
    <w:rsid w:val="23F16375"/>
    <w:rsid w:val="244119C2"/>
    <w:rsid w:val="2448079D"/>
    <w:rsid w:val="245A0679"/>
    <w:rsid w:val="245E3DB0"/>
    <w:rsid w:val="24626D71"/>
    <w:rsid w:val="24971645"/>
    <w:rsid w:val="24A15ED1"/>
    <w:rsid w:val="24A173D0"/>
    <w:rsid w:val="24AF2DCF"/>
    <w:rsid w:val="24D20F97"/>
    <w:rsid w:val="25011654"/>
    <w:rsid w:val="25057507"/>
    <w:rsid w:val="250C3DFD"/>
    <w:rsid w:val="250F7DD7"/>
    <w:rsid w:val="252D00E8"/>
    <w:rsid w:val="252E63EA"/>
    <w:rsid w:val="25311480"/>
    <w:rsid w:val="25375A08"/>
    <w:rsid w:val="254862C7"/>
    <w:rsid w:val="25506831"/>
    <w:rsid w:val="25513B35"/>
    <w:rsid w:val="2555174B"/>
    <w:rsid w:val="25700509"/>
    <w:rsid w:val="25892D0E"/>
    <w:rsid w:val="25C077D0"/>
    <w:rsid w:val="25C510ED"/>
    <w:rsid w:val="25D50DD7"/>
    <w:rsid w:val="26047429"/>
    <w:rsid w:val="26150E5D"/>
    <w:rsid w:val="261531E1"/>
    <w:rsid w:val="263F612A"/>
    <w:rsid w:val="26663B75"/>
    <w:rsid w:val="266A5FA7"/>
    <w:rsid w:val="266F48AF"/>
    <w:rsid w:val="267737F2"/>
    <w:rsid w:val="26833CFA"/>
    <w:rsid w:val="26907382"/>
    <w:rsid w:val="26961191"/>
    <w:rsid w:val="26961C9D"/>
    <w:rsid w:val="26AF4C28"/>
    <w:rsid w:val="26B6020F"/>
    <w:rsid w:val="26B91C62"/>
    <w:rsid w:val="26C01CEF"/>
    <w:rsid w:val="26E71935"/>
    <w:rsid w:val="26EE7457"/>
    <w:rsid w:val="26FE05A2"/>
    <w:rsid w:val="270E75A2"/>
    <w:rsid w:val="272B4EDB"/>
    <w:rsid w:val="272D5EC7"/>
    <w:rsid w:val="272E1F06"/>
    <w:rsid w:val="273921BD"/>
    <w:rsid w:val="27494217"/>
    <w:rsid w:val="27741D9B"/>
    <w:rsid w:val="277F2FB8"/>
    <w:rsid w:val="278C4DF0"/>
    <w:rsid w:val="27A15690"/>
    <w:rsid w:val="27BE0AAD"/>
    <w:rsid w:val="27CF4CFF"/>
    <w:rsid w:val="27D0082E"/>
    <w:rsid w:val="27D61693"/>
    <w:rsid w:val="27DC1887"/>
    <w:rsid w:val="27E359EF"/>
    <w:rsid w:val="27FD19D7"/>
    <w:rsid w:val="280C260E"/>
    <w:rsid w:val="28101905"/>
    <w:rsid w:val="28261A1F"/>
    <w:rsid w:val="282E4BA6"/>
    <w:rsid w:val="283D75CA"/>
    <w:rsid w:val="283F3A22"/>
    <w:rsid w:val="283F67F4"/>
    <w:rsid w:val="28400C12"/>
    <w:rsid w:val="28406615"/>
    <w:rsid w:val="28427C97"/>
    <w:rsid w:val="28455499"/>
    <w:rsid w:val="28594E24"/>
    <w:rsid w:val="28624360"/>
    <w:rsid w:val="2880719D"/>
    <w:rsid w:val="2886390B"/>
    <w:rsid w:val="28A702E3"/>
    <w:rsid w:val="28BC7B4D"/>
    <w:rsid w:val="28E901E8"/>
    <w:rsid w:val="28F24B46"/>
    <w:rsid w:val="29065116"/>
    <w:rsid w:val="29070922"/>
    <w:rsid w:val="290A672A"/>
    <w:rsid w:val="29296EE0"/>
    <w:rsid w:val="292D18AD"/>
    <w:rsid w:val="29347795"/>
    <w:rsid w:val="29421BFC"/>
    <w:rsid w:val="29431C1C"/>
    <w:rsid w:val="2946655E"/>
    <w:rsid w:val="294B0D66"/>
    <w:rsid w:val="29644B41"/>
    <w:rsid w:val="296A3769"/>
    <w:rsid w:val="299410CE"/>
    <w:rsid w:val="299D583E"/>
    <w:rsid w:val="299E231A"/>
    <w:rsid w:val="29B72263"/>
    <w:rsid w:val="29BA64B7"/>
    <w:rsid w:val="29C356E7"/>
    <w:rsid w:val="29D67A6E"/>
    <w:rsid w:val="29EC6218"/>
    <w:rsid w:val="2A035B9B"/>
    <w:rsid w:val="2A181AFD"/>
    <w:rsid w:val="2A3F18B0"/>
    <w:rsid w:val="2A444BB8"/>
    <w:rsid w:val="2A6F54DA"/>
    <w:rsid w:val="2A71744E"/>
    <w:rsid w:val="2A780E01"/>
    <w:rsid w:val="2A7D1782"/>
    <w:rsid w:val="2A826E53"/>
    <w:rsid w:val="2A883E6A"/>
    <w:rsid w:val="2A89067E"/>
    <w:rsid w:val="2A937E9B"/>
    <w:rsid w:val="2AD6712B"/>
    <w:rsid w:val="2ADA165B"/>
    <w:rsid w:val="2AF30BD5"/>
    <w:rsid w:val="2AF62E81"/>
    <w:rsid w:val="2B1171D7"/>
    <w:rsid w:val="2B165EFF"/>
    <w:rsid w:val="2B1D4C55"/>
    <w:rsid w:val="2B2135A1"/>
    <w:rsid w:val="2B225401"/>
    <w:rsid w:val="2B26678D"/>
    <w:rsid w:val="2B3F1E09"/>
    <w:rsid w:val="2B49764B"/>
    <w:rsid w:val="2B4B6A95"/>
    <w:rsid w:val="2B4C19F3"/>
    <w:rsid w:val="2B4E36B7"/>
    <w:rsid w:val="2B5A286A"/>
    <w:rsid w:val="2B603B48"/>
    <w:rsid w:val="2B753883"/>
    <w:rsid w:val="2B8723B0"/>
    <w:rsid w:val="2B9552D4"/>
    <w:rsid w:val="2B96299C"/>
    <w:rsid w:val="2B976918"/>
    <w:rsid w:val="2BA016C4"/>
    <w:rsid w:val="2BBF0BBA"/>
    <w:rsid w:val="2BC033D8"/>
    <w:rsid w:val="2BD0309E"/>
    <w:rsid w:val="2BD031F1"/>
    <w:rsid w:val="2C092B22"/>
    <w:rsid w:val="2C196334"/>
    <w:rsid w:val="2C444836"/>
    <w:rsid w:val="2C4464AE"/>
    <w:rsid w:val="2C7B4809"/>
    <w:rsid w:val="2C84737A"/>
    <w:rsid w:val="2C86723C"/>
    <w:rsid w:val="2C900CEA"/>
    <w:rsid w:val="2C931D6C"/>
    <w:rsid w:val="2C9E4629"/>
    <w:rsid w:val="2CA45E23"/>
    <w:rsid w:val="2CBF66BB"/>
    <w:rsid w:val="2CF10407"/>
    <w:rsid w:val="2D0A2BD9"/>
    <w:rsid w:val="2D2C2A3A"/>
    <w:rsid w:val="2D5A2C5C"/>
    <w:rsid w:val="2D872352"/>
    <w:rsid w:val="2D953B18"/>
    <w:rsid w:val="2DBF41D7"/>
    <w:rsid w:val="2DCD7DDA"/>
    <w:rsid w:val="2DCE4C9A"/>
    <w:rsid w:val="2DD4569B"/>
    <w:rsid w:val="2DDA5EF4"/>
    <w:rsid w:val="2DF932C4"/>
    <w:rsid w:val="2E1A601A"/>
    <w:rsid w:val="2E2C7DB7"/>
    <w:rsid w:val="2E411053"/>
    <w:rsid w:val="2E496A18"/>
    <w:rsid w:val="2E4C071E"/>
    <w:rsid w:val="2E4D5CFD"/>
    <w:rsid w:val="2E5F6DB0"/>
    <w:rsid w:val="2E660500"/>
    <w:rsid w:val="2E7C663C"/>
    <w:rsid w:val="2E7C7F81"/>
    <w:rsid w:val="2EA63D0C"/>
    <w:rsid w:val="2EAD5D06"/>
    <w:rsid w:val="2EB7587F"/>
    <w:rsid w:val="2ECD540F"/>
    <w:rsid w:val="2ED23165"/>
    <w:rsid w:val="2EDC0E86"/>
    <w:rsid w:val="2EF57EF4"/>
    <w:rsid w:val="2F355431"/>
    <w:rsid w:val="2F5351D8"/>
    <w:rsid w:val="2F541840"/>
    <w:rsid w:val="2F565927"/>
    <w:rsid w:val="2F59073A"/>
    <w:rsid w:val="2F5C0199"/>
    <w:rsid w:val="2F7C134A"/>
    <w:rsid w:val="2F801B3D"/>
    <w:rsid w:val="2F887386"/>
    <w:rsid w:val="2F8D1A52"/>
    <w:rsid w:val="2FB017B3"/>
    <w:rsid w:val="2FCF7A0B"/>
    <w:rsid w:val="30127376"/>
    <w:rsid w:val="303F594F"/>
    <w:rsid w:val="304C1B15"/>
    <w:rsid w:val="306102B3"/>
    <w:rsid w:val="307D60F9"/>
    <w:rsid w:val="308E0C33"/>
    <w:rsid w:val="30A326DE"/>
    <w:rsid w:val="30A45FAD"/>
    <w:rsid w:val="30A84A71"/>
    <w:rsid w:val="30B766E1"/>
    <w:rsid w:val="30C54FDD"/>
    <w:rsid w:val="30F4057F"/>
    <w:rsid w:val="30FB4535"/>
    <w:rsid w:val="31031FA8"/>
    <w:rsid w:val="311E7151"/>
    <w:rsid w:val="314A001B"/>
    <w:rsid w:val="31797F22"/>
    <w:rsid w:val="319151D6"/>
    <w:rsid w:val="31B76EB0"/>
    <w:rsid w:val="31C439A0"/>
    <w:rsid w:val="31CA6A96"/>
    <w:rsid w:val="31D02A6E"/>
    <w:rsid w:val="31F67D9C"/>
    <w:rsid w:val="321457C4"/>
    <w:rsid w:val="321F17DA"/>
    <w:rsid w:val="32495462"/>
    <w:rsid w:val="325513EE"/>
    <w:rsid w:val="3266591C"/>
    <w:rsid w:val="326B5F86"/>
    <w:rsid w:val="32957138"/>
    <w:rsid w:val="32BA2451"/>
    <w:rsid w:val="32DF2AD1"/>
    <w:rsid w:val="32E82637"/>
    <w:rsid w:val="32FE41EB"/>
    <w:rsid w:val="33097DBD"/>
    <w:rsid w:val="330A22E2"/>
    <w:rsid w:val="3319040F"/>
    <w:rsid w:val="331B06FA"/>
    <w:rsid w:val="33357363"/>
    <w:rsid w:val="33586052"/>
    <w:rsid w:val="336B633B"/>
    <w:rsid w:val="33804838"/>
    <w:rsid w:val="33955A3D"/>
    <w:rsid w:val="339A4822"/>
    <w:rsid w:val="33A47DA1"/>
    <w:rsid w:val="33AB1EA1"/>
    <w:rsid w:val="33D704DC"/>
    <w:rsid w:val="33E919CA"/>
    <w:rsid w:val="33F54260"/>
    <w:rsid w:val="33F74D62"/>
    <w:rsid w:val="34053F9F"/>
    <w:rsid w:val="34144518"/>
    <w:rsid w:val="344030E3"/>
    <w:rsid w:val="3451157C"/>
    <w:rsid w:val="3460246F"/>
    <w:rsid w:val="34653EB2"/>
    <w:rsid w:val="34733E19"/>
    <w:rsid w:val="34857BA7"/>
    <w:rsid w:val="34933953"/>
    <w:rsid w:val="349436FF"/>
    <w:rsid w:val="3496280C"/>
    <w:rsid w:val="34980E50"/>
    <w:rsid w:val="34A123D4"/>
    <w:rsid w:val="34A971FF"/>
    <w:rsid w:val="34BA02FC"/>
    <w:rsid w:val="34BC7728"/>
    <w:rsid w:val="34BF3F72"/>
    <w:rsid w:val="34D85203"/>
    <w:rsid w:val="34E0629A"/>
    <w:rsid w:val="350D312C"/>
    <w:rsid w:val="350F022A"/>
    <w:rsid w:val="3513137F"/>
    <w:rsid w:val="35307540"/>
    <w:rsid w:val="35362AB4"/>
    <w:rsid w:val="353717E3"/>
    <w:rsid w:val="35531823"/>
    <w:rsid w:val="355F3E93"/>
    <w:rsid w:val="35916102"/>
    <w:rsid w:val="35BA107E"/>
    <w:rsid w:val="35BE22E4"/>
    <w:rsid w:val="35CD30F5"/>
    <w:rsid w:val="35CF43D3"/>
    <w:rsid w:val="35DC0002"/>
    <w:rsid w:val="36206B36"/>
    <w:rsid w:val="36234DFE"/>
    <w:rsid w:val="364A6DFC"/>
    <w:rsid w:val="364D5A4F"/>
    <w:rsid w:val="368B5521"/>
    <w:rsid w:val="368E4800"/>
    <w:rsid w:val="369127C3"/>
    <w:rsid w:val="36937918"/>
    <w:rsid w:val="36D43DCF"/>
    <w:rsid w:val="36DC2B77"/>
    <w:rsid w:val="36DD1A1E"/>
    <w:rsid w:val="371A68A7"/>
    <w:rsid w:val="37212760"/>
    <w:rsid w:val="373563F1"/>
    <w:rsid w:val="373D5B83"/>
    <w:rsid w:val="37410B9B"/>
    <w:rsid w:val="37510FDE"/>
    <w:rsid w:val="376D7712"/>
    <w:rsid w:val="37706974"/>
    <w:rsid w:val="377275FA"/>
    <w:rsid w:val="379A4FA2"/>
    <w:rsid w:val="37A25446"/>
    <w:rsid w:val="37A45B50"/>
    <w:rsid w:val="37B13EE8"/>
    <w:rsid w:val="37CB4153"/>
    <w:rsid w:val="37D56AA9"/>
    <w:rsid w:val="37E54EA2"/>
    <w:rsid w:val="37F074C4"/>
    <w:rsid w:val="37FE30D2"/>
    <w:rsid w:val="38172D0E"/>
    <w:rsid w:val="38503B85"/>
    <w:rsid w:val="38554488"/>
    <w:rsid w:val="38705ABF"/>
    <w:rsid w:val="38C909A5"/>
    <w:rsid w:val="38E2124F"/>
    <w:rsid w:val="38F73AE6"/>
    <w:rsid w:val="390E57AE"/>
    <w:rsid w:val="39276BE8"/>
    <w:rsid w:val="39321E56"/>
    <w:rsid w:val="393D4E95"/>
    <w:rsid w:val="39553AED"/>
    <w:rsid w:val="395F496C"/>
    <w:rsid w:val="39615365"/>
    <w:rsid w:val="39772FE2"/>
    <w:rsid w:val="397E4D60"/>
    <w:rsid w:val="39903FD2"/>
    <w:rsid w:val="3991375B"/>
    <w:rsid w:val="399A5E00"/>
    <w:rsid w:val="39CE38A0"/>
    <w:rsid w:val="39CF4B27"/>
    <w:rsid w:val="39DF6A80"/>
    <w:rsid w:val="3A351105"/>
    <w:rsid w:val="3A3762BF"/>
    <w:rsid w:val="3A4B603F"/>
    <w:rsid w:val="3A651A5B"/>
    <w:rsid w:val="3A6B142D"/>
    <w:rsid w:val="3AA55223"/>
    <w:rsid w:val="3AA859AF"/>
    <w:rsid w:val="3AB269B1"/>
    <w:rsid w:val="3ACB066F"/>
    <w:rsid w:val="3AD04E4F"/>
    <w:rsid w:val="3AD117FB"/>
    <w:rsid w:val="3AD21B65"/>
    <w:rsid w:val="3ADD68A3"/>
    <w:rsid w:val="3AEA5222"/>
    <w:rsid w:val="3B061FCA"/>
    <w:rsid w:val="3B0D2026"/>
    <w:rsid w:val="3B187B6D"/>
    <w:rsid w:val="3B245E6D"/>
    <w:rsid w:val="3B2B6BA4"/>
    <w:rsid w:val="3B410DF5"/>
    <w:rsid w:val="3B4324AC"/>
    <w:rsid w:val="3B44782B"/>
    <w:rsid w:val="3B50165F"/>
    <w:rsid w:val="3B555D1A"/>
    <w:rsid w:val="3B641541"/>
    <w:rsid w:val="3B6A2D50"/>
    <w:rsid w:val="3B7E26B7"/>
    <w:rsid w:val="3B8D02E1"/>
    <w:rsid w:val="3BAF26E1"/>
    <w:rsid w:val="3BC115B9"/>
    <w:rsid w:val="3BC22ACB"/>
    <w:rsid w:val="3BC774DB"/>
    <w:rsid w:val="3BD94F71"/>
    <w:rsid w:val="3C1D6D3F"/>
    <w:rsid w:val="3C222044"/>
    <w:rsid w:val="3C42079B"/>
    <w:rsid w:val="3C645EAB"/>
    <w:rsid w:val="3C734F33"/>
    <w:rsid w:val="3C75396F"/>
    <w:rsid w:val="3C8F35B5"/>
    <w:rsid w:val="3CC52D38"/>
    <w:rsid w:val="3CC60FDD"/>
    <w:rsid w:val="3CC83CB2"/>
    <w:rsid w:val="3CDB01EB"/>
    <w:rsid w:val="3CDD65F8"/>
    <w:rsid w:val="3CF56351"/>
    <w:rsid w:val="3CF60304"/>
    <w:rsid w:val="3CFA2208"/>
    <w:rsid w:val="3D1A15D6"/>
    <w:rsid w:val="3D1A3A97"/>
    <w:rsid w:val="3D2E0F85"/>
    <w:rsid w:val="3D5A27E3"/>
    <w:rsid w:val="3D6036CD"/>
    <w:rsid w:val="3D687B14"/>
    <w:rsid w:val="3D6C7DCB"/>
    <w:rsid w:val="3D6E2D6A"/>
    <w:rsid w:val="3D704589"/>
    <w:rsid w:val="3D9817A5"/>
    <w:rsid w:val="3DAF479E"/>
    <w:rsid w:val="3DB74882"/>
    <w:rsid w:val="3DBF1E7F"/>
    <w:rsid w:val="3DFF32BE"/>
    <w:rsid w:val="3E017179"/>
    <w:rsid w:val="3E06544C"/>
    <w:rsid w:val="3E2C0B9D"/>
    <w:rsid w:val="3E2F2357"/>
    <w:rsid w:val="3E777153"/>
    <w:rsid w:val="3E7B32B7"/>
    <w:rsid w:val="3E7E60E8"/>
    <w:rsid w:val="3E8749C3"/>
    <w:rsid w:val="3E945A50"/>
    <w:rsid w:val="3E9E5286"/>
    <w:rsid w:val="3EAF2F21"/>
    <w:rsid w:val="3EC1588B"/>
    <w:rsid w:val="3ED208A2"/>
    <w:rsid w:val="3EDB597C"/>
    <w:rsid w:val="3EEF518E"/>
    <w:rsid w:val="3EF8321E"/>
    <w:rsid w:val="3F0569E1"/>
    <w:rsid w:val="3F0C1223"/>
    <w:rsid w:val="3F0D7B58"/>
    <w:rsid w:val="3F1A08A1"/>
    <w:rsid w:val="3F1F297F"/>
    <w:rsid w:val="3F29781D"/>
    <w:rsid w:val="3F394750"/>
    <w:rsid w:val="3F3E764A"/>
    <w:rsid w:val="3F9C6F24"/>
    <w:rsid w:val="3FB86B84"/>
    <w:rsid w:val="3FB942EC"/>
    <w:rsid w:val="3FC04F74"/>
    <w:rsid w:val="3FCB2D5B"/>
    <w:rsid w:val="3FDB7C6A"/>
    <w:rsid w:val="3FDE2B0F"/>
    <w:rsid w:val="3FE81F45"/>
    <w:rsid w:val="400D4D37"/>
    <w:rsid w:val="402A058A"/>
    <w:rsid w:val="40351E2B"/>
    <w:rsid w:val="40393C81"/>
    <w:rsid w:val="40562C5A"/>
    <w:rsid w:val="406065FB"/>
    <w:rsid w:val="407A208B"/>
    <w:rsid w:val="409747B1"/>
    <w:rsid w:val="409A286E"/>
    <w:rsid w:val="40EE1CB8"/>
    <w:rsid w:val="40F41E3E"/>
    <w:rsid w:val="40F76876"/>
    <w:rsid w:val="41056CD0"/>
    <w:rsid w:val="410E6672"/>
    <w:rsid w:val="411C28A5"/>
    <w:rsid w:val="41580EAB"/>
    <w:rsid w:val="419130A8"/>
    <w:rsid w:val="419770BA"/>
    <w:rsid w:val="41A4458C"/>
    <w:rsid w:val="41AB61E9"/>
    <w:rsid w:val="41B17CDA"/>
    <w:rsid w:val="41B67C7D"/>
    <w:rsid w:val="41BA5D0A"/>
    <w:rsid w:val="41DA710B"/>
    <w:rsid w:val="41E9076A"/>
    <w:rsid w:val="422B3D68"/>
    <w:rsid w:val="422F4444"/>
    <w:rsid w:val="423A2226"/>
    <w:rsid w:val="42406ED7"/>
    <w:rsid w:val="42530470"/>
    <w:rsid w:val="425D1FD4"/>
    <w:rsid w:val="426C5BB2"/>
    <w:rsid w:val="42791FB9"/>
    <w:rsid w:val="427C5EB6"/>
    <w:rsid w:val="42830742"/>
    <w:rsid w:val="429E66A7"/>
    <w:rsid w:val="42A96453"/>
    <w:rsid w:val="42CA0F4F"/>
    <w:rsid w:val="42CE2D9F"/>
    <w:rsid w:val="42D6530B"/>
    <w:rsid w:val="42DE2DA2"/>
    <w:rsid w:val="42F10B4B"/>
    <w:rsid w:val="432C37FC"/>
    <w:rsid w:val="43351FB6"/>
    <w:rsid w:val="43697E11"/>
    <w:rsid w:val="43786A0E"/>
    <w:rsid w:val="438356FB"/>
    <w:rsid w:val="43937AE5"/>
    <w:rsid w:val="43A94F27"/>
    <w:rsid w:val="43C81CB8"/>
    <w:rsid w:val="43F6730B"/>
    <w:rsid w:val="44161A3D"/>
    <w:rsid w:val="4421398F"/>
    <w:rsid w:val="442332C5"/>
    <w:rsid w:val="44295F5E"/>
    <w:rsid w:val="4464552C"/>
    <w:rsid w:val="44773214"/>
    <w:rsid w:val="44786D74"/>
    <w:rsid w:val="448D57D9"/>
    <w:rsid w:val="44907FDE"/>
    <w:rsid w:val="449B409A"/>
    <w:rsid w:val="44A5467F"/>
    <w:rsid w:val="44B51E0A"/>
    <w:rsid w:val="44D2391E"/>
    <w:rsid w:val="44D5644E"/>
    <w:rsid w:val="44D67032"/>
    <w:rsid w:val="44DF73BD"/>
    <w:rsid w:val="44F468CD"/>
    <w:rsid w:val="450147A0"/>
    <w:rsid w:val="45080E05"/>
    <w:rsid w:val="4521695C"/>
    <w:rsid w:val="45315288"/>
    <w:rsid w:val="453749EF"/>
    <w:rsid w:val="459D785B"/>
    <w:rsid w:val="45A45D56"/>
    <w:rsid w:val="45AE1B60"/>
    <w:rsid w:val="45B94F8A"/>
    <w:rsid w:val="45C90F75"/>
    <w:rsid w:val="45DB72EE"/>
    <w:rsid w:val="45E228DE"/>
    <w:rsid w:val="45E65116"/>
    <w:rsid w:val="45ED3300"/>
    <w:rsid w:val="45F355AA"/>
    <w:rsid w:val="45FC1C32"/>
    <w:rsid w:val="45FD506F"/>
    <w:rsid w:val="460C3824"/>
    <w:rsid w:val="46770DF0"/>
    <w:rsid w:val="467E3636"/>
    <w:rsid w:val="46B428DE"/>
    <w:rsid w:val="46C51CB5"/>
    <w:rsid w:val="46C71004"/>
    <w:rsid w:val="46C933CB"/>
    <w:rsid w:val="46D204E4"/>
    <w:rsid w:val="46F05C83"/>
    <w:rsid w:val="46F14E66"/>
    <w:rsid w:val="470646EF"/>
    <w:rsid w:val="471E1B44"/>
    <w:rsid w:val="47246C3A"/>
    <w:rsid w:val="47345B81"/>
    <w:rsid w:val="474471F4"/>
    <w:rsid w:val="47467D84"/>
    <w:rsid w:val="47754E47"/>
    <w:rsid w:val="47785902"/>
    <w:rsid w:val="47956FF4"/>
    <w:rsid w:val="47AA5AE8"/>
    <w:rsid w:val="47D8437D"/>
    <w:rsid w:val="47F40779"/>
    <w:rsid w:val="47FF74DE"/>
    <w:rsid w:val="480E4822"/>
    <w:rsid w:val="48253BA1"/>
    <w:rsid w:val="4829212F"/>
    <w:rsid w:val="48622859"/>
    <w:rsid w:val="48635B42"/>
    <w:rsid w:val="486A1125"/>
    <w:rsid w:val="488934B0"/>
    <w:rsid w:val="488B2B77"/>
    <w:rsid w:val="48945187"/>
    <w:rsid w:val="48A06BA5"/>
    <w:rsid w:val="48E036D7"/>
    <w:rsid w:val="48FD77D4"/>
    <w:rsid w:val="491B279B"/>
    <w:rsid w:val="492B6B92"/>
    <w:rsid w:val="493A4344"/>
    <w:rsid w:val="495D2449"/>
    <w:rsid w:val="49625F08"/>
    <w:rsid w:val="499763AC"/>
    <w:rsid w:val="49B04DCA"/>
    <w:rsid w:val="49DE7B2F"/>
    <w:rsid w:val="49FC5A9D"/>
    <w:rsid w:val="4A1B5203"/>
    <w:rsid w:val="4A204765"/>
    <w:rsid w:val="4A325785"/>
    <w:rsid w:val="4A46123D"/>
    <w:rsid w:val="4A606E97"/>
    <w:rsid w:val="4A6C014D"/>
    <w:rsid w:val="4A985F30"/>
    <w:rsid w:val="4A9871E0"/>
    <w:rsid w:val="4ABF0EC0"/>
    <w:rsid w:val="4ACB5925"/>
    <w:rsid w:val="4AEF3413"/>
    <w:rsid w:val="4B1A5212"/>
    <w:rsid w:val="4B25344C"/>
    <w:rsid w:val="4B2548AF"/>
    <w:rsid w:val="4B297B29"/>
    <w:rsid w:val="4B342863"/>
    <w:rsid w:val="4B3D0885"/>
    <w:rsid w:val="4B562A88"/>
    <w:rsid w:val="4B6B4A9A"/>
    <w:rsid w:val="4B6B71A0"/>
    <w:rsid w:val="4B6E2242"/>
    <w:rsid w:val="4B7B585B"/>
    <w:rsid w:val="4B7F14CD"/>
    <w:rsid w:val="4B915DC9"/>
    <w:rsid w:val="4BAE3D1B"/>
    <w:rsid w:val="4BBA7600"/>
    <w:rsid w:val="4BBF30A5"/>
    <w:rsid w:val="4BC31109"/>
    <w:rsid w:val="4BE04694"/>
    <w:rsid w:val="4BEE1137"/>
    <w:rsid w:val="4C0E60AE"/>
    <w:rsid w:val="4C11732D"/>
    <w:rsid w:val="4C193E06"/>
    <w:rsid w:val="4C1B5BBB"/>
    <w:rsid w:val="4C342DBE"/>
    <w:rsid w:val="4C3D2C99"/>
    <w:rsid w:val="4C4F4B3E"/>
    <w:rsid w:val="4C691C58"/>
    <w:rsid w:val="4C7C2357"/>
    <w:rsid w:val="4C841AF2"/>
    <w:rsid w:val="4C8F09B5"/>
    <w:rsid w:val="4CB01E85"/>
    <w:rsid w:val="4CCA2FC1"/>
    <w:rsid w:val="4CE72F51"/>
    <w:rsid w:val="4CE8599B"/>
    <w:rsid w:val="4CE876C0"/>
    <w:rsid w:val="4D020D60"/>
    <w:rsid w:val="4D122B31"/>
    <w:rsid w:val="4D1D058F"/>
    <w:rsid w:val="4D1D6062"/>
    <w:rsid w:val="4D294115"/>
    <w:rsid w:val="4D386797"/>
    <w:rsid w:val="4D930380"/>
    <w:rsid w:val="4D94629C"/>
    <w:rsid w:val="4DF01429"/>
    <w:rsid w:val="4E081BF4"/>
    <w:rsid w:val="4E1317E8"/>
    <w:rsid w:val="4E1A74AF"/>
    <w:rsid w:val="4E200716"/>
    <w:rsid w:val="4E4128BB"/>
    <w:rsid w:val="4E520AAF"/>
    <w:rsid w:val="4E520BA0"/>
    <w:rsid w:val="4E6C4856"/>
    <w:rsid w:val="4E8F10BD"/>
    <w:rsid w:val="4E9F0206"/>
    <w:rsid w:val="4EA35B68"/>
    <w:rsid w:val="4EA45AB2"/>
    <w:rsid w:val="4EAB2666"/>
    <w:rsid w:val="4EB41907"/>
    <w:rsid w:val="4ECA3989"/>
    <w:rsid w:val="4EFC669E"/>
    <w:rsid w:val="4F1969C6"/>
    <w:rsid w:val="4F2542BF"/>
    <w:rsid w:val="4F426A5E"/>
    <w:rsid w:val="4F592802"/>
    <w:rsid w:val="4F684D56"/>
    <w:rsid w:val="4F6E761F"/>
    <w:rsid w:val="4FA40A9D"/>
    <w:rsid w:val="4FA5093E"/>
    <w:rsid w:val="4FA76283"/>
    <w:rsid w:val="4FCC24B2"/>
    <w:rsid w:val="4FD67DAC"/>
    <w:rsid w:val="4FFB7D24"/>
    <w:rsid w:val="500B42B5"/>
    <w:rsid w:val="500E5CC7"/>
    <w:rsid w:val="50125601"/>
    <w:rsid w:val="50642C4B"/>
    <w:rsid w:val="50666A6B"/>
    <w:rsid w:val="507A61F2"/>
    <w:rsid w:val="50845C1F"/>
    <w:rsid w:val="50923D7C"/>
    <w:rsid w:val="509E45EA"/>
    <w:rsid w:val="50AE37D1"/>
    <w:rsid w:val="50E15255"/>
    <w:rsid w:val="50E62E11"/>
    <w:rsid w:val="50E957BB"/>
    <w:rsid w:val="512103B9"/>
    <w:rsid w:val="51251CE3"/>
    <w:rsid w:val="51270C24"/>
    <w:rsid w:val="512B56E4"/>
    <w:rsid w:val="513A7433"/>
    <w:rsid w:val="515251F1"/>
    <w:rsid w:val="51543657"/>
    <w:rsid w:val="516079D2"/>
    <w:rsid w:val="517156A4"/>
    <w:rsid w:val="51B17098"/>
    <w:rsid w:val="51B359A5"/>
    <w:rsid w:val="51B81BB2"/>
    <w:rsid w:val="51B9301F"/>
    <w:rsid w:val="51B96607"/>
    <w:rsid w:val="51C17FBA"/>
    <w:rsid w:val="51E10A06"/>
    <w:rsid w:val="51E31192"/>
    <w:rsid w:val="5204276C"/>
    <w:rsid w:val="520D7203"/>
    <w:rsid w:val="5217249A"/>
    <w:rsid w:val="5220331B"/>
    <w:rsid w:val="522521F7"/>
    <w:rsid w:val="523319E9"/>
    <w:rsid w:val="5234590E"/>
    <w:rsid w:val="52462578"/>
    <w:rsid w:val="527A616B"/>
    <w:rsid w:val="527B320E"/>
    <w:rsid w:val="528A2077"/>
    <w:rsid w:val="528A65C6"/>
    <w:rsid w:val="52A80566"/>
    <w:rsid w:val="52C339E3"/>
    <w:rsid w:val="52C77C3E"/>
    <w:rsid w:val="52CB2DA9"/>
    <w:rsid w:val="52E325AA"/>
    <w:rsid w:val="52FC54AB"/>
    <w:rsid w:val="530D6B02"/>
    <w:rsid w:val="53280182"/>
    <w:rsid w:val="535F315E"/>
    <w:rsid w:val="536A7686"/>
    <w:rsid w:val="53791425"/>
    <w:rsid w:val="537C33F0"/>
    <w:rsid w:val="539D13FE"/>
    <w:rsid w:val="53AD79B4"/>
    <w:rsid w:val="53AE7CE4"/>
    <w:rsid w:val="53B30738"/>
    <w:rsid w:val="53B871F4"/>
    <w:rsid w:val="53CA6571"/>
    <w:rsid w:val="53D3309C"/>
    <w:rsid w:val="5409351C"/>
    <w:rsid w:val="541E6AA9"/>
    <w:rsid w:val="54332875"/>
    <w:rsid w:val="54362D2E"/>
    <w:rsid w:val="5437398F"/>
    <w:rsid w:val="54742D91"/>
    <w:rsid w:val="547A2DF1"/>
    <w:rsid w:val="547D56F6"/>
    <w:rsid w:val="5492336E"/>
    <w:rsid w:val="54947682"/>
    <w:rsid w:val="54A41199"/>
    <w:rsid w:val="54AD3623"/>
    <w:rsid w:val="54DC2A95"/>
    <w:rsid w:val="54EA788C"/>
    <w:rsid w:val="5509465D"/>
    <w:rsid w:val="55151429"/>
    <w:rsid w:val="553E6C5C"/>
    <w:rsid w:val="55466546"/>
    <w:rsid w:val="554E0873"/>
    <w:rsid w:val="554F2B66"/>
    <w:rsid w:val="557755F2"/>
    <w:rsid w:val="55B915C7"/>
    <w:rsid w:val="55BB7615"/>
    <w:rsid w:val="55BE0461"/>
    <w:rsid w:val="55CB540B"/>
    <w:rsid w:val="55CC086D"/>
    <w:rsid w:val="55CC20EB"/>
    <w:rsid w:val="55D30742"/>
    <w:rsid w:val="55D8707A"/>
    <w:rsid w:val="55DF29BD"/>
    <w:rsid w:val="55E14DE3"/>
    <w:rsid w:val="55E30278"/>
    <w:rsid w:val="55E41A17"/>
    <w:rsid w:val="55E942E5"/>
    <w:rsid w:val="55F1787E"/>
    <w:rsid w:val="56015935"/>
    <w:rsid w:val="56050FE6"/>
    <w:rsid w:val="560944D9"/>
    <w:rsid w:val="56135BE7"/>
    <w:rsid w:val="561D39DB"/>
    <w:rsid w:val="561F6855"/>
    <w:rsid w:val="56235C31"/>
    <w:rsid w:val="56321E60"/>
    <w:rsid w:val="56692C66"/>
    <w:rsid w:val="566F134E"/>
    <w:rsid w:val="56936A27"/>
    <w:rsid w:val="56A44C86"/>
    <w:rsid w:val="56B37110"/>
    <w:rsid w:val="56BB52B7"/>
    <w:rsid w:val="56CD746E"/>
    <w:rsid w:val="56D47821"/>
    <w:rsid w:val="56E474AB"/>
    <w:rsid w:val="56FA3474"/>
    <w:rsid w:val="570B45C7"/>
    <w:rsid w:val="571801DA"/>
    <w:rsid w:val="57191926"/>
    <w:rsid w:val="572C2ABC"/>
    <w:rsid w:val="575D3A9E"/>
    <w:rsid w:val="57735FEA"/>
    <w:rsid w:val="5776378E"/>
    <w:rsid w:val="577D216A"/>
    <w:rsid w:val="57852077"/>
    <w:rsid w:val="57890E89"/>
    <w:rsid w:val="57A45586"/>
    <w:rsid w:val="57AA542F"/>
    <w:rsid w:val="57AD458B"/>
    <w:rsid w:val="57AF24E6"/>
    <w:rsid w:val="57B43C49"/>
    <w:rsid w:val="57CF0C38"/>
    <w:rsid w:val="57E73ACC"/>
    <w:rsid w:val="57F95B34"/>
    <w:rsid w:val="581D35D6"/>
    <w:rsid w:val="58250AA3"/>
    <w:rsid w:val="58330FDA"/>
    <w:rsid w:val="586B5EA3"/>
    <w:rsid w:val="58785844"/>
    <w:rsid w:val="587B0F70"/>
    <w:rsid w:val="588322AD"/>
    <w:rsid w:val="58B31160"/>
    <w:rsid w:val="58C94063"/>
    <w:rsid w:val="58D84F64"/>
    <w:rsid w:val="58DA5965"/>
    <w:rsid w:val="58E0699C"/>
    <w:rsid w:val="58F137A4"/>
    <w:rsid w:val="590E182F"/>
    <w:rsid w:val="59377ABC"/>
    <w:rsid w:val="593C41A3"/>
    <w:rsid w:val="59666737"/>
    <w:rsid w:val="59902FF2"/>
    <w:rsid w:val="599D3536"/>
    <w:rsid w:val="59B726FD"/>
    <w:rsid w:val="59BB5797"/>
    <w:rsid w:val="59E07EE5"/>
    <w:rsid w:val="59F6337D"/>
    <w:rsid w:val="5A042F98"/>
    <w:rsid w:val="5A071729"/>
    <w:rsid w:val="5A0A43A5"/>
    <w:rsid w:val="5A132704"/>
    <w:rsid w:val="5A4148E4"/>
    <w:rsid w:val="5A590A22"/>
    <w:rsid w:val="5A5F7D41"/>
    <w:rsid w:val="5A6D071A"/>
    <w:rsid w:val="5A94299B"/>
    <w:rsid w:val="5A9627A3"/>
    <w:rsid w:val="5AAA56CE"/>
    <w:rsid w:val="5AAA7DB5"/>
    <w:rsid w:val="5AAC6AD2"/>
    <w:rsid w:val="5ACE2CB5"/>
    <w:rsid w:val="5B2D6C85"/>
    <w:rsid w:val="5B324E1F"/>
    <w:rsid w:val="5B356902"/>
    <w:rsid w:val="5B3752F1"/>
    <w:rsid w:val="5B4802A2"/>
    <w:rsid w:val="5B4B3793"/>
    <w:rsid w:val="5B4B3D68"/>
    <w:rsid w:val="5B51392A"/>
    <w:rsid w:val="5B6F1F09"/>
    <w:rsid w:val="5B9415D2"/>
    <w:rsid w:val="5BA17EDF"/>
    <w:rsid w:val="5BB13D97"/>
    <w:rsid w:val="5BC10188"/>
    <w:rsid w:val="5BCB654F"/>
    <w:rsid w:val="5BD517E4"/>
    <w:rsid w:val="5BF20151"/>
    <w:rsid w:val="5BF45A49"/>
    <w:rsid w:val="5BFA135E"/>
    <w:rsid w:val="5C186ED1"/>
    <w:rsid w:val="5C361105"/>
    <w:rsid w:val="5C5845F8"/>
    <w:rsid w:val="5C5A017E"/>
    <w:rsid w:val="5C6F328A"/>
    <w:rsid w:val="5C717A1E"/>
    <w:rsid w:val="5C7E0FEE"/>
    <w:rsid w:val="5C804B5D"/>
    <w:rsid w:val="5C96276D"/>
    <w:rsid w:val="5CA31D05"/>
    <w:rsid w:val="5CA418A8"/>
    <w:rsid w:val="5CC42C17"/>
    <w:rsid w:val="5CE2128D"/>
    <w:rsid w:val="5CE91949"/>
    <w:rsid w:val="5CF21B99"/>
    <w:rsid w:val="5D163E79"/>
    <w:rsid w:val="5D33243F"/>
    <w:rsid w:val="5D3A4F3F"/>
    <w:rsid w:val="5D49559E"/>
    <w:rsid w:val="5D765820"/>
    <w:rsid w:val="5D876A7D"/>
    <w:rsid w:val="5D8D1BB2"/>
    <w:rsid w:val="5D902931"/>
    <w:rsid w:val="5DCC4D62"/>
    <w:rsid w:val="5DD904D5"/>
    <w:rsid w:val="5DE642BD"/>
    <w:rsid w:val="5E077045"/>
    <w:rsid w:val="5E192BEE"/>
    <w:rsid w:val="5E7A207B"/>
    <w:rsid w:val="5E7C4F51"/>
    <w:rsid w:val="5E894D45"/>
    <w:rsid w:val="5E8F6273"/>
    <w:rsid w:val="5E924ECA"/>
    <w:rsid w:val="5EB10F16"/>
    <w:rsid w:val="5EC8135A"/>
    <w:rsid w:val="5EC82590"/>
    <w:rsid w:val="5EE35998"/>
    <w:rsid w:val="5F00542C"/>
    <w:rsid w:val="5F1D69B8"/>
    <w:rsid w:val="5F3F67F0"/>
    <w:rsid w:val="5F407113"/>
    <w:rsid w:val="5F6D296D"/>
    <w:rsid w:val="5F771E95"/>
    <w:rsid w:val="5F8B09FB"/>
    <w:rsid w:val="5FA87EA4"/>
    <w:rsid w:val="5FDC24DB"/>
    <w:rsid w:val="5FF4555F"/>
    <w:rsid w:val="5FF649B6"/>
    <w:rsid w:val="60074249"/>
    <w:rsid w:val="6007770C"/>
    <w:rsid w:val="600A655F"/>
    <w:rsid w:val="601078F3"/>
    <w:rsid w:val="6023186B"/>
    <w:rsid w:val="602F1F62"/>
    <w:rsid w:val="60552F91"/>
    <w:rsid w:val="60867A53"/>
    <w:rsid w:val="60871034"/>
    <w:rsid w:val="609B00D0"/>
    <w:rsid w:val="609D5D20"/>
    <w:rsid w:val="60B0618B"/>
    <w:rsid w:val="60C30B2A"/>
    <w:rsid w:val="60CA62C0"/>
    <w:rsid w:val="60DD4245"/>
    <w:rsid w:val="60E243C0"/>
    <w:rsid w:val="61231F54"/>
    <w:rsid w:val="613F7488"/>
    <w:rsid w:val="617432AD"/>
    <w:rsid w:val="61874698"/>
    <w:rsid w:val="61913461"/>
    <w:rsid w:val="61990DBF"/>
    <w:rsid w:val="619D04E6"/>
    <w:rsid w:val="61A03590"/>
    <w:rsid w:val="61A03BE0"/>
    <w:rsid w:val="61B420E1"/>
    <w:rsid w:val="61B64F72"/>
    <w:rsid w:val="61E13465"/>
    <w:rsid w:val="61E4003C"/>
    <w:rsid w:val="61E578C0"/>
    <w:rsid w:val="61F33748"/>
    <w:rsid w:val="620351A4"/>
    <w:rsid w:val="62073222"/>
    <w:rsid w:val="622422E2"/>
    <w:rsid w:val="624138C2"/>
    <w:rsid w:val="624C71B3"/>
    <w:rsid w:val="626B3AE6"/>
    <w:rsid w:val="62765D28"/>
    <w:rsid w:val="627C2827"/>
    <w:rsid w:val="62947B02"/>
    <w:rsid w:val="629C7DD5"/>
    <w:rsid w:val="62A56B62"/>
    <w:rsid w:val="62BF1742"/>
    <w:rsid w:val="62C77B82"/>
    <w:rsid w:val="62E13B62"/>
    <w:rsid w:val="62E74B65"/>
    <w:rsid w:val="631C7FEC"/>
    <w:rsid w:val="632158DC"/>
    <w:rsid w:val="633710E8"/>
    <w:rsid w:val="63453BAC"/>
    <w:rsid w:val="635C20D6"/>
    <w:rsid w:val="639269E0"/>
    <w:rsid w:val="63AA20E5"/>
    <w:rsid w:val="63C74359"/>
    <w:rsid w:val="63CC0BA7"/>
    <w:rsid w:val="63EA6401"/>
    <w:rsid w:val="63F40264"/>
    <w:rsid w:val="63F6007F"/>
    <w:rsid w:val="64131093"/>
    <w:rsid w:val="64137984"/>
    <w:rsid w:val="641E3F6E"/>
    <w:rsid w:val="641E643B"/>
    <w:rsid w:val="64222553"/>
    <w:rsid w:val="643358B5"/>
    <w:rsid w:val="6449516A"/>
    <w:rsid w:val="6473295D"/>
    <w:rsid w:val="647A7E99"/>
    <w:rsid w:val="64934C14"/>
    <w:rsid w:val="649918E6"/>
    <w:rsid w:val="64A13886"/>
    <w:rsid w:val="64CF2995"/>
    <w:rsid w:val="64E0302B"/>
    <w:rsid w:val="64FB5CC4"/>
    <w:rsid w:val="64FF7A8B"/>
    <w:rsid w:val="650660A0"/>
    <w:rsid w:val="650B23A9"/>
    <w:rsid w:val="6517278A"/>
    <w:rsid w:val="651D4852"/>
    <w:rsid w:val="652732E1"/>
    <w:rsid w:val="65432AFD"/>
    <w:rsid w:val="654B5D84"/>
    <w:rsid w:val="656F082A"/>
    <w:rsid w:val="65734BCC"/>
    <w:rsid w:val="65766A16"/>
    <w:rsid w:val="65A74B6D"/>
    <w:rsid w:val="65A915E0"/>
    <w:rsid w:val="65B052AB"/>
    <w:rsid w:val="65C26D55"/>
    <w:rsid w:val="65C66C95"/>
    <w:rsid w:val="65D22D5B"/>
    <w:rsid w:val="65D8701F"/>
    <w:rsid w:val="662E375F"/>
    <w:rsid w:val="66612848"/>
    <w:rsid w:val="66691A92"/>
    <w:rsid w:val="667351E8"/>
    <w:rsid w:val="668968F8"/>
    <w:rsid w:val="66AC0808"/>
    <w:rsid w:val="66C50A6C"/>
    <w:rsid w:val="67076EDB"/>
    <w:rsid w:val="671171B9"/>
    <w:rsid w:val="673F034C"/>
    <w:rsid w:val="677C65B1"/>
    <w:rsid w:val="678A677E"/>
    <w:rsid w:val="67A261F4"/>
    <w:rsid w:val="67BB1FEE"/>
    <w:rsid w:val="67D40D8F"/>
    <w:rsid w:val="67DE0F9D"/>
    <w:rsid w:val="67F8691A"/>
    <w:rsid w:val="681334DD"/>
    <w:rsid w:val="681768DA"/>
    <w:rsid w:val="681F203F"/>
    <w:rsid w:val="68240856"/>
    <w:rsid w:val="68567A45"/>
    <w:rsid w:val="686A2A05"/>
    <w:rsid w:val="686B2720"/>
    <w:rsid w:val="686C766B"/>
    <w:rsid w:val="687D6F5A"/>
    <w:rsid w:val="68826DB6"/>
    <w:rsid w:val="68980AF1"/>
    <w:rsid w:val="68A06E37"/>
    <w:rsid w:val="68F729C2"/>
    <w:rsid w:val="690622D9"/>
    <w:rsid w:val="69110CE4"/>
    <w:rsid w:val="691D1775"/>
    <w:rsid w:val="69210979"/>
    <w:rsid w:val="695B5633"/>
    <w:rsid w:val="695F2778"/>
    <w:rsid w:val="696C085C"/>
    <w:rsid w:val="69855228"/>
    <w:rsid w:val="69865692"/>
    <w:rsid w:val="69AC4CCB"/>
    <w:rsid w:val="69AD1ECC"/>
    <w:rsid w:val="69F0460E"/>
    <w:rsid w:val="69F13AD6"/>
    <w:rsid w:val="6A0672BD"/>
    <w:rsid w:val="6A1107EE"/>
    <w:rsid w:val="6A1525AD"/>
    <w:rsid w:val="6A1665CD"/>
    <w:rsid w:val="6A504465"/>
    <w:rsid w:val="6A560A19"/>
    <w:rsid w:val="6A5F5079"/>
    <w:rsid w:val="6A68024C"/>
    <w:rsid w:val="6A6C1C36"/>
    <w:rsid w:val="6A78182C"/>
    <w:rsid w:val="6A875B52"/>
    <w:rsid w:val="6A9602DF"/>
    <w:rsid w:val="6AA06043"/>
    <w:rsid w:val="6AA76C94"/>
    <w:rsid w:val="6AC0267B"/>
    <w:rsid w:val="6AD144C5"/>
    <w:rsid w:val="6AED74BE"/>
    <w:rsid w:val="6AEE65BC"/>
    <w:rsid w:val="6AFE38B8"/>
    <w:rsid w:val="6B0056E6"/>
    <w:rsid w:val="6B204EA2"/>
    <w:rsid w:val="6B7C6514"/>
    <w:rsid w:val="6B7F1F29"/>
    <w:rsid w:val="6B885046"/>
    <w:rsid w:val="6B88764E"/>
    <w:rsid w:val="6B974817"/>
    <w:rsid w:val="6B9E2610"/>
    <w:rsid w:val="6BB54477"/>
    <w:rsid w:val="6BBC2672"/>
    <w:rsid w:val="6BDD6F6D"/>
    <w:rsid w:val="6BFD684E"/>
    <w:rsid w:val="6C1033A7"/>
    <w:rsid w:val="6C203A58"/>
    <w:rsid w:val="6C241F18"/>
    <w:rsid w:val="6C46521E"/>
    <w:rsid w:val="6C614A19"/>
    <w:rsid w:val="6C662C9E"/>
    <w:rsid w:val="6C6B34DE"/>
    <w:rsid w:val="6C6D796B"/>
    <w:rsid w:val="6C7068B5"/>
    <w:rsid w:val="6C7C5F7E"/>
    <w:rsid w:val="6C8A67BF"/>
    <w:rsid w:val="6CB01A5D"/>
    <w:rsid w:val="6CB93BE7"/>
    <w:rsid w:val="6CBB2CAC"/>
    <w:rsid w:val="6CC04757"/>
    <w:rsid w:val="6CEB4B56"/>
    <w:rsid w:val="6CEF1ED7"/>
    <w:rsid w:val="6CEF57C3"/>
    <w:rsid w:val="6D072A2B"/>
    <w:rsid w:val="6D0E7A59"/>
    <w:rsid w:val="6D0F1CF3"/>
    <w:rsid w:val="6D116FDD"/>
    <w:rsid w:val="6D1F12CA"/>
    <w:rsid w:val="6D27193A"/>
    <w:rsid w:val="6D3A0DAE"/>
    <w:rsid w:val="6D430DCD"/>
    <w:rsid w:val="6D5A4B82"/>
    <w:rsid w:val="6D631C0E"/>
    <w:rsid w:val="6D7C5142"/>
    <w:rsid w:val="6D7E7ED7"/>
    <w:rsid w:val="6DBD496C"/>
    <w:rsid w:val="6DC818C2"/>
    <w:rsid w:val="6DF5635A"/>
    <w:rsid w:val="6E00635C"/>
    <w:rsid w:val="6E0B4426"/>
    <w:rsid w:val="6E0C2509"/>
    <w:rsid w:val="6E1048BF"/>
    <w:rsid w:val="6E153270"/>
    <w:rsid w:val="6E5D239D"/>
    <w:rsid w:val="6E6B224B"/>
    <w:rsid w:val="6E8857E7"/>
    <w:rsid w:val="6E974D8D"/>
    <w:rsid w:val="6EA12D56"/>
    <w:rsid w:val="6EA753A4"/>
    <w:rsid w:val="6EC86FAF"/>
    <w:rsid w:val="6EF7449B"/>
    <w:rsid w:val="6EFC50DF"/>
    <w:rsid w:val="6F042D03"/>
    <w:rsid w:val="6F042D3F"/>
    <w:rsid w:val="6F244A6F"/>
    <w:rsid w:val="6F2B098E"/>
    <w:rsid w:val="6F342D8D"/>
    <w:rsid w:val="6F4B09CE"/>
    <w:rsid w:val="6F5B5388"/>
    <w:rsid w:val="6F68483C"/>
    <w:rsid w:val="6F7C172C"/>
    <w:rsid w:val="6F9671A2"/>
    <w:rsid w:val="6FA25524"/>
    <w:rsid w:val="6FA82F84"/>
    <w:rsid w:val="6FCB37B6"/>
    <w:rsid w:val="6FE358EB"/>
    <w:rsid w:val="6FE84264"/>
    <w:rsid w:val="6FF269BD"/>
    <w:rsid w:val="700A5536"/>
    <w:rsid w:val="701C4835"/>
    <w:rsid w:val="70645DE9"/>
    <w:rsid w:val="70776937"/>
    <w:rsid w:val="70A523E7"/>
    <w:rsid w:val="70B04617"/>
    <w:rsid w:val="70B7688B"/>
    <w:rsid w:val="70C82877"/>
    <w:rsid w:val="70D0599D"/>
    <w:rsid w:val="70DB2392"/>
    <w:rsid w:val="70E76C9B"/>
    <w:rsid w:val="70F518EF"/>
    <w:rsid w:val="71017ADB"/>
    <w:rsid w:val="710E7EA7"/>
    <w:rsid w:val="712D2244"/>
    <w:rsid w:val="715C7FA2"/>
    <w:rsid w:val="71760A1E"/>
    <w:rsid w:val="718926DF"/>
    <w:rsid w:val="71907D48"/>
    <w:rsid w:val="71916963"/>
    <w:rsid w:val="71A843FB"/>
    <w:rsid w:val="71AE5D39"/>
    <w:rsid w:val="71B452DF"/>
    <w:rsid w:val="71C90CD4"/>
    <w:rsid w:val="71D3463F"/>
    <w:rsid w:val="71D942A5"/>
    <w:rsid w:val="71E631D6"/>
    <w:rsid w:val="71ED1E48"/>
    <w:rsid w:val="72042E63"/>
    <w:rsid w:val="72185A7F"/>
    <w:rsid w:val="72353C12"/>
    <w:rsid w:val="724538F5"/>
    <w:rsid w:val="725439AB"/>
    <w:rsid w:val="72580436"/>
    <w:rsid w:val="72617614"/>
    <w:rsid w:val="728538A3"/>
    <w:rsid w:val="72893B8C"/>
    <w:rsid w:val="728E3003"/>
    <w:rsid w:val="728F419A"/>
    <w:rsid w:val="7291641C"/>
    <w:rsid w:val="72BD21D2"/>
    <w:rsid w:val="72CC45B5"/>
    <w:rsid w:val="72CC7E02"/>
    <w:rsid w:val="72D326A7"/>
    <w:rsid w:val="72D90399"/>
    <w:rsid w:val="73274C2A"/>
    <w:rsid w:val="73276FFD"/>
    <w:rsid w:val="732E41EA"/>
    <w:rsid w:val="73310934"/>
    <w:rsid w:val="733B750C"/>
    <w:rsid w:val="73464FD2"/>
    <w:rsid w:val="73636598"/>
    <w:rsid w:val="736B5A95"/>
    <w:rsid w:val="737D334E"/>
    <w:rsid w:val="73924C7B"/>
    <w:rsid w:val="73AA71CC"/>
    <w:rsid w:val="73BA72C6"/>
    <w:rsid w:val="73C962F9"/>
    <w:rsid w:val="73CD7AAA"/>
    <w:rsid w:val="73EE496A"/>
    <w:rsid w:val="73EF67DC"/>
    <w:rsid w:val="73F95D27"/>
    <w:rsid w:val="74005CCE"/>
    <w:rsid w:val="740413CC"/>
    <w:rsid w:val="74097A9F"/>
    <w:rsid w:val="7416389E"/>
    <w:rsid w:val="742033BE"/>
    <w:rsid w:val="74457C0D"/>
    <w:rsid w:val="745D2397"/>
    <w:rsid w:val="745D4EC7"/>
    <w:rsid w:val="74763857"/>
    <w:rsid w:val="747A473F"/>
    <w:rsid w:val="74841E8B"/>
    <w:rsid w:val="748E3A07"/>
    <w:rsid w:val="74911B39"/>
    <w:rsid w:val="74961A7E"/>
    <w:rsid w:val="749A1E13"/>
    <w:rsid w:val="74A21841"/>
    <w:rsid w:val="74AA2B7A"/>
    <w:rsid w:val="74D54C5C"/>
    <w:rsid w:val="74DE7584"/>
    <w:rsid w:val="74F166FC"/>
    <w:rsid w:val="74FF7D47"/>
    <w:rsid w:val="750C53AA"/>
    <w:rsid w:val="7526016B"/>
    <w:rsid w:val="752B4F44"/>
    <w:rsid w:val="752F1381"/>
    <w:rsid w:val="7536783F"/>
    <w:rsid w:val="7546775F"/>
    <w:rsid w:val="755017E2"/>
    <w:rsid w:val="7553467E"/>
    <w:rsid w:val="75616586"/>
    <w:rsid w:val="75727C00"/>
    <w:rsid w:val="759D6183"/>
    <w:rsid w:val="75A07DF0"/>
    <w:rsid w:val="75B23020"/>
    <w:rsid w:val="75BE185F"/>
    <w:rsid w:val="75CE7D56"/>
    <w:rsid w:val="75F314F5"/>
    <w:rsid w:val="7609475B"/>
    <w:rsid w:val="760B73EE"/>
    <w:rsid w:val="76337E03"/>
    <w:rsid w:val="763D1772"/>
    <w:rsid w:val="76403637"/>
    <w:rsid w:val="76735709"/>
    <w:rsid w:val="76782B81"/>
    <w:rsid w:val="768954C5"/>
    <w:rsid w:val="768A34CC"/>
    <w:rsid w:val="76951C70"/>
    <w:rsid w:val="76980A91"/>
    <w:rsid w:val="769C2878"/>
    <w:rsid w:val="76A53C02"/>
    <w:rsid w:val="76F06D4A"/>
    <w:rsid w:val="774E399B"/>
    <w:rsid w:val="7759695D"/>
    <w:rsid w:val="775970DD"/>
    <w:rsid w:val="777F0370"/>
    <w:rsid w:val="778B3AFD"/>
    <w:rsid w:val="778D24B0"/>
    <w:rsid w:val="77A86F80"/>
    <w:rsid w:val="77D12058"/>
    <w:rsid w:val="77D26D71"/>
    <w:rsid w:val="77EB5DBB"/>
    <w:rsid w:val="77FA4C34"/>
    <w:rsid w:val="77FC0FFD"/>
    <w:rsid w:val="78083F6A"/>
    <w:rsid w:val="780F7776"/>
    <w:rsid w:val="782713F6"/>
    <w:rsid w:val="78316A7C"/>
    <w:rsid w:val="78336C5B"/>
    <w:rsid w:val="783F5BCE"/>
    <w:rsid w:val="784C5766"/>
    <w:rsid w:val="78735422"/>
    <w:rsid w:val="7876401B"/>
    <w:rsid w:val="78861925"/>
    <w:rsid w:val="788622C3"/>
    <w:rsid w:val="78932D14"/>
    <w:rsid w:val="78A21173"/>
    <w:rsid w:val="78A44A08"/>
    <w:rsid w:val="78B6225F"/>
    <w:rsid w:val="78BE2755"/>
    <w:rsid w:val="78C53148"/>
    <w:rsid w:val="78E1397E"/>
    <w:rsid w:val="78E13A0B"/>
    <w:rsid w:val="78E30573"/>
    <w:rsid w:val="78F26312"/>
    <w:rsid w:val="78F44207"/>
    <w:rsid w:val="7904347B"/>
    <w:rsid w:val="790C5821"/>
    <w:rsid w:val="79152A97"/>
    <w:rsid w:val="792839D3"/>
    <w:rsid w:val="792F124E"/>
    <w:rsid w:val="796050C1"/>
    <w:rsid w:val="796A3A97"/>
    <w:rsid w:val="797F5BC1"/>
    <w:rsid w:val="798807B3"/>
    <w:rsid w:val="798A20B7"/>
    <w:rsid w:val="799B45BC"/>
    <w:rsid w:val="799C33A4"/>
    <w:rsid w:val="79A16368"/>
    <w:rsid w:val="79A8012F"/>
    <w:rsid w:val="79B07A22"/>
    <w:rsid w:val="79B47014"/>
    <w:rsid w:val="79BE602F"/>
    <w:rsid w:val="79D60F45"/>
    <w:rsid w:val="7A2A04A6"/>
    <w:rsid w:val="7A2B6BB9"/>
    <w:rsid w:val="7A5C6B5C"/>
    <w:rsid w:val="7A6704E0"/>
    <w:rsid w:val="7A737979"/>
    <w:rsid w:val="7A7524B0"/>
    <w:rsid w:val="7AA74E5C"/>
    <w:rsid w:val="7AD61602"/>
    <w:rsid w:val="7ADB139D"/>
    <w:rsid w:val="7AE23548"/>
    <w:rsid w:val="7AEE40D4"/>
    <w:rsid w:val="7AFE0804"/>
    <w:rsid w:val="7B0567B1"/>
    <w:rsid w:val="7B22532F"/>
    <w:rsid w:val="7B3248EA"/>
    <w:rsid w:val="7B5B6C03"/>
    <w:rsid w:val="7B5D6D6A"/>
    <w:rsid w:val="7B5E5583"/>
    <w:rsid w:val="7B6E5197"/>
    <w:rsid w:val="7B8A12F6"/>
    <w:rsid w:val="7BB8455C"/>
    <w:rsid w:val="7BCD23E3"/>
    <w:rsid w:val="7BE26D3D"/>
    <w:rsid w:val="7BE30AD3"/>
    <w:rsid w:val="7BE6114E"/>
    <w:rsid w:val="7BEF5DEB"/>
    <w:rsid w:val="7BFB7AF9"/>
    <w:rsid w:val="7C0E3CC0"/>
    <w:rsid w:val="7C345C07"/>
    <w:rsid w:val="7C4140FF"/>
    <w:rsid w:val="7C420D48"/>
    <w:rsid w:val="7C59475A"/>
    <w:rsid w:val="7C684EB3"/>
    <w:rsid w:val="7C6B112B"/>
    <w:rsid w:val="7C705FB8"/>
    <w:rsid w:val="7C7A5AAE"/>
    <w:rsid w:val="7C7D2008"/>
    <w:rsid w:val="7C834EAF"/>
    <w:rsid w:val="7CA0654E"/>
    <w:rsid w:val="7CA31572"/>
    <w:rsid w:val="7CBA046F"/>
    <w:rsid w:val="7CE72E1E"/>
    <w:rsid w:val="7CFF666E"/>
    <w:rsid w:val="7D442374"/>
    <w:rsid w:val="7D562F5D"/>
    <w:rsid w:val="7D5857B9"/>
    <w:rsid w:val="7D617645"/>
    <w:rsid w:val="7D822B32"/>
    <w:rsid w:val="7D8E2640"/>
    <w:rsid w:val="7DB53C19"/>
    <w:rsid w:val="7DC01077"/>
    <w:rsid w:val="7DC97E3C"/>
    <w:rsid w:val="7DDE3FC7"/>
    <w:rsid w:val="7DF061C8"/>
    <w:rsid w:val="7E170588"/>
    <w:rsid w:val="7E173A07"/>
    <w:rsid w:val="7E3A7C12"/>
    <w:rsid w:val="7E3C4388"/>
    <w:rsid w:val="7E411E13"/>
    <w:rsid w:val="7E480862"/>
    <w:rsid w:val="7E4F6545"/>
    <w:rsid w:val="7E622911"/>
    <w:rsid w:val="7EB27497"/>
    <w:rsid w:val="7EBC3108"/>
    <w:rsid w:val="7EC84356"/>
    <w:rsid w:val="7ED95CEE"/>
    <w:rsid w:val="7EE24A93"/>
    <w:rsid w:val="7F266839"/>
    <w:rsid w:val="7F861B9E"/>
    <w:rsid w:val="7F92128E"/>
    <w:rsid w:val="7F9D3EB7"/>
    <w:rsid w:val="7FCB1AF8"/>
    <w:rsid w:val="7FCF4AD9"/>
    <w:rsid w:val="7FD81DBA"/>
    <w:rsid w:val="7FDE74B7"/>
    <w:rsid w:val="7FE03A42"/>
    <w:rsid w:val="7FEA3DB9"/>
    <w:rsid w:val="7FED07D3"/>
    <w:rsid w:val="7FEF4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620" w:firstLineChars="200"/>
      <w:jc w:val="both"/>
    </w:pPr>
    <w:rPr>
      <w:rFonts w:ascii="Calibri" w:hAnsi="Calibri" w:eastAsia="宋体" w:cs="Times New Roman"/>
      <w:kern w:val="2"/>
      <w:sz w:val="28"/>
      <w:szCs w:val="24"/>
      <w:lang w:val="en-US" w:eastAsia="zh-CN" w:bidi="ar-SA"/>
    </w:rPr>
  </w:style>
  <w:style w:type="paragraph" w:styleId="2">
    <w:name w:val="heading 1"/>
    <w:basedOn w:val="1"/>
    <w:next w:val="1"/>
    <w:link w:val="29"/>
    <w:qFormat/>
    <w:uiPriority w:val="9"/>
    <w:pPr>
      <w:keepNext/>
      <w:tabs>
        <w:tab w:val="left" w:pos="200"/>
      </w:tabs>
      <w:jc w:val="center"/>
      <w:outlineLvl w:val="0"/>
    </w:pPr>
    <w:rPr>
      <w:rFonts w:ascii="宋体" w:hAnsi="宋体" w:eastAsia="黑体" w:cs="Times New Roman"/>
      <w:b/>
      <w:sz w:val="84"/>
      <w:szCs w:val="20"/>
    </w:rPr>
  </w:style>
  <w:style w:type="paragraph" w:styleId="3">
    <w:name w:val="heading 2"/>
    <w:basedOn w:val="4"/>
    <w:next w:val="5"/>
    <w:link w:val="32"/>
    <w:qFormat/>
    <w:uiPriority w:val="9"/>
    <w:pPr>
      <w:keepNext/>
      <w:ind w:leftChars="100"/>
      <w:jc w:val="center"/>
      <w:outlineLvl w:val="1"/>
    </w:pPr>
    <w:rPr>
      <w:rFonts w:ascii="Times New Roman" w:hAnsi="Times New Roman" w:eastAsia="黑体" w:cs="Times New Roman"/>
      <w:sz w:val="44"/>
      <w:szCs w:val="28"/>
    </w:rPr>
  </w:style>
  <w:style w:type="paragraph" w:styleId="4">
    <w:name w:val="heading 3"/>
    <w:basedOn w:val="1"/>
    <w:next w:val="1"/>
    <w:link w:val="30"/>
    <w:qFormat/>
    <w:uiPriority w:val="9"/>
    <w:pPr>
      <w:keepNext/>
      <w:keepLines/>
      <w:jc w:val="center"/>
      <w:outlineLvl w:val="2"/>
    </w:pPr>
    <w:rPr>
      <w:rFonts w:ascii="Times New Roman" w:hAnsi="Times New Roman" w:eastAsia="黑体" w:cs="Times New Roman"/>
      <w:szCs w:val="32"/>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sz w:val="28"/>
      <w:szCs w:val="28"/>
      <w:lang w:val="zh-CN"/>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szCs w:val="20"/>
    </w:rPr>
  </w:style>
  <w:style w:type="paragraph" w:styleId="7">
    <w:name w:val="Normal Indent"/>
    <w:basedOn w:val="1"/>
    <w:next w:val="8"/>
    <w:qFormat/>
    <w:uiPriority w:val="0"/>
    <w:pPr>
      <w:ind w:firstLine="420" w:firstLineChars="200"/>
    </w:pPr>
    <w:rPr>
      <w:rFonts w:ascii="Calibri" w:hAnsi="Calibri" w:cs="Times New Roman"/>
      <w:kern w:val="0"/>
      <w:sz w:val="24"/>
      <w:szCs w:val="20"/>
    </w:rPr>
  </w:style>
  <w:style w:type="paragraph" w:styleId="8">
    <w:name w:val="Body Text"/>
    <w:basedOn w:val="1"/>
    <w:next w:val="9"/>
    <w:qFormat/>
    <w:uiPriority w:val="0"/>
    <w:rPr>
      <w:rFonts w:ascii="楷体_GB2312" w:hAnsi="Arial" w:eastAsia="楷体_GB2312" w:cs="Times New Roman"/>
      <w:sz w:val="28"/>
      <w:szCs w:val="20"/>
    </w:rPr>
  </w:style>
  <w:style w:type="paragraph" w:styleId="9">
    <w:name w:val="Title"/>
    <w:basedOn w:val="1"/>
    <w:next w:val="1"/>
    <w:qFormat/>
    <w:uiPriority w:val="99"/>
    <w:pPr>
      <w:spacing w:before="240" w:after="60"/>
      <w:jc w:val="center"/>
      <w:outlineLvl w:val="0"/>
    </w:pPr>
    <w:rPr>
      <w:rFonts w:ascii="Cambria" w:hAnsi="Cambria" w:eastAsia="宋体"/>
      <w:b/>
      <w:bCs/>
      <w:sz w:val="32"/>
      <w:szCs w:val="32"/>
    </w:rPr>
  </w:style>
  <w:style w:type="paragraph" w:styleId="10">
    <w:name w:val="annotation text"/>
    <w:basedOn w:val="1"/>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11">
    <w:name w:val="Body Text Indent"/>
    <w:basedOn w:val="1"/>
    <w:qFormat/>
    <w:uiPriority w:val="99"/>
    <w:pPr>
      <w:spacing w:line="700" w:lineRule="exact"/>
      <w:ind w:left="960"/>
    </w:pPr>
    <w:rPr>
      <w:sz w:val="44"/>
    </w:rPr>
  </w:style>
  <w:style w:type="paragraph" w:styleId="12">
    <w:name w:val="Block Text"/>
    <w:basedOn w:val="1"/>
    <w:qFormat/>
    <w:uiPriority w:val="0"/>
    <w:pPr>
      <w:spacing w:after="120"/>
      <w:ind w:left="1440" w:leftChars="700" w:right="1440" w:rightChars="700"/>
    </w:pPr>
  </w:style>
  <w:style w:type="paragraph" w:styleId="13">
    <w:name w:val="Plain Text"/>
    <w:basedOn w:val="1"/>
    <w:qFormat/>
    <w:uiPriority w:val="0"/>
    <w:rPr>
      <w:rFonts w:ascii="宋体" w:hAnsi="Courier New" w:cs="Times New Roman"/>
      <w:kern w:val="0"/>
      <w:sz w:val="20"/>
      <w:szCs w:val="20"/>
    </w:rPr>
  </w:style>
  <w:style w:type="paragraph" w:styleId="14">
    <w:name w:val="Date"/>
    <w:basedOn w:val="1"/>
    <w:next w:val="1"/>
    <w:qFormat/>
    <w:uiPriority w:val="0"/>
    <w:rPr>
      <w:rFonts w:ascii="Times New Roman" w:hAnsi="Times New Roman"/>
      <w:szCs w:val="20"/>
    </w:rPr>
  </w:style>
  <w:style w:type="paragraph" w:styleId="15">
    <w:name w:val="Body Text Indent 2"/>
    <w:basedOn w:val="1"/>
    <w:qFormat/>
    <w:uiPriority w:val="0"/>
    <w:pPr>
      <w:spacing w:line="360" w:lineRule="exact"/>
      <w:ind w:firstLine="480" w:firstLineChars="200"/>
    </w:pPr>
    <w:rPr>
      <w:rFonts w:ascii="宋体" w:hAnsi="宋体" w:cs="宋体"/>
      <w:sz w:val="24"/>
    </w:r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rFonts w:ascii="Times New Roman" w:hAnsi="Times New Roman" w:cs="Times New Roman"/>
      <w:sz w:val="18"/>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szCs w:val="20"/>
    </w:rPr>
  </w:style>
  <w:style w:type="paragraph" w:styleId="19">
    <w:name w:val="toc 1"/>
    <w:basedOn w:val="1"/>
    <w:next w:val="1"/>
    <w:qFormat/>
    <w:uiPriority w:val="0"/>
    <w:pPr>
      <w:spacing w:line="300" w:lineRule="exact"/>
    </w:pPr>
    <w:rPr>
      <w:rFonts w:ascii="宋体" w:hAnsi="宋体"/>
      <w:szCs w:val="21"/>
    </w:rPr>
  </w:style>
  <w:style w:type="paragraph" w:styleId="2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1"/>
    <w:next w:val="1"/>
    <w:qFormat/>
    <w:uiPriority w:val="0"/>
    <w:pPr>
      <w:spacing w:after="120" w:line="240" w:lineRule="auto"/>
      <w:ind w:left="420" w:leftChars="200" w:firstLine="420" w:firstLineChars="200"/>
    </w:pPr>
    <w:rPr>
      <w:sz w:val="21"/>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FollowedHyperlink"/>
    <w:qFormat/>
    <w:uiPriority w:val="0"/>
    <w:rPr>
      <w:color w:val="333333"/>
      <w:u w:val="none"/>
    </w:rPr>
  </w:style>
  <w:style w:type="character" w:styleId="28">
    <w:name w:val="Hyperlink"/>
    <w:unhideWhenUsed/>
    <w:qFormat/>
    <w:uiPriority w:val="99"/>
    <w:rPr>
      <w:color w:val="333333"/>
      <w:u w:val="none"/>
    </w:rPr>
  </w:style>
  <w:style w:type="character" w:customStyle="1" w:styleId="29">
    <w:name w:val="标题 1 Char"/>
    <w:link w:val="2"/>
    <w:qFormat/>
    <w:uiPriority w:val="9"/>
    <w:rPr>
      <w:rFonts w:ascii="宋体" w:hAnsi="宋体" w:eastAsia="黑体" w:cs="Times New Roman"/>
      <w:b/>
      <w:sz w:val="84"/>
      <w:szCs w:val="20"/>
    </w:rPr>
  </w:style>
  <w:style w:type="character" w:customStyle="1" w:styleId="30">
    <w:name w:val="标题 3 Char"/>
    <w:link w:val="4"/>
    <w:qFormat/>
    <w:uiPriority w:val="9"/>
    <w:rPr>
      <w:rFonts w:ascii="Times New Roman" w:hAnsi="Times New Roman" w:eastAsia="黑体" w:cs="Times New Roman"/>
      <w:b/>
      <w:bCs/>
      <w:szCs w:val="32"/>
    </w:rPr>
  </w:style>
  <w:style w:type="paragraph" w:customStyle="1" w:styleId="31">
    <w:name w:val="正文文本11"/>
    <w:basedOn w:val="1"/>
    <w:next w:val="1"/>
    <w:qFormat/>
    <w:uiPriority w:val="0"/>
    <w:rPr>
      <w:rFonts w:ascii="楷体_GB2312" w:hAnsi="Arial" w:eastAsia="楷体_GB2312" w:cs="Times New Roman"/>
      <w:sz w:val="28"/>
      <w:szCs w:val="20"/>
    </w:rPr>
  </w:style>
  <w:style w:type="character" w:customStyle="1" w:styleId="32">
    <w:name w:val="标题 2 Char"/>
    <w:link w:val="3"/>
    <w:qFormat/>
    <w:uiPriority w:val="9"/>
    <w:rPr>
      <w:rFonts w:ascii="Times New Roman" w:hAnsi="Times New Roman" w:eastAsia="黑体" w:cs="Times New Roman"/>
      <w:b/>
      <w:bCs/>
      <w:sz w:val="44"/>
      <w:szCs w:val="28"/>
    </w:rPr>
  </w:style>
  <w:style w:type="character" w:customStyle="1" w:styleId="33">
    <w:name w:val="font11"/>
    <w:basedOn w:val="24"/>
    <w:qFormat/>
    <w:uiPriority w:val="0"/>
    <w:rPr>
      <w:rFonts w:hint="eastAsia" w:ascii="宋体" w:hAnsi="宋体" w:eastAsia="宋体" w:cs="宋体"/>
      <w:color w:val="000000"/>
      <w:sz w:val="18"/>
      <w:szCs w:val="18"/>
      <w:u w:val="none"/>
    </w:rPr>
  </w:style>
  <w:style w:type="character" w:customStyle="1" w:styleId="34">
    <w:name w:val="l-btn-left"/>
    <w:basedOn w:val="24"/>
    <w:qFormat/>
    <w:uiPriority w:val="0"/>
  </w:style>
  <w:style w:type="character" w:customStyle="1" w:styleId="35">
    <w:name w:val="font71"/>
    <w:qFormat/>
    <w:uiPriority w:val="0"/>
    <w:rPr>
      <w:rFonts w:hint="eastAsia" w:ascii="宋体" w:hAnsi="宋体" w:eastAsia="宋体" w:cs="宋体"/>
      <w:color w:val="000000"/>
      <w:sz w:val="22"/>
      <w:szCs w:val="22"/>
      <w:u w:val="none"/>
    </w:rPr>
  </w:style>
  <w:style w:type="character" w:customStyle="1" w:styleId="36">
    <w:name w:val="font21"/>
    <w:basedOn w:val="24"/>
    <w:qFormat/>
    <w:uiPriority w:val="0"/>
    <w:rPr>
      <w:rFonts w:hint="eastAsia" w:ascii="宋体" w:hAnsi="宋体" w:eastAsia="宋体" w:cs="宋体"/>
      <w:color w:val="000000"/>
      <w:sz w:val="18"/>
      <w:szCs w:val="18"/>
      <w:u w:val="none"/>
    </w:rPr>
  </w:style>
  <w:style w:type="character" w:customStyle="1" w:styleId="37">
    <w:name w:val="font41"/>
    <w:qFormat/>
    <w:uiPriority w:val="0"/>
    <w:rPr>
      <w:rFonts w:hint="eastAsia" w:ascii="宋体" w:hAnsi="宋体" w:eastAsia="宋体" w:cs="宋体"/>
      <w:b/>
      <w:color w:val="000000"/>
      <w:sz w:val="24"/>
      <w:szCs w:val="24"/>
      <w:u w:val="none"/>
    </w:rPr>
  </w:style>
  <w:style w:type="character" w:customStyle="1" w:styleId="38">
    <w:name w:val="current"/>
    <w:basedOn w:val="24"/>
    <w:qFormat/>
    <w:uiPriority w:val="0"/>
    <w:rPr>
      <w:b/>
      <w:color w:val="05A7D8"/>
      <w:sz w:val="14"/>
      <w:szCs w:val="14"/>
    </w:rPr>
  </w:style>
  <w:style w:type="character" w:customStyle="1" w:styleId="39">
    <w:name w:val="l-btn-text36"/>
    <w:basedOn w:val="24"/>
    <w:qFormat/>
    <w:uiPriority w:val="0"/>
  </w:style>
  <w:style w:type="character" w:customStyle="1" w:styleId="40">
    <w:name w:val="tree-title3"/>
    <w:basedOn w:val="24"/>
    <w:qFormat/>
    <w:uiPriority w:val="0"/>
    <w:rPr>
      <w:bdr w:val="dotted" w:color="FF0000" w:sz="4" w:space="0"/>
    </w:rPr>
  </w:style>
  <w:style w:type="character" w:customStyle="1" w:styleId="41">
    <w:name w:val="font31"/>
    <w:basedOn w:val="24"/>
    <w:qFormat/>
    <w:uiPriority w:val="0"/>
    <w:rPr>
      <w:rFonts w:hint="default" w:ascii="Arial Narrow" w:hAnsi="Arial Narrow" w:eastAsia="Arial Narrow" w:cs="Arial Narrow"/>
      <w:color w:val="000000"/>
      <w:sz w:val="18"/>
      <w:szCs w:val="18"/>
      <w:u w:val="none"/>
    </w:rPr>
  </w:style>
  <w:style w:type="paragraph" w:customStyle="1" w:styleId="42">
    <w:name w:val="正文字缩2字"/>
    <w:basedOn w:val="1"/>
    <w:qFormat/>
    <w:uiPriority w:val="0"/>
    <w:pPr>
      <w:adjustRightInd/>
      <w:spacing w:before="60" w:after="60" w:line="360" w:lineRule="auto"/>
      <w:ind w:left="200" w:leftChars="200" w:firstLine="200" w:firstLineChars="200"/>
      <w:jc w:val="both"/>
      <w:textAlignment w:val="auto"/>
    </w:pPr>
    <w:rPr>
      <w:kern w:val="2"/>
      <w:szCs w:val="24"/>
    </w:rPr>
  </w:style>
  <w:style w:type="paragraph" w:styleId="43">
    <w:name w:val="List Paragraph"/>
    <w:basedOn w:val="1"/>
    <w:qFormat/>
    <w:uiPriority w:val="99"/>
    <w:pPr>
      <w:ind w:firstLine="420" w:firstLineChars="200"/>
    </w:pPr>
    <w:rPr>
      <w:rFonts w:ascii="Calibri" w:hAnsi="Calibri" w:cs="Times New Roman"/>
      <w:sz w:val="21"/>
      <w:szCs w:val="22"/>
    </w:rPr>
  </w:style>
  <w:style w:type="paragraph" w:customStyle="1" w:styleId="44">
    <w:name w:val="附件栏"/>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45">
    <w:name w:val="图例"/>
    <w:basedOn w:val="1"/>
    <w:qFormat/>
    <w:uiPriority w:val="0"/>
    <w:pPr>
      <w:spacing w:before="120" w:after="120" w:line="360" w:lineRule="auto"/>
      <w:jc w:val="center"/>
    </w:pPr>
    <w:rPr>
      <w:rFonts w:eastAsia="仿宋_GB2312"/>
      <w:b/>
      <w:sz w:val="24"/>
      <w:szCs w:val="20"/>
    </w:rPr>
  </w:style>
  <w:style w:type="paragraph" w:customStyle="1" w:styleId="46">
    <w:name w:val="样式 标题 4 + 段前: 5 磅 段后: 5 磅 行距: 单倍行距"/>
    <w:basedOn w:val="5"/>
    <w:qFormat/>
    <w:uiPriority w:val="0"/>
    <w:pPr>
      <w:spacing w:before="100" w:after="100" w:line="240" w:lineRule="auto"/>
    </w:pPr>
    <w:rPr>
      <w:rFonts w:cs="宋体"/>
      <w:szCs w:val="20"/>
    </w:rPr>
  </w:style>
  <w:style w:type="paragraph" w:customStyle="1" w:styleId="4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纯文本1"/>
    <w:basedOn w:val="1"/>
    <w:qFormat/>
    <w:uiPriority w:val="0"/>
    <w:pPr>
      <w:adjustRightInd w:val="0"/>
      <w:textAlignment w:val="baseline"/>
    </w:pPr>
    <w:rPr>
      <w:rFonts w:ascii="宋体" w:hAnsi="Courier New" w:eastAsia="楷体_GB2312"/>
      <w:sz w:val="26"/>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Í¼±íÕýÎÄ"/>
    <w:basedOn w:val="1"/>
    <w:next w:val="7"/>
    <w:qFormat/>
    <w:uiPriority w:val="0"/>
    <w:pPr>
      <w:ind w:firstLine="420" w:firstLineChars="200"/>
    </w:pPr>
    <w:rPr>
      <w:rFonts w:ascii="Times New Roman" w:hAnsi="Times New Roman" w:cs="Times New Roman"/>
      <w:sz w:val="24"/>
      <w:szCs w:val="20"/>
    </w:rPr>
  </w:style>
  <w:style w:type="paragraph" w:customStyle="1" w:styleId="51">
    <w:name w:val="Plain Text"/>
    <w:basedOn w:val="1"/>
    <w:qFormat/>
    <w:uiPriority w:val="0"/>
    <w:pPr>
      <w:adjustRightInd w:val="0"/>
      <w:textAlignment w:val="baseline"/>
    </w:pPr>
    <w:rPr>
      <w:rFonts w:ascii="宋体" w:hAnsi="Courier New" w:eastAsia="楷体_GB2312" w:cs="Times New Roman"/>
      <w:sz w:val="28"/>
      <w:szCs w:val="20"/>
    </w:rPr>
  </w:style>
  <w:style w:type="paragraph" w:customStyle="1" w:styleId="52">
    <w:name w:val="TOC Heading1"/>
    <w:basedOn w:val="2"/>
    <w:next w:val="1"/>
    <w:semiHidden/>
    <w:qFormat/>
    <w:uiPriority w:val="99"/>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53">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s="Arial"/>
      <w:caps/>
      <w:color w:val="FFFFFF"/>
      <w:sz w:val="24"/>
    </w:rPr>
  </w:style>
  <w:style w:type="paragraph" w:customStyle="1" w:styleId="54">
    <w:name w:val="Í¼¡À¡¡¡¡ì¬ªÕýÎÄ"/>
    <w:basedOn w:val="1"/>
    <w:next w:val="7"/>
    <w:qFormat/>
    <w:uiPriority w:val="99"/>
    <w:pPr>
      <w:ind w:firstLine="420" w:firstLineChars="200"/>
    </w:pPr>
    <w:rPr>
      <w:rFonts w:ascii="Times New Roman" w:hAnsi="Times New Roman" w:cs="Times New Roman"/>
      <w:sz w:val="24"/>
      <w:szCs w:val="20"/>
    </w:rPr>
  </w:style>
  <w:style w:type="paragraph" w:customStyle="1" w:styleId="55">
    <w:name w:val="目录 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56">
    <w:name w:val="列出段落1"/>
    <w:basedOn w:val="1"/>
    <w:qFormat/>
    <w:uiPriority w:val="0"/>
    <w:pPr>
      <w:ind w:firstLine="420" w:firstLineChars="200"/>
    </w:pPr>
    <w:rPr>
      <w:color w:val="595959"/>
    </w:rPr>
  </w:style>
  <w:style w:type="paragraph" w:customStyle="1" w:styleId="57">
    <w:name w:val=" Char1"/>
    <w:basedOn w:val="1"/>
    <w:qFormat/>
    <w:uiPriority w:val="0"/>
    <w:pPr>
      <w:tabs>
        <w:tab w:val="left" w:pos="432"/>
      </w:tabs>
      <w:ind w:left="432" w:hanging="432"/>
    </w:pPr>
    <w:rPr>
      <w:rFonts w:ascii="仿宋_GB2312" w:hAnsi="Tahoma" w:eastAsia="仿宋_GB2312"/>
      <w:color w:val="000000"/>
      <w:sz w:val="30"/>
      <w:szCs w:val="30"/>
    </w:rPr>
  </w:style>
  <w:style w:type="paragraph" w:customStyle="1" w:styleId="58">
    <w:name w:val="样式1"/>
    <w:basedOn w:val="1"/>
    <w:qFormat/>
    <w:uiPriority w:val="0"/>
    <w:pPr>
      <w:numPr>
        <w:ilvl w:val="0"/>
        <w:numId w:val="1"/>
      </w:numPr>
      <w:spacing w:line="240" w:lineRule="auto"/>
      <w:jc w:val="both"/>
    </w:pPr>
    <w:rPr>
      <w:rFonts w:ascii="宋体" w:hAnsi="宋体"/>
      <w:sz w:val="21"/>
      <w:szCs w:val="21"/>
    </w:rPr>
  </w:style>
  <w:style w:type="paragraph" w:customStyle="1" w:styleId="59">
    <w:name w:val="Í¼¡À¡¡¡¡¡¡¨¬¬¬ªÕýÎÄ"/>
    <w:basedOn w:val="1"/>
    <w:next w:val="7"/>
    <w:qFormat/>
    <w:uiPriority w:val="99"/>
    <w:pPr>
      <w:ind w:firstLine="420" w:firstLineChars="200"/>
    </w:pPr>
    <w:rPr>
      <w:rFonts w:ascii="Times New Roman" w:hAnsi="Times New Roman"/>
      <w:sz w:val="24"/>
      <w:szCs w:val="20"/>
    </w:rPr>
  </w:style>
  <w:style w:type="paragraph" w:customStyle="1" w:styleId="60">
    <w:name w:val="段标题"/>
    <w:basedOn w:val="1"/>
    <w:next w:val="7"/>
    <w:qFormat/>
    <w:uiPriority w:val="0"/>
    <w:pPr>
      <w:jc w:val="left"/>
    </w:pPr>
    <w:rPr>
      <w:rFonts w:ascii="黑体" w:hAnsi="宋体" w:eastAsia="黑体"/>
    </w:rPr>
  </w:style>
  <w:style w:type="paragraph" w:customStyle="1" w:styleId="61">
    <w:name w:val="样式 标题 1 + 宋体 居中 段前: 17 磅 段后: 16.5 磅"/>
    <w:basedOn w:val="2"/>
    <w:qFormat/>
    <w:uiPriority w:val="0"/>
    <w:pPr>
      <w:pageBreakBefore/>
      <w:widowControl/>
      <w:numPr>
        <w:ilvl w:val="0"/>
        <w:numId w:val="0"/>
      </w:numPr>
      <w:tabs>
        <w:tab w:val="left" w:pos="840"/>
        <w:tab w:val="clear" w:pos="200"/>
      </w:tabs>
      <w:snapToGrid w:val="0"/>
      <w:ind w:left="840" w:hanging="420"/>
    </w:pPr>
    <w:rPr>
      <w:rFonts w:ascii="华文中宋" w:hAnsi="华文中宋" w:eastAsia="华文中宋" w:cs="宋体"/>
      <w:sz w:val="28"/>
      <w:szCs w:val="20"/>
    </w:rPr>
  </w:style>
  <w:style w:type="paragraph" w:customStyle="1" w:styleId="62">
    <w:name w:val="列出段落2"/>
    <w:basedOn w:val="1"/>
    <w:qFormat/>
    <w:uiPriority w:val="0"/>
    <w:pPr>
      <w:ind w:firstLine="420" w:firstLineChars="200"/>
    </w:pPr>
  </w:style>
  <w:style w:type="table" w:customStyle="1" w:styleId="63">
    <w:name w:val="网格型1"/>
    <w:basedOn w:val="2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65">
    <w:name w:val="普通(网站)11"/>
    <w:basedOn w:val="1"/>
    <w:unhideWhenUsed/>
    <w:qFormat/>
    <w:uiPriority w:val="99"/>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wmf"/><Relationship Id="rId23" Type="http://schemas.openxmlformats.org/officeDocument/2006/relationships/image" Target="media/image1.wmf"/><Relationship Id="rId22" Type="http://schemas.openxmlformats.org/officeDocument/2006/relationships/theme" Target="theme/theme1.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目录"/>
    </customSectPr>
    <customSectPr>
      <sectNamePr val="投标邀请"/>
    </customSectPr>
    <customSectPr>
      <sectNamePr val="投标须知"/>
    </customSectPr>
    <customSectPr>
      <sectNamePr val="资格审查"/>
    </customSectPr>
    <customSectPr>
      <sectNamePr val="评标程序、评标方法和评标标准"/>
    </customSectPr>
    <customSectPr>
      <sectNamePr val="采购需求"/>
    </customSectPr>
    <customSectPr>
      <sectNamePr val="合同文本（范本）"/>
    </customSectPr>
    <customSectPr>
      <sectNamePr val="投标文件组成"/>
    </customSectPr>
    <customSectPr>
      <sectNamePr val="投标文件组成"/>
    </customSectPr>
    <customSectPr>
      <sectNamePr val="关于招标文件的询问内容"/>
    </customSectPr>
  </customSectProps>
  <customShpExts>
    <customShpInfo spid="_x0000_s1026" textRotate="1"/>
    <customShpInfo spid="_x0000_s41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25346</Words>
  <Characters>26724</Characters>
  <Lines>381</Lines>
  <Paragraphs>107</Paragraphs>
  <TotalTime>1</TotalTime>
  <ScaleCrop>false</ScaleCrop>
  <LinksUpToDate>false</LinksUpToDate>
  <CharactersWithSpaces>29178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梅欢</cp:lastModifiedBy>
  <cp:lastPrinted>2021-03-15T07:16:00Z</cp:lastPrinted>
  <dcterms:modified xsi:type="dcterms:W3CDTF">2024-07-04T08:34:47Z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2873BEB61E6349DE9EFDEDBB6D29B73B_13</vt:lpwstr>
  </property>
</Properties>
</file>