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val="0"/>
        <w:spacing w:line="400" w:lineRule="exact"/>
        <w:jc w:val="center"/>
        <w:rPr>
          <w:rFonts w:hint="eastAsia" w:ascii="宋体" w:hAnsi="宋体" w:eastAsia="宋体" w:cs="宋体"/>
          <w:b/>
          <w:bCs/>
          <w:spacing w:val="51"/>
          <w:kern w:val="0"/>
          <w:sz w:val="21"/>
          <w:szCs w:val="21"/>
        </w:rPr>
      </w:pPr>
    </w:p>
    <w:p>
      <w:pPr>
        <w:keepNext w:val="0"/>
        <w:keepLines w:val="0"/>
        <w:pageBreakBefore w:val="0"/>
        <w:widowControl w:val="0"/>
        <w:kinsoku/>
        <w:wordWrap/>
        <w:overflowPunct/>
        <w:topLinePunct w:val="0"/>
        <w:autoSpaceDE/>
        <w:autoSpaceDN/>
        <w:bidi w:val="0"/>
        <w:spacing w:line="480" w:lineRule="auto"/>
        <w:jc w:val="center"/>
        <w:textAlignment w:val="auto"/>
        <w:rPr>
          <w:rFonts w:hint="eastAsia" w:ascii="宋体" w:hAnsi="宋体" w:eastAsia="宋体" w:cs="宋体"/>
          <w:b/>
          <w:bCs/>
          <w:spacing w:val="51"/>
          <w:kern w:val="0"/>
          <w:sz w:val="72"/>
          <w:szCs w:val="72"/>
        </w:rPr>
      </w:pPr>
    </w:p>
    <w:p>
      <w:pPr>
        <w:keepNext w:val="0"/>
        <w:keepLines w:val="0"/>
        <w:pageBreakBefore w:val="0"/>
        <w:widowControl w:val="0"/>
        <w:kinsoku/>
        <w:wordWrap/>
        <w:overflowPunct/>
        <w:topLinePunct w:val="0"/>
        <w:autoSpaceDE/>
        <w:autoSpaceDN/>
        <w:bidi w:val="0"/>
        <w:spacing w:line="480" w:lineRule="auto"/>
        <w:jc w:val="center"/>
        <w:textAlignment w:val="auto"/>
        <w:rPr>
          <w:rFonts w:hint="eastAsia" w:ascii="宋体" w:hAnsi="宋体" w:cs="宋体"/>
          <w:b/>
          <w:bCs/>
          <w:spacing w:val="51"/>
          <w:kern w:val="0"/>
          <w:sz w:val="72"/>
          <w:szCs w:val="72"/>
          <w:lang w:eastAsia="zh-CN"/>
        </w:rPr>
      </w:pPr>
      <w:r>
        <w:rPr>
          <w:rFonts w:hint="eastAsia" w:ascii="宋体" w:hAnsi="宋体" w:eastAsia="宋体" w:cs="宋体"/>
          <w:b/>
          <w:bCs/>
          <w:spacing w:val="51"/>
          <w:kern w:val="0"/>
          <w:sz w:val="72"/>
          <w:szCs w:val="72"/>
        </w:rPr>
        <w:t>常州市金坛区</w:t>
      </w:r>
      <w:r>
        <w:rPr>
          <w:rFonts w:hint="eastAsia" w:ascii="宋体" w:hAnsi="宋体" w:cs="宋体"/>
          <w:b/>
          <w:bCs/>
          <w:spacing w:val="51"/>
          <w:kern w:val="0"/>
          <w:sz w:val="72"/>
          <w:szCs w:val="72"/>
          <w:lang w:eastAsia="zh-CN"/>
        </w:rPr>
        <w:t>国企交易</w:t>
      </w:r>
    </w:p>
    <w:p>
      <w:pPr>
        <w:keepNext w:val="0"/>
        <w:keepLines w:val="0"/>
        <w:pageBreakBefore w:val="0"/>
        <w:widowControl w:val="0"/>
        <w:kinsoku/>
        <w:wordWrap/>
        <w:overflowPunct/>
        <w:topLinePunct w:val="0"/>
        <w:autoSpaceDE/>
        <w:autoSpaceDN/>
        <w:bidi w:val="0"/>
        <w:spacing w:line="480" w:lineRule="auto"/>
        <w:jc w:val="center"/>
        <w:textAlignment w:val="auto"/>
        <w:rPr>
          <w:rFonts w:hint="eastAsia" w:ascii="宋体" w:hAnsi="宋体" w:eastAsia="宋体" w:cs="宋体"/>
          <w:b/>
          <w:bCs/>
          <w:spacing w:val="51"/>
          <w:kern w:val="0"/>
          <w:sz w:val="72"/>
          <w:szCs w:val="72"/>
        </w:rPr>
      </w:pPr>
      <w:r>
        <w:rPr>
          <w:rFonts w:hint="eastAsia" w:ascii="宋体" w:hAnsi="宋体" w:eastAsia="宋体" w:cs="宋体"/>
          <w:b/>
          <w:bCs/>
          <w:spacing w:val="51"/>
          <w:kern w:val="0"/>
          <w:sz w:val="72"/>
          <w:szCs w:val="72"/>
        </w:rPr>
        <w:t>竞争性</w:t>
      </w:r>
      <w:r>
        <w:rPr>
          <w:rFonts w:hint="eastAsia" w:ascii="宋体" w:hAnsi="宋体" w:eastAsia="宋体" w:cs="宋体"/>
          <w:b/>
          <w:bCs/>
          <w:spacing w:val="51"/>
          <w:kern w:val="0"/>
          <w:sz w:val="72"/>
          <w:szCs w:val="72"/>
          <w:lang w:eastAsia="zh-CN"/>
        </w:rPr>
        <w:t>谈判</w:t>
      </w:r>
      <w:r>
        <w:rPr>
          <w:rFonts w:hint="eastAsia" w:ascii="宋体" w:hAnsi="宋体" w:eastAsia="宋体" w:cs="宋体"/>
          <w:b/>
          <w:bCs/>
          <w:spacing w:val="51"/>
          <w:kern w:val="0"/>
          <w:sz w:val="72"/>
          <w:szCs w:val="72"/>
        </w:rPr>
        <w:t>文件</w:t>
      </w:r>
    </w:p>
    <w:p>
      <w:pPr>
        <w:keepNext w:val="0"/>
        <w:keepLines w:val="0"/>
        <w:pageBreakBefore w:val="0"/>
        <w:widowControl w:val="0"/>
        <w:kinsoku/>
        <w:wordWrap/>
        <w:overflowPunct/>
        <w:topLinePunct w:val="0"/>
        <w:autoSpaceDE/>
        <w:autoSpaceDN/>
        <w:bidi w:val="0"/>
        <w:spacing w:line="480" w:lineRule="auto"/>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eastAsia="宋体" w:cs="宋体"/>
          <w:bCs/>
          <w:sz w:val="32"/>
          <w:szCs w:val="32"/>
        </w:rPr>
      </w:pPr>
    </w:p>
    <w:p>
      <w:pPr>
        <w:keepNext w:val="0"/>
        <w:keepLines w:val="0"/>
        <w:pageBreakBefore w:val="0"/>
        <w:widowControl w:val="0"/>
        <w:kinsoku/>
        <w:wordWrap/>
        <w:overflowPunct/>
        <w:topLinePunct w:val="0"/>
        <w:autoSpaceDE/>
        <w:autoSpaceDN/>
        <w:bidi w:val="0"/>
        <w:adjustRightInd w:val="0"/>
        <w:snapToGrid w:val="0"/>
        <w:spacing w:line="480" w:lineRule="auto"/>
        <w:ind w:firstLine="1280" w:firstLineChars="400"/>
        <w:textAlignment w:val="auto"/>
        <w:rPr>
          <w:rFonts w:hint="eastAsia" w:ascii="宋体" w:hAnsi="宋体" w:eastAsia="宋体" w:cs="宋体"/>
          <w:bCs/>
          <w:sz w:val="32"/>
          <w:szCs w:val="32"/>
        </w:rPr>
      </w:pPr>
    </w:p>
    <w:p>
      <w:pPr>
        <w:pStyle w:val="2"/>
        <w:rPr>
          <w:rFonts w:hint="eastAsia" w:ascii="宋体" w:hAnsi="宋体" w:eastAsia="宋体" w:cs="宋体"/>
          <w:bCs/>
          <w:sz w:val="32"/>
          <w:szCs w:val="32"/>
        </w:rPr>
      </w:pPr>
    </w:p>
    <w:p>
      <w:pPr>
        <w:rPr>
          <w:rFonts w:hint="eastAsia"/>
        </w:rPr>
      </w:pPr>
    </w:p>
    <w:p>
      <w:pPr>
        <w:keepNext w:val="0"/>
        <w:keepLines w:val="0"/>
        <w:pageBreakBefore w:val="0"/>
        <w:widowControl w:val="0"/>
        <w:kinsoku/>
        <w:wordWrap/>
        <w:overflowPunct/>
        <w:topLinePunct w:val="0"/>
        <w:autoSpaceDE/>
        <w:autoSpaceDN/>
        <w:bidi w:val="0"/>
        <w:adjustRightInd w:val="0"/>
        <w:snapToGrid w:val="0"/>
        <w:spacing w:line="480" w:lineRule="auto"/>
        <w:ind w:firstLine="1280" w:firstLineChars="400"/>
        <w:textAlignment w:val="auto"/>
        <w:rPr>
          <w:rFonts w:hint="eastAsia" w:ascii="宋体" w:hAnsi="宋体" w:eastAsia="宋体" w:cs="宋体"/>
          <w:bCs/>
          <w:sz w:val="32"/>
          <w:szCs w:val="32"/>
        </w:rPr>
      </w:pPr>
    </w:p>
    <w:p>
      <w:pPr>
        <w:keepNext w:val="0"/>
        <w:keepLines w:val="0"/>
        <w:pageBreakBefore w:val="0"/>
        <w:widowControl w:val="0"/>
        <w:kinsoku/>
        <w:wordWrap/>
        <w:overflowPunct/>
        <w:topLinePunct w:val="0"/>
        <w:autoSpaceDE/>
        <w:autoSpaceDN/>
        <w:bidi w:val="0"/>
        <w:adjustRightInd w:val="0"/>
        <w:snapToGrid w:val="0"/>
        <w:spacing w:line="480" w:lineRule="auto"/>
        <w:ind w:firstLine="1280" w:firstLineChars="400"/>
        <w:textAlignment w:val="auto"/>
        <w:rPr>
          <w:rFonts w:hint="eastAsia" w:ascii="宋体" w:hAnsi="宋体" w:eastAsia="宋体" w:cs="宋体"/>
          <w:bCs/>
          <w:sz w:val="32"/>
          <w:szCs w:val="32"/>
          <w:lang w:eastAsia="zh-CN"/>
        </w:rPr>
      </w:pPr>
      <w:r>
        <w:rPr>
          <w:rFonts w:hint="eastAsia" w:ascii="宋体" w:hAnsi="宋体" w:eastAsia="宋体" w:cs="宋体"/>
          <w:bCs/>
          <w:sz w:val="32"/>
          <w:szCs w:val="32"/>
        </w:rPr>
        <w:t>采购项目名称：</w:t>
      </w:r>
      <w:r>
        <w:rPr>
          <w:rFonts w:hint="eastAsia" w:ascii="宋体" w:hAnsi="宋体" w:cs="宋体"/>
          <w:bCs/>
          <w:sz w:val="32"/>
          <w:szCs w:val="32"/>
          <w:lang w:eastAsia="zh-CN"/>
        </w:rPr>
        <w:t>儒林二期标准厂房配电房出线柜改造</w:t>
      </w:r>
    </w:p>
    <w:p>
      <w:pPr>
        <w:keepNext w:val="0"/>
        <w:keepLines w:val="0"/>
        <w:pageBreakBefore w:val="0"/>
        <w:widowControl w:val="0"/>
        <w:kinsoku/>
        <w:wordWrap/>
        <w:overflowPunct/>
        <w:topLinePunct w:val="0"/>
        <w:autoSpaceDE/>
        <w:autoSpaceDN/>
        <w:bidi w:val="0"/>
        <w:adjustRightInd w:val="0"/>
        <w:snapToGrid w:val="0"/>
        <w:spacing w:line="480" w:lineRule="auto"/>
        <w:ind w:firstLine="1280" w:firstLineChars="400"/>
        <w:textAlignment w:val="auto"/>
        <w:rPr>
          <w:rFonts w:hint="eastAsia" w:ascii="宋体" w:hAnsi="宋体" w:eastAsia="宋体" w:cs="宋体"/>
          <w:bCs/>
          <w:sz w:val="32"/>
          <w:szCs w:val="32"/>
          <w:lang w:eastAsia="zh-CN"/>
        </w:rPr>
      </w:pPr>
      <w:r>
        <w:rPr>
          <w:rFonts w:hint="eastAsia" w:ascii="宋体" w:hAnsi="宋体" w:eastAsia="宋体" w:cs="宋体"/>
          <w:bCs/>
          <w:sz w:val="32"/>
          <w:szCs w:val="32"/>
        </w:rPr>
        <w:t>采购人名称：</w:t>
      </w:r>
      <w:r>
        <w:rPr>
          <w:rFonts w:hint="eastAsia" w:ascii="宋体" w:hAnsi="宋体" w:cs="宋体"/>
          <w:bCs/>
          <w:sz w:val="32"/>
          <w:szCs w:val="32"/>
          <w:lang w:eastAsia="zh-CN"/>
        </w:rPr>
        <w:t>常州儒成现代农业发展有限公司</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eastAsia="宋体" w:cs="宋体"/>
          <w:bCs/>
          <w:sz w:val="32"/>
          <w:szCs w:val="32"/>
          <w:lang w:eastAsia="zh-CN"/>
        </w:rPr>
      </w:pPr>
      <w:r>
        <w:rPr>
          <w:rFonts w:hint="eastAsia" w:ascii="宋体" w:hAnsi="宋体" w:eastAsia="宋体" w:cs="宋体"/>
          <w:bCs/>
          <w:sz w:val="32"/>
          <w:szCs w:val="32"/>
        </w:rPr>
        <w:t xml:space="preserve">        采购代理机构：</w:t>
      </w:r>
      <w:r>
        <w:rPr>
          <w:rFonts w:hint="eastAsia" w:ascii="宋体" w:hAnsi="宋体" w:cs="宋体"/>
          <w:bCs/>
          <w:sz w:val="32"/>
          <w:szCs w:val="32"/>
          <w:lang w:eastAsia="zh-CN"/>
        </w:rPr>
        <w:t>江苏华溯工程项目管理有限公司</w:t>
      </w:r>
    </w:p>
    <w:p>
      <w:pPr>
        <w:pageBreakBefore w:val="0"/>
        <w:kinsoku/>
        <w:wordWrap/>
        <w:overflowPunct/>
        <w:topLinePunct w:val="0"/>
        <w:bidi w:val="0"/>
        <w:adjustRightInd w:val="0"/>
        <w:snapToGrid w:val="0"/>
        <w:spacing w:line="400" w:lineRule="exact"/>
        <w:jc w:val="center"/>
        <w:rPr>
          <w:rFonts w:hint="eastAsia" w:ascii="宋体" w:hAnsi="宋体" w:eastAsia="宋体" w:cs="宋体"/>
          <w:bCs/>
          <w:sz w:val="32"/>
          <w:szCs w:val="32"/>
        </w:rPr>
      </w:pPr>
    </w:p>
    <w:p>
      <w:pPr>
        <w:pageBreakBefore w:val="0"/>
        <w:kinsoku/>
        <w:wordWrap/>
        <w:overflowPunct/>
        <w:topLinePunct w:val="0"/>
        <w:bidi w:val="0"/>
        <w:adjustRightInd w:val="0"/>
        <w:snapToGrid w:val="0"/>
        <w:spacing w:line="400" w:lineRule="exact"/>
        <w:jc w:val="center"/>
        <w:rPr>
          <w:rFonts w:hint="eastAsia" w:ascii="宋体" w:hAnsi="宋体" w:eastAsia="宋体" w:cs="宋体"/>
          <w:bCs/>
          <w:sz w:val="32"/>
          <w:szCs w:val="32"/>
        </w:rPr>
      </w:pPr>
      <w:r>
        <w:rPr>
          <w:rFonts w:hint="eastAsia" w:ascii="宋体" w:hAnsi="宋体" w:eastAsia="宋体" w:cs="宋体"/>
          <w:bCs/>
          <w:sz w:val="32"/>
          <w:szCs w:val="32"/>
        </w:rPr>
        <w:t>202</w:t>
      </w:r>
      <w:r>
        <w:rPr>
          <w:rFonts w:hint="eastAsia" w:ascii="宋体" w:hAnsi="宋体" w:cs="宋体"/>
          <w:bCs/>
          <w:sz w:val="32"/>
          <w:szCs w:val="32"/>
          <w:lang w:val="en-US" w:eastAsia="zh-CN"/>
        </w:rPr>
        <w:t>3</w:t>
      </w:r>
      <w:r>
        <w:rPr>
          <w:rFonts w:hint="eastAsia" w:ascii="宋体" w:hAnsi="宋体" w:eastAsia="宋体" w:cs="宋体"/>
          <w:bCs/>
          <w:sz w:val="32"/>
          <w:szCs w:val="32"/>
        </w:rPr>
        <w:t>年</w:t>
      </w:r>
      <w:r>
        <w:rPr>
          <w:rFonts w:hint="eastAsia" w:ascii="宋体" w:hAnsi="宋体" w:cs="宋体"/>
          <w:bCs/>
          <w:sz w:val="32"/>
          <w:szCs w:val="32"/>
          <w:lang w:val="en-US" w:eastAsia="zh-CN"/>
        </w:rPr>
        <w:t>3</w:t>
      </w:r>
      <w:r>
        <w:rPr>
          <w:rFonts w:hint="eastAsia" w:ascii="宋体" w:hAnsi="宋体" w:eastAsia="宋体" w:cs="宋体"/>
          <w:bCs/>
          <w:sz w:val="32"/>
          <w:szCs w:val="32"/>
        </w:rPr>
        <w:t>月</w:t>
      </w:r>
    </w:p>
    <w:p>
      <w:pPr>
        <w:rPr>
          <w:rFonts w:hint="eastAsia" w:ascii="宋体" w:hAnsi="宋体" w:eastAsia="宋体" w:cs="宋体"/>
          <w:bCs/>
          <w:sz w:val="32"/>
          <w:szCs w:val="32"/>
        </w:rPr>
      </w:pPr>
      <w:r>
        <w:rPr>
          <w:rFonts w:hint="eastAsia" w:ascii="宋体" w:hAnsi="宋体" w:eastAsia="宋体" w:cs="宋体"/>
          <w:bCs/>
          <w:sz w:val="32"/>
          <w:szCs w:val="32"/>
        </w:rPr>
        <w:br w:type="page"/>
      </w:r>
    </w:p>
    <w:p>
      <w:pPr>
        <w:pStyle w:val="7"/>
        <w:rPr>
          <w:rFonts w:hint="eastAsia"/>
        </w:rPr>
      </w:pPr>
    </w:p>
    <w:p>
      <w:pPr>
        <w:jc w:val="center"/>
        <w:rPr>
          <w:rFonts w:hint="eastAsia" w:ascii="宋体" w:hAnsi="宋体" w:eastAsia="宋体" w:cs="宋体"/>
          <w:b/>
          <w:szCs w:val="28"/>
          <w:lang w:eastAsia="zh-CN"/>
        </w:rPr>
      </w:pPr>
      <w:r>
        <w:rPr>
          <w:rFonts w:hint="eastAsia" w:ascii="宋体" w:hAnsi="宋体" w:cs="宋体"/>
          <w:b/>
          <w:szCs w:val="28"/>
          <w:lang w:eastAsia="zh-CN"/>
        </w:rPr>
        <w:t>儒林二期标准厂房配电房出线柜改造</w:t>
      </w:r>
    </w:p>
    <w:p>
      <w:pPr>
        <w:snapToGrid w:val="0"/>
        <w:spacing w:line="440" w:lineRule="exact"/>
        <w:jc w:val="center"/>
        <w:outlineLvl w:val="0"/>
        <w:rPr>
          <w:rFonts w:hint="eastAsia" w:eastAsia="宋体"/>
          <w:lang w:eastAsia="zh-CN"/>
        </w:rPr>
      </w:pPr>
      <w:r>
        <w:rPr>
          <w:rFonts w:hint="eastAsia" w:ascii="宋体" w:hAnsi="宋体" w:cs="宋体"/>
          <w:b/>
          <w:szCs w:val="28"/>
          <w:lang w:val="en-US" w:eastAsia="zh-CN"/>
        </w:rPr>
        <w:t>竞争性谈判采购</w:t>
      </w:r>
      <w:r>
        <w:rPr>
          <w:rFonts w:hint="eastAsia" w:ascii="宋体" w:hAnsi="宋体" w:cs="宋体"/>
          <w:b/>
          <w:szCs w:val="28"/>
        </w:rPr>
        <w:t>公告</w:t>
      </w:r>
    </w:p>
    <w:p>
      <w:pPr>
        <w:pBdr>
          <w:top w:val="single" w:color="auto" w:sz="4" w:space="1"/>
          <w:left w:val="single" w:color="auto" w:sz="4" w:space="4"/>
          <w:bottom w:val="single" w:color="auto" w:sz="4" w:space="1"/>
          <w:right w:val="single" w:color="auto" w:sz="4" w:space="4"/>
        </w:pBdr>
        <w:spacing w:line="420" w:lineRule="atLeast"/>
        <w:ind w:firstLine="480" w:firstLineChars="200"/>
        <w:rPr>
          <w:rFonts w:ascii="宋体" w:hAnsi="宋体" w:cs="宋体"/>
          <w:sz w:val="24"/>
          <w:szCs w:val="24"/>
        </w:rPr>
      </w:pPr>
      <w:r>
        <w:rPr>
          <w:rFonts w:hint="eastAsia" w:ascii="宋体" w:hAnsi="宋体" w:cs="宋体"/>
          <w:sz w:val="24"/>
          <w:szCs w:val="24"/>
        </w:rPr>
        <w:t>项目概况：</w:t>
      </w:r>
      <w:r>
        <w:rPr>
          <w:rFonts w:hint="eastAsia" w:ascii="宋体" w:hAnsi="宋体" w:cs="宋体"/>
          <w:sz w:val="24"/>
          <w:szCs w:val="24"/>
          <w:lang w:eastAsia="zh-CN"/>
        </w:rPr>
        <w:t>儒林二期标准厂房配电房出线柜改造</w:t>
      </w:r>
      <w:r>
        <w:rPr>
          <w:rFonts w:hint="eastAsia" w:ascii="宋体" w:hAnsi="宋体" w:cs="宋体"/>
          <w:sz w:val="24"/>
          <w:szCs w:val="24"/>
        </w:rPr>
        <w:t>的潜在供应商应请在规定时间报名，并于202</w:t>
      </w:r>
      <w:r>
        <w:rPr>
          <w:rFonts w:hint="eastAsia" w:ascii="宋体" w:hAnsi="宋体" w:cs="宋体"/>
          <w:sz w:val="24"/>
          <w:szCs w:val="24"/>
          <w:lang w:val="en-US" w:eastAsia="zh-CN"/>
        </w:rPr>
        <w:t>3</w:t>
      </w:r>
      <w:r>
        <w:rPr>
          <w:rFonts w:hint="eastAsia" w:ascii="宋体" w:hAnsi="宋体" w:cs="宋体"/>
          <w:sz w:val="24"/>
          <w:szCs w:val="24"/>
        </w:rPr>
        <w:t>年</w:t>
      </w:r>
      <w:r>
        <w:rPr>
          <w:rFonts w:hint="eastAsia" w:ascii="宋体" w:hAnsi="宋体" w:cs="宋体"/>
          <w:sz w:val="24"/>
          <w:szCs w:val="24"/>
          <w:highlight w:val="none"/>
          <w:lang w:val="en-US" w:eastAsia="zh-CN"/>
        </w:rPr>
        <w:t>03</w:t>
      </w:r>
      <w:r>
        <w:rPr>
          <w:rFonts w:hint="eastAsia" w:ascii="宋体" w:hAnsi="宋体" w:cs="宋体"/>
          <w:sz w:val="24"/>
          <w:szCs w:val="24"/>
          <w:highlight w:val="none"/>
        </w:rPr>
        <w:t>月</w:t>
      </w:r>
      <w:r>
        <w:rPr>
          <w:rFonts w:hint="eastAsia" w:ascii="宋体" w:hAnsi="宋体" w:cs="宋体"/>
          <w:sz w:val="24"/>
          <w:szCs w:val="24"/>
          <w:highlight w:val="none"/>
          <w:lang w:val="en-US" w:eastAsia="zh-CN"/>
        </w:rPr>
        <w:t>21</w:t>
      </w:r>
      <w:r>
        <w:rPr>
          <w:rFonts w:hint="eastAsia" w:ascii="宋体" w:hAnsi="宋体" w:cs="宋体"/>
          <w:sz w:val="24"/>
          <w:szCs w:val="24"/>
          <w:highlight w:val="none"/>
        </w:rPr>
        <w:t>日</w:t>
      </w:r>
      <w:r>
        <w:rPr>
          <w:rFonts w:hint="eastAsia" w:ascii="宋体" w:hAnsi="宋体" w:cs="宋体"/>
          <w:sz w:val="24"/>
          <w:szCs w:val="24"/>
          <w:highlight w:val="none"/>
          <w:lang w:val="en-US" w:eastAsia="zh-CN"/>
        </w:rPr>
        <w:t>9:30</w:t>
      </w:r>
      <w:r>
        <w:rPr>
          <w:rFonts w:hint="eastAsia" w:ascii="宋体" w:hAnsi="宋体" w:cs="宋体"/>
          <w:bCs/>
          <w:sz w:val="24"/>
          <w:szCs w:val="24"/>
          <w:highlight w:val="none"/>
        </w:rPr>
        <w:t>（</w:t>
      </w:r>
      <w:r>
        <w:rPr>
          <w:rFonts w:hint="eastAsia" w:ascii="宋体" w:hAnsi="宋体" w:cs="宋体"/>
          <w:bCs/>
          <w:sz w:val="24"/>
          <w:szCs w:val="24"/>
        </w:rPr>
        <w:t>北京时间）前提交响应文件</w:t>
      </w:r>
      <w:r>
        <w:rPr>
          <w:rFonts w:hint="eastAsia" w:ascii="宋体" w:hAnsi="宋体" w:cs="宋体"/>
          <w:sz w:val="24"/>
          <w:szCs w:val="24"/>
        </w:rPr>
        <w:t>。</w:t>
      </w:r>
    </w:p>
    <w:p>
      <w:pPr>
        <w:spacing w:line="420" w:lineRule="atLeast"/>
        <w:rPr>
          <w:rFonts w:cs="宋体" w:asciiTheme="majorEastAsia" w:hAnsiTheme="majorEastAsia" w:eastAsiaTheme="majorEastAsia"/>
          <w:b/>
          <w:sz w:val="24"/>
          <w:szCs w:val="24"/>
        </w:rPr>
      </w:pPr>
      <w:bookmarkStart w:id="0" w:name="_Toc35393629"/>
      <w:bookmarkStart w:id="1" w:name="_Toc28359012"/>
      <w:bookmarkStart w:id="2" w:name="_Toc35393798"/>
      <w:bookmarkStart w:id="3" w:name="_Toc28359089"/>
      <w:r>
        <w:rPr>
          <w:rFonts w:hint="eastAsia" w:cs="宋体" w:asciiTheme="majorEastAsia" w:hAnsiTheme="majorEastAsia" w:eastAsiaTheme="majorEastAsia"/>
          <w:b/>
          <w:sz w:val="24"/>
          <w:szCs w:val="24"/>
        </w:rPr>
        <w:t>一、项目基本情况</w:t>
      </w:r>
      <w:bookmarkEnd w:id="0"/>
      <w:bookmarkEnd w:id="1"/>
      <w:bookmarkEnd w:id="2"/>
      <w:bookmarkEnd w:id="3"/>
    </w:p>
    <w:p>
      <w:pPr>
        <w:spacing w:line="420" w:lineRule="atLeast"/>
        <w:ind w:firstLine="480" w:firstLineChars="200"/>
        <w:rPr>
          <w:rFonts w:hint="eastAsia" w:cs="宋体" w:asciiTheme="majorEastAsia" w:hAnsiTheme="majorEastAsia" w:eastAsiaTheme="majorEastAsia"/>
          <w:sz w:val="24"/>
          <w:szCs w:val="24"/>
          <w:lang w:eastAsia="zh-CN"/>
        </w:rPr>
      </w:pPr>
      <w:r>
        <w:rPr>
          <w:rFonts w:hint="eastAsia" w:cs="宋体" w:asciiTheme="majorEastAsia" w:hAnsiTheme="majorEastAsia" w:eastAsiaTheme="majorEastAsia"/>
          <w:sz w:val="24"/>
          <w:szCs w:val="24"/>
        </w:rPr>
        <w:t>1、项目名称：</w:t>
      </w:r>
      <w:r>
        <w:rPr>
          <w:rFonts w:hint="eastAsia" w:cs="宋体" w:asciiTheme="majorEastAsia" w:hAnsiTheme="majorEastAsia" w:eastAsiaTheme="majorEastAsia"/>
          <w:sz w:val="24"/>
          <w:szCs w:val="24"/>
          <w:lang w:eastAsia="zh-CN"/>
        </w:rPr>
        <w:t>儒林二期标准厂房配电房出线柜改造</w:t>
      </w:r>
    </w:p>
    <w:p>
      <w:pPr>
        <w:spacing w:line="420" w:lineRule="atLeast"/>
        <w:ind w:firstLine="480" w:firstLineChars="200"/>
        <w:rPr>
          <w:rFonts w:hint="default" w:cs="宋体" w:asciiTheme="majorEastAsia" w:hAnsiTheme="majorEastAsia" w:eastAsiaTheme="majorEastAsia"/>
          <w:sz w:val="24"/>
          <w:szCs w:val="24"/>
          <w:lang w:val="en-US" w:eastAsia="zh-CN"/>
        </w:rPr>
      </w:pPr>
      <w:r>
        <w:rPr>
          <w:rFonts w:hint="eastAsia" w:cs="宋体" w:asciiTheme="majorEastAsia" w:hAnsiTheme="majorEastAsia" w:eastAsiaTheme="majorEastAsia"/>
          <w:sz w:val="24"/>
          <w:szCs w:val="24"/>
        </w:rPr>
        <w:t>2、采购方式：</w:t>
      </w:r>
      <w:r>
        <w:rPr>
          <w:rFonts w:hint="eastAsia" w:cs="宋体" w:asciiTheme="majorEastAsia" w:hAnsiTheme="majorEastAsia" w:eastAsiaTheme="majorEastAsia"/>
          <w:sz w:val="24"/>
          <w:szCs w:val="24"/>
          <w:lang w:val="en-US" w:eastAsia="zh-CN"/>
        </w:rPr>
        <w:t>竞争性谈判</w:t>
      </w:r>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3、预算金额：</w:t>
      </w:r>
      <w:r>
        <w:rPr>
          <w:rFonts w:hint="eastAsia" w:cs="宋体" w:asciiTheme="majorEastAsia" w:hAnsiTheme="majorEastAsia" w:eastAsiaTheme="majorEastAsia"/>
          <w:bCs/>
          <w:kern w:val="20"/>
          <w:sz w:val="24"/>
          <w:szCs w:val="24"/>
          <w:lang w:val="en-US" w:eastAsia="zh-CN"/>
        </w:rPr>
        <w:t>11.1</w:t>
      </w:r>
      <w:r>
        <w:rPr>
          <w:rFonts w:cs="宋体" w:asciiTheme="majorEastAsia" w:hAnsiTheme="majorEastAsia" w:eastAsiaTheme="majorEastAsia"/>
          <w:bCs/>
          <w:kern w:val="20"/>
          <w:sz w:val="24"/>
          <w:szCs w:val="24"/>
        </w:rPr>
        <w:t>万元</w:t>
      </w:r>
      <w:r>
        <w:rPr>
          <w:rFonts w:hint="eastAsia" w:cs="宋体" w:asciiTheme="majorEastAsia" w:hAnsiTheme="majorEastAsia" w:eastAsiaTheme="majorEastAsia"/>
          <w:bCs/>
          <w:kern w:val="20"/>
          <w:sz w:val="24"/>
          <w:szCs w:val="24"/>
        </w:rPr>
        <w:t>；</w:t>
      </w:r>
    </w:p>
    <w:p>
      <w:pPr>
        <w:spacing w:line="420" w:lineRule="atLeast"/>
        <w:ind w:firstLine="480" w:firstLineChars="200"/>
        <w:rPr>
          <w:rFonts w:cs="宋体" w:asciiTheme="majorEastAsia" w:hAnsiTheme="majorEastAsia" w:eastAsiaTheme="majorEastAsia"/>
          <w:spacing w:val="2"/>
          <w:sz w:val="24"/>
          <w:szCs w:val="24"/>
        </w:rPr>
      </w:pPr>
      <w:r>
        <w:rPr>
          <w:rFonts w:hint="eastAsia" w:cs="宋体" w:asciiTheme="majorEastAsia" w:hAnsiTheme="majorEastAsia" w:eastAsiaTheme="majorEastAsia"/>
          <w:sz w:val="24"/>
          <w:szCs w:val="24"/>
        </w:rPr>
        <w:t>4、</w:t>
      </w:r>
      <w:r>
        <w:rPr>
          <w:rFonts w:hint="eastAsia" w:cs="宋体" w:asciiTheme="majorEastAsia" w:hAnsiTheme="majorEastAsia" w:eastAsiaTheme="majorEastAsia"/>
          <w:spacing w:val="2"/>
          <w:sz w:val="24"/>
          <w:szCs w:val="24"/>
        </w:rPr>
        <w:t>最高限价：</w:t>
      </w:r>
      <w:r>
        <w:rPr>
          <w:rFonts w:hint="eastAsia" w:cs="宋体" w:asciiTheme="majorEastAsia" w:hAnsiTheme="majorEastAsia" w:eastAsiaTheme="majorEastAsia"/>
          <w:spacing w:val="2"/>
          <w:sz w:val="24"/>
          <w:szCs w:val="24"/>
          <w:lang w:val="en-US" w:eastAsia="zh-CN"/>
        </w:rPr>
        <w:t>110017.62</w:t>
      </w:r>
      <w:r>
        <w:rPr>
          <w:rFonts w:hint="eastAsia" w:ascii="宋体" w:hAnsi="宋体" w:cs="宋体" w:eastAsiaTheme="majorEastAsia"/>
          <w:sz w:val="24"/>
          <w:szCs w:val="24"/>
        </w:rPr>
        <w:t>元</w:t>
      </w:r>
      <w:r>
        <w:rPr>
          <w:rFonts w:hint="eastAsia" w:ascii="宋体" w:hAnsi="宋体" w:cs="宋体"/>
          <w:sz w:val="24"/>
          <w:szCs w:val="24"/>
        </w:rPr>
        <w:t>，</w:t>
      </w:r>
      <w:r>
        <w:rPr>
          <w:rFonts w:hint="eastAsia" w:ascii="宋体" w:hAnsi="宋体" w:cs="宋体"/>
          <w:sz w:val="24"/>
          <w:szCs w:val="24"/>
          <w:lang w:val="en-US" w:eastAsia="zh-CN"/>
        </w:rPr>
        <w:t>响应报价</w:t>
      </w:r>
      <w:r>
        <w:rPr>
          <w:rFonts w:hint="eastAsia" w:ascii="宋体" w:hAnsi="宋体" w:cs="宋体"/>
          <w:sz w:val="24"/>
          <w:szCs w:val="24"/>
        </w:rPr>
        <w:t>超过采购</w:t>
      </w:r>
      <w:r>
        <w:rPr>
          <w:rFonts w:hint="eastAsia" w:ascii="宋体" w:hAnsi="宋体" w:cs="宋体"/>
          <w:sz w:val="24"/>
          <w:szCs w:val="24"/>
          <w:lang w:val="en-US" w:eastAsia="zh-CN"/>
        </w:rPr>
        <w:t>最高限价</w:t>
      </w:r>
      <w:r>
        <w:rPr>
          <w:rFonts w:hint="eastAsia" w:ascii="宋体" w:hAnsi="宋体" w:cs="宋体"/>
          <w:sz w:val="24"/>
          <w:szCs w:val="24"/>
        </w:rPr>
        <w:t>的</w:t>
      </w:r>
      <w:r>
        <w:rPr>
          <w:rFonts w:hint="eastAsia" w:ascii="宋体" w:hAnsi="宋体" w:cs="宋体"/>
          <w:sz w:val="24"/>
          <w:szCs w:val="24"/>
          <w:lang w:eastAsia="zh-CN"/>
        </w:rPr>
        <w:t>，</w:t>
      </w:r>
      <w:r>
        <w:rPr>
          <w:rFonts w:hint="eastAsia" w:ascii="宋体" w:hAnsi="宋体" w:cs="宋体"/>
          <w:sz w:val="24"/>
          <w:szCs w:val="24"/>
        </w:rPr>
        <w:t>作无效响应文件处理</w:t>
      </w:r>
      <w:r>
        <w:rPr>
          <w:rFonts w:hint="eastAsia" w:cs="宋体" w:asciiTheme="majorEastAsia" w:hAnsiTheme="majorEastAsia" w:eastAsiaTheme="majorEastAsia"/>
          <w:bCs/>
          <w:kern w:val="20"/>
          <w:sz w:val="24"/>
          <w:szCs w:val="24"/>
        </w:rPr>
        <w:t>。</w:t>
      </w:r>
    </w:p>
    <w:p>
      <w:pPr>
        <w:spacing w:line="420" w:lineRule="atLeast"/>
        <w:ind w:firstLine="480" w:firstLineChars="200"/>
        <w:rPr>
          <w:rFonts w:ascii="宋体" w:hAnsi="宋体" w:cs="宋体"/>
          <w:sz w:val="24"/>
          <w:szCs w:val="24"/>
        </w:rPr>
      </w:pPr>
      <w:r>
        <w:rPr>
          <w:rFonts w:hint="eastAsia" w:cs="宋体" w:asciiTheme="majorEastAsia" w:hAnsiTheme="majorEastAsia" w:eastAsiaTheme="majorEastAsia"/>
          <w:sz w:val="24"/>
          <w:szCs w:val="24"/>
        </w:rPr>
        <w:t>5、项目</w:t>
      </w:r>
      <w:r>
        <w:rPr>
          <w:rFonts w:cs="宋体" w:asciiTheme="majorEastAsia" w:hAnsiTheme="majorEastAsia" w:eastAsiaTheme="majorEastAsia"/>
          <w:sz w:val="24"/>
          <w:szCs w:val="24"/>
        </w:rPr>
        <w:t>地点</w:t>
      </w:r>
      <w:r>
        <w:rPr>
          <w:rFonts w:hint="eastAsia" w:ascii="宋体" w:hAnsi="宋体" w:cs="宋体"/>
          <w:sz w:val="24"/>
          <w:szCs w:val="24"/>
        </w:rPr>
        <w:t>：常州市金坛区；</w:t>
      </w:r>
    </w:p>
    <w:p>
      <w:pPr>
        <w:spacing w:line="420" w:lineRule="atLeast"/>
        <w:ind w:firstLine="488" w:firstLineChars="200"/>
        <w:rPr>
          <w:rFonts w:cs="宋体" w:asciiTheme="majorEastAsia" w:hAnsiTheme="majorEastAsia" w:eastAsiaTheme="majorEastAsia"/>
          <w:spacing w:val="2"/>
          <w:sz w:val="24"/>
          <w:szCs w:val="24"/>
        </w:rPr>
      </w:pPr>
      <w:r>
        <w:rPr>
          <w:rFonts w:hint="eastAsia" w:cs="宋体" w:asciiTheme="majorEastAsia" w:hAnsiTheme="majorEastAsia" w:eastAsiaTheme="majorEastAsia"/>
          <w:spacing w:val="2"/>
          <w:sz w:val="24"/>
          <w:szCs w:val="24"/>
        </w:rPr>
        <w:t>6、采购需求：</w:t>
      </w:r>
      <w:r>
        <w:rPr>
          <w:rFonts w:hint="eastAsia" w:cs="宋体" w:asciiTheme="majorEastAsia" w:hAnsiTheme="majorEastAsia" w:eastAsiaTheme="majorEastAsia"/>
          <w:sz w:val="24"/>
          <w:szCs w:val="24"/>
          <w:lang w:eastAsia="zh-CN"/>
        </w:rPr>
        <w:t>儒林二期标准厂房配电房出线柜改造</w:t>
      </w:r>
      <w:r>
        <w:rPr>
          <w:rFonts w:hint="eastAsia" w:cs="宋体" w:asciiTheme="majorEastAsia" w:hAnsiTheme="majorEastAsia" w:eastAsiaTheme="majorEastAsia"/>
          <w:spacing w:val="2"/>
          <w:sz w:val="24"/>
          <w:szCs w:val="24"/>
          <w:lang w:eastAsia="zh-CN"/>
        </w:rPr>
        <w:t>（</w:t>
      </w:r>
      <w:r>
        <w:rPr>
          <w:rFonts w:hint="eastAsia" w:cs="宋体" w:asciiTheme="majorEastAsia" w:hAnsiTheme="majorEastAsia" w:eastAsiaTheme="majorEastAsia"/>
          <w:spacing w:val="2"/>
          <w:sz w:val="24"/>
          <w:szCs w:val="24"/>
          <w:lang w:val="en-US" w:eastAsia="zh-CN"/>
        </w:rPr>
        <w:t>具体详见谈判文件）</w:t>
      </w:r>
      <w:r>
        <w:rPr>
          <w:rFonts w:hint="eastAsia" w:cs="宋体" w:asciiTheme="majorEastAsia" w:hAnsiTheme="majorEastAsia" w:eastAsiaTheme="majorEastAsia"/>
          <w:sz w:val="24"/>
          <w:szCs w:val="24"/>
        </w:rPr>
        <w:t>；</w:t>
      </w:r>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lang w:val="en-US" w:eastAsia="zh-CN"/>
        </w:rPr>
        <w:t>7</w:t>
      </w:r>
      <w:r>
        <w:rPr>
          <w:rFonts w:hint="eastAsia" w:cs="宋体" w:asciiTheme="majorEastAsia" w:hAnsiTheme="majorEastAsia" w:eastAsiaTheme="majorEastAsia"/>
          <w:sz w:val="24"/>
          <w:szCs w:val="24"/>
        </w:rPr>
        <w:t>、合同履行期限：</w:t>
      </w:r>
      <w:r>
        <w:rPr>
          <w:rFonts w:hint="eastAsia" w:cs="宋体" w:asciiTheme="majorEastAsia" w:hAnsiTheme="majorEastAsia" w:eastAsiaTheme="majorEastAsia"/>
          <w:sz w:val="24"/>
          <w:szCs w:val="24"/>
          <w:lang w:val="en-US" w:eastAsia="zh-CN"/>
        </w:rPr>
        <w:t xml:space="preserve">5天 </w:t>
      </w:r>
      <w:r>
        <w:rPr>
          <w:rFonts w:hint="eastAsia" w:cs="宋体" w:asciiTheme="majorEastAsia" w:hAnsiTheme="majorEastAsia" w:eastAsiaTheme="majorEastAsia"/>
          <w:sz w:val="24"/>
          <w:szCs w:val="24"/>
        </w:rPr>
        <w:t>；</w:t>
      </w:r>
    </w:p>
    <w:p>
      <w:pPr>
        <w:spacing w:line="420" w:lineRule="atLeast"/>
        <w:ind w:firstLine="480" w:firstLineChars="200"/>
        <w:rPr>
          <w:rFonts w:cs="宋体"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8</w:t>
      </w:r>
      <w:r>
        <w:rPr>
          <w:rFonts w:hint="eastAsia" w:asciiTheme="majorEastAsia" w:hAnsiTheme="majorEastAsia" w:eastAsiaTheme="majorEastAsia"/>
          <w:sz w:val="24"/>
          <w:szCs w:val="24"/>
        </w:rPr>
        <w:t>、</w:t>
      </w:r>
      <w:r>
        <w:rPr>
          <w:rFonts w:hint="eastAsia" w:cs="宋体" w:asciiTheme="majorEastAsia" w:hAnsiTheme="majorEastAsia" w:eastAsiaTheme="majorEastAsia"/>
          <w:sz w:val="24"/>
          <w:szCs w:val="24"/>
        </w:rPr>
        <w:t>本项目是否接受联合体投标：否。</w:t>
      </w:r>
    </w:p>
    <w:p>
      <w:pPr>
        <w:spacing w:line="420" w:lineRule="atLeast"/>
        <w:rPr>
          <w:rFonts w:cs="宋体" w:asciiTheme="majorEastAsia" w:hAnsiTheme="majorEastAsia" w:eastAsiaTheme="majorEastAsia"/>
          <w:b/>
          <w:sz w:val="24"/>
          <w:szCs w:val="24"/>
        </w:rPr>
      </w:pPr>
      <w:bookmarkStart w:id="4" w:name="_Toc28359090"/>
      <w:bookmarkStart w:id="5" w:name="_Toc35393630"/>
      <w:bookmarkStart w:id="6" w:name="_Toc28359013"/>
      <w:bookmarkStart w:id="7" w:name="_Toc35393799"/>
      <w:r>
        <w:rPr>
          <w:rFonts w:hint="eastAsia" w:cs="宋体" w:asciiTheme="majorEastAsia" w:hAnsiTheme="majorEastAsia" w:eastAsiaTheme="majorEastAsia"/>
          <w:b/>
          <w:sz w:val="24"/>
          <w:szCs w:val="24"/>
        </w:rPr>
        <w:t>二、申请人的资格要求：</w:t>
      </w:r>
      <w:bookmarkEnd w:id="4"/>
      <w:bookmarkEnd w:id="5"/>
      <w:bookmarkEnd w:id="6"/>
      <w:bookmarkEnd w:id="7"/>
    </w:p>
    <w:p>
      <w:pPr>
        <w:spacing w:line="360" w:lineRule="auto"/>
        <w:ind w:firstLine="480" w:firstLineChars="200"/>
        <w:rPr>
          <w:rFonts w:hint="eastAsia" w:ascii="宋体" w:hAnsi="宋体" w:cs="宋体"/>
          <w:sz w:val="24"/>
        </w:rPr>
      </w:pPr>
      <w:bookmarkStart w:id="8" w:name="_Toc28359014"/>
      <w:bookmarkStart w:id="9" w:name="_Toc35393631"/>
      <w:bookmarkStart w:id="10" w:name="_Toc28359091"/>
      <w:bookmarkStart w:id="11" w:name="_Toc35393800"/>
      <w:r>
        <w:rPr>
          <w:rFonts w:hint="eastAsia" w:ascii="宋体" w:hAnsi="宋体" w:cs="宋体"/>
          <w:sz w:val="24"/>
        </w:rPr>
        <w:t>1.满足《中华人民共和国政府采购法》第二十二条规定以及下列情形：</w:t>
      </w:r>
    </w:p>
    <w:p>
      <w:pPr>
        <w:spacing w:line="360" w:lineRule="auto"/>
        <w:ind w:firstLine="480" w:firstLineChars="200"/>
        <w:rPr>
          <w:rFonts w:hint="eastAsia" w:ascii="宋体" w:hAnsi="宋体" w:cs="宋体"/>
          <w:sz w:val="24"/>
        </w:rPr>
      </w:pPr>
      <w:r>
        <w:rPr>
          <w:rFonts w:hint="eastAsia" w:ascii="宋体" w:hAnsi="宋体" w:cs="宋体"/>
          <w:sz w:val="24"/>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rFonts w:hint="eastAsia" w:ascii="宋体" w:hAnsi="宋体" w:cs="宋体"/>
          <w:sz w:val="24"/>
        </w:rPr>
      </w:pPr>
      <w:r>
        <w:rPr>
          <w:rFonts w:hint="eastAsia" w:ascii="宋体" w:hAnsi="宋体" w:cs="宋体"/>
          <w:sz w:val="24"/>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420" w:lineRule="atLeast"/>
        <w:rPr>
          <w:rFonts w:cs="宋体" w:asciiTheme="majorEastAsia" w:hAnsiTheme="majorEastAsia" w:eastAsiaTheme="majorEastAsia"/>
          <w:b/>
          <w:sz w:val="24"/>
          <w:szCs w:val="24"/>
        </w:rPr>
      </w:pPr>
      <w:r>
        <w:rPr>
          <w:rFonts w:hint="eastAsia" w:cs="宋体" w:asciiTheme="majorEastAsia" w:hAnsiTheme="majorEastAsia" w:eastAsiaTheme="majorEastAsia"/>
          <w:b/>
          <w:sz w:val="24"/>
          <w:szCs w:val="24"/>
        </w:rPr>
        <w:t>三、获取</w:t>
      </w:r>
      <w:r>
        <w:rPr>
          <w:rFonts w:hint="eastAsia" w:cs="宋体" w:asciiTheme="majorEastAsia" w:hAnsiTheme="majorEastAsia" w:eastAsiaTheme="majorEastAsia"/>
          <w:b/>
          <w:sz w:val="24"/>
          <w:szCs w:val="24"/>
          <w:lang w:val="en-US" w:eastAsia="zh-CN"/>
        </w:rPr>
        <w:t>谈判</w:t>
      </w:r>
      <w:r>
        <w:rPr>
          <w:rFonts w:hint="eastAsia" w:cs="宋体" w:asciiTheme="majorEastAsia" w:hAnsiTheme="majorEastAsia" w:eastAsiaTheme="majorEastAsia"/>
          <w:b/>
          <w:sz w:val="24"/>
          <w:szCs w:val="24"/>
        </w:rPr>
        <w:t>文件</w:t>
      </w:r>
      <w:bookmarkEnd w:id="8"/>
      <w:bookmarkEnd w:id="9"/>
      <w:bookmarkEnd w:id="10"/>
      <w:bookmarkEnd w:id="11"/>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1、时间：20</w:t>
      </w:r>
      <w:r>
        <w:rPr>
          <w:rFonts w:hint="eastAsia" w:cs="宋体" w:asciiTheme="majorEastAsia" w:hAnsiTheme="majorEastAsia" w:eastAsiaTheme="majorEastAsia"/>
          <w:sz w:val="24"/>
          <w:szCs w:val="24"/>
          <w:highlight w:val="none"/>
        </w:rPr>
        <w:t>2</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10</w:t>
      </w:r>
      <w:r>
        <w:rPr>
          <w:rFonts w:hint="eastAsia" w:cs="宋体" w:asciiTheme="majorEastAsia" w:hAnsiTheme="majorEastAsia" w:eastAsiaTheme="majorEastAsia"/>
          <w:sz w:val="24"/>
          <w:szCs w:val="24"/>
          <w:highlight w:val="none"/>
        </w:rPr>
        <w:t>日至202</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14</w:t>
      </w:r>
      <w:r>
        <w:rPr>
          <w:rFonts w:hint="eastAsia" w:cs="宋体" w:asciiTheme="majorEastAsia" w:hAnsiTheme="majorEastAsia" w:eastAsiaTheme="majorEastAsia"/>
          <w:sz w:val="24"/>
          <w:szCs w:val="24"/>
          <w:highlight w:val="none"/>
        </w:rPr>
        <w:t>日，每天上午8:30至11:00，下午1</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w:t>
      </w:r>
      <w:r>
        <w:rPr>
          <w:rFonts w:hint="eastAsia" w:cs="宋体" w:asciiTheme="majorEastAsia" w:hAnsiTheme="majorEastAsia" w:eastAsiaTheme="majorEastAsia"/>
          <w:sz w:val="24"/>
          <w:szCs w:val="24"/>
          <w:highlight w:val="none"/>
          <w:lang w:val="en-US" w:eastAsia="zh-CN"/>
        </w:rPr>
        <w:t>30</w:t>
      </w:r>
      <w:r>
        <w:rPr>
          <w:rFonts w:hint="eastAsia" w:cs="宋体" w:asciiTheme="majorEastAsia" w:hAnsiTheme="majorEastAsia" w:eastAsiaTheme="majorEastAsia"/>
          <w:sz w:val="24"/>
          <w:szCs w:val="24"/>
          <w:highlight w:val="none"/>
        </w:rPr>
        <w:t>至17:00（北京时间，法定节假日除外）；</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2、方式</w:t>
      </w:r>
      <w:r>
        <w:rPr>
          <w:rFonts w:hint="eastAsia" w:cs="宋体" w:asciiTheme="majorEastAsia" w:hAnsiTheme="majorEastAsia" w:eastAsiaTheme="majorEastAsia"/>
          <w:sz w:val="24"/>
          <w:szCs w:val="24"/>
          <w:lang w:eastAsia="zh-CN"/>
        </w:rPr>
        <w:t>：</w:t>
      </w:r>
      <w:r>
        <w:rPr>
          <w:rFonts w:hint="eastAsia" w:cs="宋体" w:asciiTheme="majorEastAsia" w:hAnsiTheme="majorEastAsia" w:eastAsiaTheme="majorEastAsia"/>
          <w:sz w:val="24"/>
          <w:szCs w:val="24"/>
        </w:rPr>
        <w:t>现场领取；</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投标单位应携带以下资料（复印件加盖供应商公章）并按以下顺序装订成册</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（1）报名申请表；</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（2）营业执照或事业单位法人证书；</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（3）法定代表人资格证明书及身份证复印件或法定代表人授权委托书及委托代理人身份证复印件；</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注：投标人报名时需提供以上报名资料一套（复印件加盖公章），资料不全为报名不合格，不予领取</w:t>
      </w:r>
      <w:r>
        <w:rPr>
          <w:rFonts w:hint="eastAsia" w:cs="宋体" w:asciiTheme="majorEastAsia" w:hAnsiTheme="majorEastAsia" w:eastAsiaTheme="majorEastAsia"/>
          <w:sz w:val="24"/>
          <w:szCs w:val="24"/>
          <w:lang w:eastAsia="zh-CN"/>
        </w:rPr>
        <w:t>谈判</w:t>
      </w:r>
      <w:r>
        <w:rPr>
          <w:rFonts w:hint="eastAsia" w:cs="宋体" w:asciiTheme="majorEastAsia" w:hAnsiTheme="majorEastAsia" w:eastAsiaTheme="majorEastAsia"/>
          <w:sz w:val="24"/>
          <w:szCs w:val="24"/>
        </w:rPr>
        <w:t>文件）。</w:t>
      </w:r>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3、售价：本套</w:t>
      </w:r>
      <w:r>
        <w:rPr>
          <w:rFonts w:hint="eastAsia" w:cs="宋体" w:asciiTheme="majorEastAsia" w:hAnsiTheme="majorEastAsia" w:eastAsiaTheme="majorEastAsia"/>
          <w:sz w:val="24"/>
          <w:szCs w:val="24"/>
          <w:lang w:val="en-US" w:eastAsia="zh-CN"/>
        </w:rPr>
        <w:t>谈判</w:t>
      </w:r>
      <w:r>
        <w:rPr>
          <w:rFonts w:hint="eastAsia" w:cs="宋体" w:asciiTheme="majorEastAsia" w:hAnsiTheme="majorEastAsia" w:eastAsiaTheme="majorEastAsia"/>
          <w:sz w:val="24"/>
          <w:szCs w:val="24"/>
        </w:rPr>
        <w:t>文件售价人民币</w:t>
      </w:r>
      <w:r>
        <w:rPr>
          <w:rFonts w:hint="eastAsia" w:cs="宋体" w:asciiTheme="majorEastAsia" w:hAnsiTheme="majorEastAsia" w:eastAsiaTheme="majorEastAsia"/>
          <w:sz w:val="24"/>
          <w:szCs w:val="24"/>
          <w:lang w:val="en-US" w:eastAsia="zh-CN"/>
        </w:rPr>
        <w:t>3</w:t>
      </w:r>
      <w:r>
        <w:rPr>
          <w:rFonts w:hint="eastAsia" w:cs="宋体" w:asciiTheme="majorEastAsia" w:hAnsiTheme="majorEastAsia" w:eastAsiaTheme="majorEastAsia"/>
          <w:sz w:val="24"/>
          <w:szCs w:val="24"/>
        </w:rPr>
        <w:t>00元/套, 售后不退，未报名的单位不得参与投标。</w:t>
      </w:r>
    </w:p>
    <w:p>
      <w:pPr>
        <w:spacing w:line="420" w:lineRule="atLeast"/>
        <w:rPr>
          <w:rFonts w:cs="宋体" w:asciiTheme="majorEastAsia" w:hAnsiTheme="majorEastAsia" w:eastAsiaTheme="majorEastAsia"/>
          <w:b/>
          <w:sz w:val="24"/>
          <w:szCs w:val="24"/>
          <w:highlight w:val="none"/>
        </w:rPr>
      </w:pPr>
      <w:bookmarkStart w:id="12" w:name="_Toc28359092"/>
      <w:bookmarkStart w:id="13" w:name="_Toc35393801"/>
      <w:bookmarkStart w:id="14" w:name="_Toc35393632"/>
      <w:bookmarkStart w:id="15" w:name="_Toc28359015"/>
      <w:r>
        <w:rPr>
          <w:rFonts w:hint="eastAsia" w:ascii="宋体" w:hAnsi="宋体" w:cs="宋体"/>
          <w:b/>
          <w:color w:val="auto"/>
          <w:kern w:val="0"/>
          <w:sz w:val="24"/>
          <w:szCs w:val="24"/>
          <w:highlight w:val="none"/>
        </w:rPr>
        <w:t>四、</w:t>
      </w:r>
      <w:r>
        <w:rPr>
          <w:rFonts w:hint="eastAsia" w:cs="宋体" w:asciiTheme="majorEastAsia" w:hAnsiTheme="majorEastAsia" w:eastAsiaTheme="majorEastAsia"/>
          <w:b/>
          <w:sz w:val="24"/>
          <w:szCs w:val="24"/>
        </w:rPr>
        <w:t>响应文件提交</w:t>
      </w:r>
      <w:bookmarkEnd w:id="12"/>
      <w:bookmarkEnd w:id="13"/>
      <w:bookmarkEnd w:id="14"/>
      <w:bookmarkEnd w:id="15"/>
    </w:p>
    <w:p>
      <w:pPr>
        <w:spacing w:line="420" w:lineRule="atLeast"/>
        <w:ind w:firstLine="480" w:firstLineChars="200"/>
        <w:rPr>
          <w:rFonts w:cs="宋体" w:asciiTheme="majorEastAsia" w:hAnsiTheme="majorEastAsia" w:eastAsiaTheme="majorEastAsia"/>
          <w:bCs/>
          <w:sz w:val="24"/>
          <w:szCs w:val="24"/>
          <w:highlight w:val="none"/>
          <w:u w:val="single"/>
        </w:rPr>
      </w:pPr>
      <w:r>
        <w:rPr>
          <w:rFonts w:hint="eastAsia" w:cs="宋体" w:asciiTheme="majorEastAsia" w:hAnsiTheme="majorEastAsia" w:eastAsiaTheme="majorEastAsia"/>
          <w:sz w:val="24"/>
          <w:szCs w:val="24"/>
          <w:highlight w:val="none"/>
        </w:rPr>
        <w:t>截止时间：202</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21</w:t>
      </w:r>
      <w:r>
        <w:rPr>
          <w:rFonts w:hint="eastAsia" w:cs="宋体" w:asciiTheme="majorEastAsia" w:hAnsiTheme="majorEastAsia" w:eastAsiaTheme="majorEastAsia"/>
          <w:sz w:val="24"/>
          <w:szCs w:val="24"/>
          <w:highlight w:val="none"/>
        </w:rPr>
        <w:t>日</w:t>
      </w:r>
      <w:r>
        <w:rPr>
          <w:rFonts w:hint="eastAsia" w:cs="宋体" w:asciiTheme="majorEastAsia" w:hAnsiTheme="majorEastAsia" w:eastAsiaTheme="majorEastAsia"/>
          <w:sz w:val="24"/>
          <w:szCs w:val="24"/>
          <w:highlight w:val="none"/>
          <w:lang w:val="en-US" w:eastAsia="zh-CN"/>
        </w:rPr>
        <w:t>9</w:t>
      </w:r>
      <w:r>
        <w:rPr>
          <w:rFonts w:cs="宋体" w:asciiTheme="majorEastAsia" w:hAnsiTheme="majorEastAsia" w:eastAsiaTheme="majorEastAsia"/>
          <w:sz w:val="24"/>
          <w:szCs w:val="24"/>
          <w:highlight w:val="none"/>
        </w:rPr>
        <w:t>:</w:t>
      </w:r>
      <w:r>
        <w:rPr>
          <w:rFonts w:hint="eastAsia" w:cs="宋体" w:asciiTheme="majorEastAsia" w:hAnsiTheme="majorEastAsia" w:eastAsiaTheme="majorEastAsia"/>
          <w:sz w:val="24"/>
          <w:szCs w:val="24"/>
          <w:highlight w:val="none"/>
          <w:lang w:val="en-US" w:eastAsia="zh-CN"/>
        </w:rPr>
        <w:t>30</w:t>
      </w:r>
      <w:r>
        <w:rPr>
          <w:rFonts w:hint="eastAsia" w:cs="宋体" w:asciiTheme="majorEastAsia" w:hAnsiTheme="majorEastAsia" w:eastAsiaTheme="majorEastAsia"/>
          <w:bCs/>
          <w:sz w:val="24"/>
          <w:szCs w:val="24"/>
          <w:highlight w:val="none"/>
        </w:rPr>
        <w:t>（北京时间）</w:t>
      </w:r>
      <w:r>
        <w:rPr>
          <w:rFonts w:hint="eastAsia" w:cs="宋体" w:asciiTheme="majorEastAsia" w:hAnsiTheme="majorEastAsia" w:eastAsiaTheme="majorEastAsia"/>
          <w:iCs/>
          <w:sz w:val="24"/>
          <w:szCs w:val="24"/>
          <w:highlight w:val="none"/>
        </w:rPr>
        <w:t>；</w:t>
      </w:r>
    </w:p>
    <w:p>
      <w:pPr>
        <w:spacing w:line="420" w:lineRule="atLeast"/>
        <w:ind w:firstLine="480" w:firstLineChars="200"/>
        <w:rPr>
          <w:rFonts w:cs="宋体" w:asciiTheme="majorEastAsia" w:hAnsiTheme="majorEastAsia" w:eastAsiaTheme="majorEastAsia"/>
          <w:bCs/>
          <w:sz w:val="24"/>
          <w:szCs w:val="24"/>
          <w:highlight w:val="none"/>
          <w:u w:val="single"/>
        </w:rPr>
      </w:pPr>
      <w:r>
        <w:rPr>
          <w:rFonts w:hint="eastAsia" w:cs="宋体" w:asciiTheme="majorEastAsia" w:hAnsiTheme="majorEastAsia" w:eastAsiaTheme="majorEastAsia"/>
          <w:sz w:val="24"/>
          <w:szCs w:val="24"/>
          <w:highlight w:val="none"/>
        </w:rPr>
        <w:t>地点：</w:t>
      </w:r>
      <w:r>
        <w:rPr>
          <w:rFonts w:hint="eastAsia"/>
          <w:sz w:val="24"/>
          <w:szCs w:val="24"/>
          <w:highlight w:val="none"/>
        </w:rPr>
        <w:t>常州市金坛区金山路168号--常州市金坛区市民中心C栋050</w:t>
      </w:r>
      <w:r>
        <w:rPr>
          <w:rFonts w:hint="eastAsia"/>
          <w:sz w:val="24"/>
          <w:szCs w:val="24"/>
          <w:highlight w:val="none"/>
          <w:lang w:val="en-US" w:eastAsia="zh-CN"/>
        </w:rPr>
        <w:t>3</w:t>
      </w:r>
      <w:r>
        <w:rPr>
          <w:rFonts w:hint="eastAsia"/>
          <w:sz w:val="24"/>
          <w:szCs w:val="24"/>
          <w:highlight w:val="none"/>
        </w:rPr>
        <w:t>室。</w:t>
      </w:r>
    </w:p>
    <w:p>
      <w:pPr>
        <w:spacing w:line="420" w:lineRule="atLeast"/>
        <w:rPr>
          <w:rFonts w:cs="宋体" w:asciiTheme="majorEastAsia" w:hAnsiTheme="majorEastAsia" w:eastAsiaTheme="majorEastAsia"/>
          <w:b/>
          <w:sz w:val="24"/>
          <w:szCs w:val="24"/>
          <w:highlight w:val="none"/>
        </w:rPr>
      </w:pPr>
      <w:bookmarkStart w:id="16" w:name="_Toc35393802"/>
      <w:bookmarkStart w:id="17" w:name="_Toc28359093"/>
      <w:bookmarkStart w:id="18" w:name="_Toc35393633"/>
      <w:bookmarkStart w:id="19" w:name="_Toc28359016"/>
      <w:r>
        <w:rPr>
          <w:rFonts w:hint="eastAsia" w:cs="宋体" w:asciiTheme="majorEastAsia" w:hAnsiTheme="majorEastAsia" w:eastAsiaTheme="majorEastAsia"/>
          <w:b/>
          <w:sz w:val="24"/>
          <w:szCs w:val="24"/>
          <w:highlight w:val="none"/>
          <w:lang w:eastAsia="zh-CN"/>
        </w:rPr>
        <w:t>五</w:t>
      </w:r>
      <w:r>
        <w:rPr>
          <w:rFonts w:hint="eastAsia" w:cs="宋体" w:asciiTheme="majorEastAsia" w:hAnsiTheme="majorEastAsia" w:eastAsiaTheme="majorEastAsia"/>
          <w:b/>
          <w:sz w:val="24"/>
          <w:szCs w:val="24"/>
          <w:highlight w:val="none"/>
        </w:rPr>
        <w:t>、开启</w:t>
      </w:r>
      <w:bookmarkEnd w:id="16"/>
      <w:bookmarkEnd w:id="17"/>
      <w:bookmarkEnd w:id="18"/>
      <w:bookmarkEnd w:id="19"/>
    </w:p>
    <w:p>
      <w:pPr>
        <w:spacing w:line="420" w:lineRule="atLeast"/>
        <w:ind w:firstLine="480" w:firstLineChars="200"/>
        <w:rPr>
          <w:rFonts w:cs="宋体" w:asciiTheme="majorEastAsia" w:hAnsiTheme="majorEastAsia" w:eastAsiaTheme="majorEastAsia"/>
          <w:bCs/>
          <w:sz w:val="24"/>
          <w:szCs w:val="24"/>
          <w:u w:val="single"/>
        </w:rPr>
      </w:pPr>
      <w:r>
        <w:rPr>
          <w:rFonts w:hint="eastAsia" w:cs="宋体" w:asciiTheme="majorEastAsia" w:hAnsiTheme="majorEastAsia" w:eastAsiaTheme="majorEastAsia"/>
          <w:sz w:val="24"/>
          <w:szCs w:val="24"/>
          <w:highlight w:val="none"/>
        </w:rPr>
        <w:t>时间：</w:t>
      </w:r>
      <w:r>
        <w:rPr>
          <w:rFonts w:hint="eastAsia" w:cs="宋体" w:asciiTheme="majorEastAsia" w:hAnsiTheme="majorEastAsia" w:eastAsiaTheme="majorEastAsia"/>
          <w:sz w:val="24"/>
          <w:szCs w:val="24"/>
          <w:highlight w:val="none"/>
          <w:lang w:val="en-US" w:eastAsia="zh-CN"/>
        </w:rPr>
        <w:t>2023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21</w:t>
      </w:r>
      <w:r>
        <w:rPr>
          <w:rFonts w:hint="eastAsia" w:cs="宋体" w:asciiTheme="majorEastAsia" w:hAnsiTheme="majorEastAsia" w:eastAsiaTheme="majorEastAsia"/>
          <w:sz w:val="24"/>
          <w:szCs w:val="24"/>
          <w:highlight w:val="none"/>
        </w:rPr>
        <w:t>日</w:t>
      </w:r>
      <w:r>
        <w:rPr>
          <w:rFonts w:hint="eastAsia" w:cs="宋体" w:asciiTheme="majorEastAsia" w:hAnsiTheme="majorEastAsia" w:eastAsiaTheme="majorEastAsia"/>
          <w:sz w:val="24"/>
          <w:szCs w:val="24"/>
          <w:highlight w:val="none"/>
          <w:lang w:val="en-US" w:eastAsia="zh-CN"/>
        </w:rPr>
        <w:t>9</w:t>
      </w:r>
      <w:r>
        <w:rPr>
          <w:rFonts w:cs="宋体" w:asciiTheme="majorEastAsia" w:hAnsiTheme="majorEastAsia" w:eastAsiaTheme="majorEastAsia"/>
          <w:sz w:val="24"/>
          <w:szCs w:val="24"/>
          <w:highlight w:val="none"/>
        </w:rPr>
        <w:t>:</w:t>
      </w:r>
      <w:r>
        <w:rPr>
          <w:rFonts w:hint="eastAsia" w:cs="宋体" w:asciiTheme="majorEastAsia" w:hAnsiTheme="majorEastAsia" w:eastAsiaTheme="majorEastAsia"/>
          <w:sz w:val="24"/>
          <w:szCs w:val="24"/>
          <w:highlight w:val="none"/>
          <w:lang w:val="en-US" w:eastAsia="zh-CN"/>
        </w:rPr>
        <w:t>30</w:t>
      </w:r>
      <w:r>
        <w:rPr>
          <w:rFonts w:hint="eastAsia" w:cs="宋体" w:asciiTheme="majorEastAsia" w:hAnsiTheme="majorEastAsia" w:eastAsiaTheme="majorEastAsia"/>
          <w:bCs/>
          <w:sz w:val="24"/>
          <w:szCs w:val="24"/>
          <w:highlight w:val="none"/>
        </w:rPr>
        <w:t>（</w:t>
      </w:r>
      <w:r>
        <w:rPr>
          <w:rFonts w:hint="eastAsia" w:cs="宋体" w:asciiTheme="majorEastAsia" w:hAnsiTheme="majorEastAsia" w:eastAsiaTheme="majorEastAsia"/>
          <w:bCs/>
          <w:sz w:val="24"/>
          <w:szCs w:val="24"/>
        </w:rPr>
        <w:t>北京时间）；</w:t>
      </w:r>
    </w:p>
    <w:p>
      <w:pPr>
        <w:spacing w:line="420" w:lineRule="atLeast"/>
        <w:ind w:firstLine="480" w:firstLineChars="200"/>
        <w:rPr>
          <w:rFonts w:cs="宋体" w:asciiTheme="majorEastAsia" w:hAnsiTheme="majorEastAsia" w:eastAsiaTheme="majorEastAsia"/>
          <w:bCs/>
          <w:sz w:val="24"/>
          <w:szCs w:val="24"/>
          <w:u w:val="single"/>
        </w:rPr>
      </w:pPr>
      <w:bookmarkStart w:id="20" w:name="_Toc28359094"/>
      <w:bookmarkStart w:id="21" w:name="_Toc35393634"/>
      <w:bookmarkStart w:id="22" w:name="_Toc28359017"/>
      <w:bookmarkStart w:id="23" w:name="_Toc35393803"/>
      <w:r>
        <w:rPr>
          <w:rFonts w:hint="eastAsia" w:cs="宋体" w:asciiTheme="majorEastAsia" w:hAnsiTheme="majorEastAsia" w:eastAsiaTheme="majorEastAsia"/>
          <w:sz w:val="24"/>
          <w:szCs w:val="24"/>
        </w:rPr>
        <w:t>地点：</w:t>
      </w:r>
      <w:r>
        <w:rPr>
          <w:rFonts w:hint="eastAsia"/>
          <w:sz w:val="24"/>
          <w:szCs w:val="24"/>
        </w:rPr>
        <w:t>常州市金坛区金山路168号--常州市金坛区市民中心C栋050</w:t>
      </w:r>
      <w:r>
        <w:rPr>
          <w:rFonts w:hint="eastAsia"/>
          <w:sz w:val="24"/>
          <w:szCs w:val="24"/>
          <w:lang w:val="en-US" w:eastAsia="zh-CN"/>
        </w:rPr>
        <w:t>3</w:t>
      </w:r>
      <w:r>
        <w:rPr>
          <w:rFonts w:hint="eastAsia"/>
          <w:sz w:val="24"/>
          <w:szCs w:val="24"/>
        </w:rPr>
        <w:t>室。</w:t>
      </w:r>
    </w:p>
    <w:p>
      <w:pPr>
        <w:spacing w:line="420" w:lineRule="atLeast"/>
        <w:rPr>
          <w:rFonts w:cs="宋体" w:asciiTheme="majorEastAsia" w:hAnsiTheme="majorEastAsia" w:eastAsiaTheme="majorEastAsia"/>
          <w:b/>
          <w:sz w:val="24"/>
          <w:szCs w:val="24"/>
        </w:rPr>
      </w:pPr>
      <w:r>
        <w:rPr>
          <w:rFonts w:hint="eastAsia" w:cs="宋体" w:asciiTheme="majorEastAsia" w:hAnsiTheme="majorEastAsia" w:eastAsiaTheme="majorEastAsia"/>
          <w:b/>
          <w:sz w:val="24"/>
          <w:szCs w:val="24"/>
          <w:lang w:eastAsia="zh-CN"/>
        </w:rPr>
        <w:t>六</w:t>
      </w:r>
      <w:r>
        <w:rPr>
          <w:rFonts w:hint="eastAsia" w:cs="宋体" w:asciiTheme="majorEastAsia" w:hAnsiTheme="majorEastAsia" w:eastAsiaTheme="majorEastAsia"/>
          <w:b/>
          <w:sz w:val="24"/>
          <w:szCs w:val="24"/>
        </w:rPr>
        <w:t>、公告期限</w:t>
      </w:r>
      <w:bookmarkEnd w:id="20"/>
      <w:bookmarkEnd w:id="21"/>
      <w:bookmarkEnd w:id="22"/>
      <w:bookmarkEnd w:id="23"/>
    </w:p>
    <w:p>
      <w:pPr>
        <w:spacing w:line="420" w:lineRule="atLeast"/>
        <w:ind w:firstLine="480" w:firstLineChars="200"/>
        <w:rPr>
          <w:rFonts w:hint="eastAsia" w:ascii="Times New Roman" w:hAnsi="Times New Roman" w:eastAsia="宋体" w:cs="Times New Roman"/>
          <w:sz w:val="24"/>
          <w:szCs w:val="24"/>
          <w:lang w:eastAsia="zh-CN"/>
        </w:rPr>
      </w:pPr>
      <w:bookmarkStart w:id="24" w:name="_Toc35393804"/>
      <w:bookmarkStart w:id="25" w:name="_Toc35393635"/>
      <w:r>
        <w:rPr>
          <w:rFonts w:hint="eastAsia" w:ascii="Times New Roman" w:hAnsi="Times New Roman" w:eastAsia="宋体" w:cs="Times New Roman"/>
          <w:sz w:val="24"/>
          <w:szCs w:val="24"/>
          <w:lang w:eastAsia="zh-CN"/>
        </w:rPr>
        <w:t>自本公告发布之日起</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eastAsia="zh-CN"/>
        </w:rPr>
        <w:t>个工作日。</w:t>
      </w:r>
    </w:p>
    <w:p>
      <w:pPr>
        <w:numPr>
          <w:ilvl w:val="0"/>
          <w:numId w:val="1"/>
        </w:numPr>
        <w:spacing w:line="420" w:lineRule="atLeast"/>
        <w:rPr>
          <w:rFonts w:hint="eastAsia" w:cs="宋体" w:asciiTheme="majorEastAsia" w:hAnsiTheme="majorEastAsia" w:eastAsiaTheme="majorEastAsia"/>
          <w:b/>
          <w:sz w:val="24"/>
          <w:szCs w:val="24"/>
        </w:rPr>
      </w:pPr>
      <w:r>
        <w:rPr>
          <w:rFonts w:hint="eastAsia" w:cs="宋体" w:asciiTheme="majorEastAsia" w:hAnsiTheme="majorEastAsia" w:eastAsiaTheme="majorEastAsia"/>
          <w:b/>
          <w:sz w:val="24"/>
          <w:szCs w:val="24"/>
        </w:rPr>
        <w:t>其他补充事宜</w:t>
      </w:r>
      <w:bookmarkEnd w:id="24"/>
      <w:bookmarkEnd w:id="25"/>
    </w:p>
    <w:p>
      <w:pPr>
        <w:spacing w:line="42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无</w:t>
      </w:r>
    </w:p>
    <w:p>
      <w:pPr>
        <w:spacing w:line="420" w:lineRule="atLeast"/>
        <w:rPr>
          <w:rFonts w:cs="宋体" w:asciiTheme="majorEastAsia" w:hAnsiTheme="majorEastAsia" w:eastAsiaTheme="majorEastAsia"/>
          <w:b/>
          <w:sz w:val="24"/>
          <w:szCs w:val="24"/>
        </w:rPr>
      </w:pPr>
      <w:bookmarkStart w:id="26" w:name="_Toc28359018"/>
      <w:bookmarkStart w:id="27" w:name="_Toc35393636"/>
      <w:bookmarkStart w:id="28" w:name="_Toc28359095"/>
      <w:bookmarkStart w:id="29" w:name="_Toc35393805"/>
      <w:r>
        <w:rPr>
          <w:rFonts w:hint="eastAsia" w:cs="宋体" w:asciiTheme="majorEastAsia" w:hAnsiTheme="majorEastAsia" w:eastAsiaTheme="majorEastAsia"/>
          <w:b/>
          <w:sz w:val="24"/>
          <w:szCs w:val="24"/>
          <w:lang w:eastAsia="zh-CN"/>
        </w:rPr>
        <w:t>八</w:t>
      </w:r>
      <w:r>
        <w:rPr>
          <w:rFonts w:hint="eastAsia" w:cs="宋体" w:asciiTheme="majorEastAsia" w:hAnsiTheme="majorEastAsia" w:eastAsiaTheme="majorEastAsia"/>
          <w:b/>
          <w:sz w:val="24"/>
          <w:szCs w:val="24"/>
        </w:rPr>
        <w:t>、凡对本次采购提出询问，请按以下方式联系。</w:t>
      </w:r>
      <w:bookmarkEnd w:id="26"/>
      <w:bookmarkEnd w:id="27"/>
      <w:bookmarkEnd w:id="28"/>
      <w:bookmarkEnd w:id="29"/>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1.采购人信息</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名    称：</w:t>
      </w:r>
      <w:r>
        <w:rPr>
          <w:rFonts w:hint="eastAsia" w:ascii="宋体" w:hAnsi="宋体" w:cs="宋体"/>
          <w:sz w:val="24"/>
          <w:lang w:eastAsia="zh-CN"/>
        </w:rPr>
        <w:t>常州儒成现代农业发展有限公司</w:t>
      </w:r>
    </w:p>
    <w:p>
      <w:pPr>
        <w:spacing w:line="420" w:lineRule="atLeast"/>
        <w:ind w:firstLine="480" w:firstLineChars="200"/>
        <w:rPr>
          <w:rFonts w:hint="eastAsia" w:cs="宋体" w:asciiTheme="majorEastAsia" w:hAnsiTheme="majorEastAsia" w:eastAsiaTheme="majorEastAsia"/>
          <w:kern w:val="0"/>
          <w:sz w:val="24"/>
          <w:szCs w:val="24"/>
          <w:lang w:val="en-US" w:eastAsia="zh-CN"/>
        </w:rPr>
      </w:pPr>
      <w:r>
        <w:rPr>
          <w:rFonts w:hint="eastAsia" w:cs="宋体" w:asciiTheme="majorEastAsia" w:hAnsiTheme="majorEastAsia" w:eastAsiaTheme="majorEastAsia"/>
          <w:kern w:val="0"/>
          <w:sz w:val="24"/>
          <w:szCs w:val="24"/>
        </w:rPr>
        <w:t>地    址：</w:t>
      </w:r>
      <w:r>
        <w:rPr>
          <w:rFonts w:hint="eastAsia" w:ascii="宋体" w:hAnsi="宋体" w:cs="宋体"/>
          <w:sz w:val="24"/>
        </w:rPr>
        <w:t>常州市金坛区</w:t>
      </w:r>
      <w:r>
        <w:rPr>
          <w:rFonts w:hint="eastAsia" w:ascii="宋体" w:hAnsi="宋体" w:cs="宋体"/>
          <w:sz w:val="24"/>
          <w:lang w:eastAsia="zh-CN"/>
        </w:rPr>
        <w:t>儒林镇</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联系方式：</w:t>
      </w:r>
      <w:r>
        <w:rPr>
          <w:rFonts w:hint="eastAsia" w:cs="宋体" w:asciiTheme="majorEastAsia" w:hAnsiTheme="majorEastAsia" w:eastAsiaTheme="majorEastAsia"/>
          <w:kern w:val="0"/>
          <w:sz w:val="24"/>
          <w:szCs w:val="24"/>
          <w:lang w:val="en-US" w:eastAsia="zh-CN"/>
        </w:rPr>
        <w:t xml:space="preserve">0519-82566316 </w:t>
      </w:r>
      <w:r>
        <w:rPr>
          <w:rFonts w:hint="eastAsia" w:cs="宋体" w:asciiTheme="majorEastAsia" w:hAnsiTheme="majorEastAsia" w:eastAsiaTheme="majorEastAsia"/>
          <w:kern w:val="0"/>
          <w:sz w:val="24"/>
          <w:szCs w:val="24"/>
        </w:rPr>
        <w:t xml:space="preserve">  </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2.采购代理机构信息</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名    称：</w:t>
      </w:r>
      <w:r>
        <w:rPr>
          <w:rFonts w:hint="eastAsia" w:ascii="宋体" w:hAnsi="宋体" w:cs="宋体"/>
          <w:sz w:val="24"/>
          <w:lang w:eastAsia="zh-CN"/>
        </w:rPr>
        <w:t>江苏华溯工程项目管理有限公司</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地  址：</w:t>
      </w:r>
      <w:r>
        <w:rPr>
          <w:rFonts w:hint="eastAsia" w:ascii="宋体" w:hAnsi="宋体" w:cs="宋体"/>
          <w:sz w:val="24"/>
        </w:rPr>
        <w:t>常州市金坛区金胜东路19号三楼</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联系方式：</w:t>
      </w:r>
      <w:r>
        <w:rPr>
          <w:rFonts w:hint="eastAsia" w:ascii="宋体" w:hAnsi="宋体" w:cs="宋体"/>
          <w:sz w:val="24"/>
          <w:lang w:val="en-US" w:eastAsia="zh-CN"/>
        </w:rPr>
        <w:t>0519-82756158</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3.项目联系方式</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项目联系人：刘女士</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电   话：</w:t>
      </w:r>
      <w:r>
        <w:rPr>
          <w:rFonts w:hint="eastAsia" w:ascii="宋体" w:hAnsi="宋体" w:cs="宋体"/>
          <w:sz w:val="24"/>
          <w:lang w:val="en-US" w:eastAsia="zh-CN"/>
        </w:rPr>
        <w:t>0519-82756158</w:t>
      </w:r>
    </w:p>
    <w:p>
      <w:pPr>
        <w:pStyle w:val="7"/>
        <w:ind w:left="0" w:leftChars="0" w:firstLine="0" w:firstLineChars="0"/>
        <w:rPr>
          <w:rFonts w:hint="eastAsia"/>
        </w:rPr>
        <w:sectPr>
          <w:headerReference r:id="rId3" w:type="first"/>
          <w:footerReference r:id="rId4" w:type="default"/>
          <w:footerReference r:id="rId5" w:type="even"/>
          <w:pgSz w:w="11906" w:h="16838"/>
          <w:pgMar w:top="1440" w:right="1134" w:bottom="1440" w:left="1134" w:header="851" w:footer="992" w:gutter="0"/>
          <w:pgNumType w:start="1"/>
          <w:cols w:space="720" w:num="1"/>
          <w:docGrid w:type="lines" w:linePitch="312" w:charSpace="0"/>
        </w:sectPr>
      </w:pPr>
    </w:p>
    <w:p>
      <w:pPr>
        <w:pageBreakBefore w:val="0"/>
        <w:kinsoku/>
        <w:wordWrap/>
        <w:overflowPunct/>
        <w:topLinePunct w:val="0"/>
        <w:bidi w:val="0"/>
        <w:spacing w:line="400" w:lineRule="exact"/>
        <w:ind w:firstLine="397"/>
        <w:jc w:val="center"/>
        <w:rPr>
          <w:rFonts w:hint="eastAsia" w:ascii="宋体" w:hAnsi="宋体" w:eastAsia="宋体" w:cs="宋体"/>
          <w:b/>
          <w:bCs/>
          <w:sz w:val="32"/>
          <w:szCs w:val="32"/>
        </w:rPr>
      </w:pPr>
      <w:r>
        <w:rPr>
          <w:rFonts w:hint="eastAsia" w:ascii="宋体" w:hAnsi="宋体" w:eastAsia="宋体" w:cs="宋体"/>
          <w:b/>
          <w:bCs/>
          <w:sz w:val="32"/>
          <w:szCs w:val="32"/>
        </w:rPr>
        <w:t>目  录</w:t>
      </w: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30"/>
          <w:szCs w:val="30"/>
        </w:rPr>
      </w:pPr>
      <w:r>
        <w:rPr>
          <w:rFonts w:hint="eastAsia" w:ascii="宋体" w:hAnsi="宋体" w:eastAsia="宋体" w:cs="宋体"/>
          <w:sz w:val="30"/>
          <w:szCs w:val="30"/>
        </w:rPr>
        <w:t>第一部分 采购邀请</w:t>
      </w:r>
    </w:p>
    <w:p>
      <w:pPr>
        <w:pageBreakBefore w:val="0"/>
        <w:kinsoku/>
        <w:wordWrap/>
        <w:overflowPunct/>
        <w:topLinePunct w:val="0"/>
        <w:bidi w:val="0"/>
        <w:spacing w:line="400" w:lineRule="exact"/>
        <w:rPr>
          <w:rFonts w:hint="eastAsia" w:ascii="宋体" w:hAnsi="宋体" w:eastAsia="宋体" w:cs="宋体"/>
          <w:sz w:val="30"/>
          <w:szCs w:val="30"/>
        </w:rPr>
      </w:pPr>
      <w:r>
        <w:rPr>
          <w:rFonts w:hint="eastAsia" w:ascii="宋体" w:hAnsi="宋体" w:eastAsia="宋体" w:cs="宋体"/>
          <w:sz w:val="30"/>
          <w:szCs w:val="30"/>
        </w:rPr>
        <w:t>第二部分 响应人须知前附表</w:t>
      </w:r>
    </w:p>
    <w:p>
      <w:pPr>
        <w:pageBreakBefore w:val="0"/>
        <w:kinsoku/>
        <w:wordWrap/>
        <w:overflowPunct/>
        <w:topLinePunct w:val="0"/>
        <w:bidi w:val="0"/>
        <w:spacing w:line="400" w:lineRule="exact"/>
        <w:rPr>
          <w:rFonts w:hint="eastAsia" w:ascii="宋体" w:hAnsi="宋体" w:eastAsia="宋体" w:cs="宋体"/>
          <w:sz w:val="30"/>
          <w:szCs w:val="30"/>
        </w:rPr>
      </w:pPr>
      <w:r>
        <w:rPr>
          <w:rFonts w:hint="eastAsia" w:ascii="宋体" w:hAnsi="宋体" w:eastAsia="宋体" w:cs="宋体"/>
          <w:sz w:val="30"/>
          <w:szCs w:val="30"/>
        </w:rPr>
        <w:t>第三部分 响应人须知</w:t>
      </w:r>
    </w:p>
    <w:p>
      <w:pPr>
        <w:pageBreakBefore w:val="0"/>
        <w:kinsoku/>
        <w:wordWrap/>
        <w:overflowPunct/>
        <w:topLinePunct w:val="0"/>
        <w:bidi w:val="0"/>
        <w:spacing w:line="400" w:lineRule="exact"/>
        <w:rPr>
          <w:rFonts w:hint="eastAsia" w:ascii="宋体" w:hAnsi="宋体" w:eastAsia="宋体" w:cs="宋体"/>
          <w:sz w:val="30"/>
          <w:szCs w:val="30"/>
          <w:lang w:eastAsia="zh-CN"/>
        </w:rPr>
      </w:pPr>
      <w:r>
        <w:rPr>
          <w:rFonts w:hint="eastAsia" w:ascii="宋体" w:hAnsi="宋体" w:eastAsia="宋体" w:cs="宋体"/>
          <w:sz w:val="30"/>
          <w:szCs w:val="30"/>
        </w:rPr>
        <w:t>第四部分</w:t>
      </w:r>
      <w:r>
        <w:rPr>
          <w:rFonts w:hint="eastAsia" w:ascii="宋体" w:hAnsi="宋体" w:eastAsia="宋体" w:cs="宋体"/>
          <w:color w:val="auto"/>
          <w:sz w:val="30"/>
          <w:szCs w:val="30"/>
          <w:highlight w:val="none"/>
        </w:rPr>
        <w:t xml:space="preserve"> 工程量清单</w:t>
      </w:r>
    </w:p>
    <w:p>
      <w:pPr>
        <w:pageBreakBefore w:val="0"/>
        <w:kinsoku/>
        <w:wordWrap/>
        <w:overflowPunct/>
        <w:topLinePunct w:val="0"/>
        <w:bidi w:val="0"/>
        <w:spacing w:line="400" w:lineRule="exact"/>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"_Toc214163640" </w:instrText>
      </w:r>
      <w:r>
        <w:rPr>
          <w:rFonts w:hint="eastAsia" w:ascii="宋体" w:hAnsi="宋体" w:eastAsia="宋体" w:cs="宋体"/>
          <w:sz w:val="30"/>
          <w:szCs w:val="30"/>
        </w:rPr>
        <w:fldChar w:fldCharType="separate"/>
      </w:r>
      <w:r>
        <w:rPr>
          <w:rFonts w:hint="eastAsia" w:ascii="宋体" w:hAnsi="宋体" w:eastAsia="宋体" w:cs="宋体"/>
          <w:sz w:val="30"/>
          <w:szCs w:val="30"/>
        </w:rPr>
        <w:t>第五部分 评审办法和</w:t>
      </w:r>
      <w:r>
        <w:rPr>
          <w:rFonts w:hint="eastAsia" w:ascii="宋体" w:hAnsi="宋体" w:eastAsia="宋体" w:cs="宋体"/>
          <w:sz w:val="30"/>
          <w:szCs w:val="30"/>
        </w:rPr>
        <w:fldChar w:fldCharType="end"/>
      </w:r>
      <w:r>
        <w:rPr>
          <w:rFonts w:hint="eastAsia" w:ascii="宋体" w:hAnsi="宋体" w:eastAsia="宋体" w:cs="宋体"/>
          <w:sz w:val="30"/>
          <w:szCs w:val="30"/>
        </w:rPr>
        <w:t>评审标准</w:t>
      </w:r>
    </w:p>
    <w:p>
      <w:pPr>
        <w:pageBreakBefore w:val="0"/>
        <w:kinsoku/>
        <w:wordWrap/>
        <w:overflowPunct/>
        <w:topLinePunct w:val="0"/>
        <w:bidi w:val="0"/>
        <w:spacing w:line="400" w:lineRule="exact"/>
        <w:rPr>
          <w:rStyle w:val="24"/>
          <w:rFonts w:hint="eastAsia" w:ascii="宋体" w:hAnsi="宋体" w:eastAsia="宋体" w:cs="宋体"/>
          <w:color w:val="000000"/>
          <w:sz w:val="30"/>
          <w:szCs w:val="30"/>
        </w:rPr>
      </w:pPr>
      <w:r>
        <w:rPr>
          <w:rStyle w:val="24"/>
          <w:rFonts w:hint="eastAsia" w:ascii="宋体" w:hAnsi="宋体" w:eastAsia="宋体" w:cs="宋体"/>
          <w:color w:val="000000"/>
          <w:sz w:val="30"/>
          <w:szCs w:val="30"/>
        </w:rPr>
        <w:t>第六部分 合同条款</w:t>
      </w:r>
    </w:p>
    <w:p>
      <w:pPr>
        <w:pageBreakBefore w:val="0"/>
        <w:kinsoku/>
        <w:wordWrap/>
        <w:overflowPunct/>
        <w:topLinePunct w:val="0"/>
        <w:bidi w:val="0"/>
        <w:spacing w:line="400" w:lineRule="exact"/>
        <w:rPr>
          <w:rFonts w:hint="eastAsia" w:ascii="宋体" w:hAnsi="宋体" w:eastAsia="宋体" w:cs="宋体"/>
          <w:sz w:val="30"/>
          <w:szCs w:val="30"/>
        </w:rPr>
      </w:pPr>
      <w:r>
        <w:rPr>
          <w:rFonts w:hint="eastAsia" w:ascii="宋体" w:hAnsi="宋体" w:eastAsia="宋体" w:cs="宋体"/>
          <w:sz w:val="30"/>
          <w:szCs w:val="30"/>
        </w:rPr>
        <w:t>第七部分 响应文件格式</w:t>
      </w: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jc w:val="left"/>
        <w:rPr>
          <w:rFonts w:hint="eastAsia" w:ascii="宋体" w:hAnsi="宋体" w:eastAsia="宋体" w:cs="宋体"/>
          <w:b/>
          <w:bCs/>
          <w:sz w:val="21"/>
          <w:szCs w:val="21"/>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Style w:val="2"/>
        <w:rPr>
          <w:rFonts w:hint="eastAsia" w:ascii="宋体" w:hAnsi="宋体" w:eastAsia="宋体" w:cs="宋体"/>
          <w:b/>
          <w:sz w:val="21"/>
          <w:szCs w:val="21"/>
          <w:lang w:bidi="ar"/>
        </w:rPr>
      </w:pPr>
    </w:p>
    <w:p>
      <w:pPr>
        <w:rPr>
          <w:rFonts w:hint="eastAsia" w:ascii="宋体" w:hAnsi="宋体" w:eastAsia="宋体" w:cs="宋体"/>
          <w:b/>
          <w:sz w:val="21"/>
          <w:szCs w:val="21"/>
          <w:lang w:bidi="ar"/>
        </w:rPr>
      </w:pPr>
    </w:p>
    <w:p>
      <w:pPr>
        <w:pStyle w:val="2"/>
        <w:rPr>
          <w:rFonts w:hint="eastAsia" w:ascii="宋体" w:hAnsi="宋体" w:eastAsia="宋体" w:cs="宋体"/>
          <w:b/>
          <w:sz w:val="21"/>
          <w:szCs w:val="21"/>
          <w:lang w:bidi="ar"/>
        </w:rPr>
      </w:pPr>
    </w:p>
    <w:p>
      <w:pPr>
        <w:rPr>
          <w:rFonts w:hint="eastAsia" w:ascii="宋体" w:hAnsi="宋体" w:eastAsia="宋体" w:cs="宋体"/>
          <w:b/>
          <w:sz w:val="21"/>
          <w:szCs w:val="21"/>
          <w:lang w:bidi="ar"/>
        </w:rPr>
      </w:pPr>
    </w:p>
    <w:p>
      <w:pPr>
        <w:pStyle w:val="2"/>
        <w:rPr>
          <w:rFonts w:hint="eastAsia"/>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b/>
          <w:sz w:val="21"/>
          <w:szCs w:val="21"/>
          <w:lang w:bidi="ar"/>
        </w:rPr>
      </w:pPr>
    </w:p>
    <w:p>
      <w:pPr>
        <w:pageBreakBefore w:val="0"/>
        <w:kinsoku/>
        <w:wordWrap/>
        <w:overflowPunct/>
        <w:topLinePunct w:val="0"/>
        <w:bidi w:val="0"/>
        <w:spacing w:line="400" w:lineRule="exact"/>
        <w:jc w:val="center"/>
        <w:rPr>
          <w:rFonts w:hint="eastAsia" w:ascii="宋体" w:hAnsi="宋体" w:eastAsia="宋体" w:cs="宋体"/>
          <w:color w:val="000000"/>
          <w:sz w:val="32"/>
          <w:szCs w:val="32"/>
        </w:rPr>
      </w:pPr>
      <w:r>
        <w:rPr>
          <w:rFonts w:hint="eastAsia" w:ascii="宋体" w:hAnsi="宋体" w:eastAsia="宋体" w:cs="宋体"/>
          <w:b/>
          <w:bCs/>
          <w:color w:val="000000"/>
          <w:sz w:val="32"/>
          <w:szCs w:val="32"/>
        </w:rPr>
        <w:t>第一部分  采购邀请</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cs="宋体"/>
          <w:color w:val="000000"/>
          <w:sz w:val="21"/>
          <w:szCs w:val="21"/>
          <w:lang w:eastAsia="zh-CN"/>
        </w:rPr>
        <w:t>江苏华溯工程项目管理有限公司</w:t>
      </w:r>
      <w:r>
        <w:rPr>
          <w:rFonts w:hint="eastAsia" w:ascii="宋体" w:hAnsi="宋体" w:eastAsia="宋体" w:cs="宋体"/>
          <w:color w:val="000000"/>
          <w:sz w:val="21"/>
          <w:szCs w:val="21"/>
        </w:rPr>
        <w:t>(以下简称代理机构)就以下所述项目相关服务进行</w:t>
      </w:r>
      <w:r>
        <w:rPr>
          <w:rFonts w:hint="eastAsia" w:ascii="宋体" w:hAnsi="宋体" w:cs="宋体"/>
          <w:color w:val="000000"/>
          <w:sz w:val="21"/>
          <w:szCs w:val="21"/>
          <w:highlight w:val="none"/>
          <w:lang w:eastAsia="zh-CN"/>
        </w:rPr>
        <w:t>竞争性谈判</w:t>
      </w:r>
      <w:r>
        <w:rPr>
          <w:rFonts w:hint="eastAsia" w:ascii="宋体" w:hAnsi="宋体" w:eastAsia="宋体" w:cs="宋体"/>
          <w:color w:val="000000"/>
          <w:sz w:val="21"/>
          <w:szCs w:val="21"/>
          <w:highlight w:val="none"/>
        </w:rPr>
        <w:t>，邀请合格响应人密封响应。</w:t>
      </w:r>
    </w:p>
    <w:p>
      <w:pPr>
        <w:pageBreakBefore w:val="0"/>
        <w:kinsoku/>
        <w:wordWrap/>
        <w:overflowPunct/>
        <w:topLinePunct w:val="0"/>
        <w:bidi w:val="0"/>
        <w:spacing w:line="400" w:lineRule="exact"/>
        <w:rPr>
          <w:rFonts w:hint="eastAsia" w:ascii="宋体" w:hAnsi="宋体" w:eastAsia="宋体" w:cs="宋体"/>
          <w:b/>
          <w:color w:val="000000"/>
          <w:sz w:val="21"/>
          <w:szCs w:val="21"/>
          <w:highlight w:val="yellow"/>
          <w:lang w:eastAsia="zh-CN"/>
        </w:rPr>
      </w:pPr>
      <w:r>
        <w:rPr>
          <w:rFonts w:hint="eastAsia" w:ascii="宋体" w:hAnsi="宋体" w:cs="宋体"/>
          <w:b/>
          <w:color w:val="000000"/>
          <w:sz w:val="21"/>
          <w:szCs w:val="21"/>
          <w:lang w:eastAsia="zh-CN"/>
        </w:rPr>
        <w:t>一</w:t>
      </w:r>
      <w:r>
        <w:rPr>
          <w:rFonts w:hint="eastAsia" w:ascii="宋体" w:hAnsi="宋体" w:eastAsia="宋体" w:cs="宋体"/>
          <w:b/>
          <w:color w:val="000000"/>
          <w:sz w:val="21"/>
          <w:szCs w:val="21"/>
        </w:rPr>
        <w:t>、</w:t>
      </w:r>
      <w:r>
        <w:rPr>
          <w:rFonts w:hint="eastAsia" w:ascii="宋体" w:hAnsi="宋体" w:eastAsia="宋体" w:cs="宋体"/>
          <w:b/>
          <w:color w:val="000000"/>
          <w:sz w:val="21"/>
          <w:szCs w:val="21"/>
          <w:highlight w:val="none"/>
        </w:rPr>
        <w:t>项目名称：</w:t>
      </w:r>
      <w:bookmarkStart w:id="30" w:name="_Toc517793362"/>
      <w:r>
        <w:rPr>
          <w:rFonts w:hint="eastAsia" w:ascii="宋体" w:hAnsi="宋体" w:cs="宋体"/>
          <w:b/>
          <w:color w:val="000000"/>
          <w:sz w:val="21"/>
          <w:szCs w:val="21"/>
          <w:highlight w:val="none"/>
          <w:lang w:eastAsia="zh-CN"/>
        </w:rPr>
        <w:t>儒林二期标准厂房配电房出线柜改造</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cs="宋体"/>
          <w:b/>
          <w:color w:val="000000"/>
          <w:sz w:val="21"/>
          <w:szCs w:val="21"/>
          <w:lang w:eastAsia="zh-CN"/>
        </w:rPr>
        <w:t>二</w:t>
      </w:r>
      <w:r>
        <w:rPr>
          <w:rFonts w:hint="eastAsia" w:ascii="宋体" w:hAnsi="宋体" w:eastAsia="宋体" w:cs="宋体"/>
          <w:b/>
          <w:color w:val="000000"/>
          <w:sz w:val="21"/>
          <w:szCs w:val="21"/>
        </w:rPr>
        <w:t>、</w:t>
      </w:r>
      <w:r>
        <w:rPr>
          <w:rFonts w:hint="eastAsia" w:ascii="宋体" w:hAnsi="宋体" w:cs="宋体"/>
          <w:b/>
          <w:color w:val="000000"/>
          <w:sz w:val="21"/>
          <w:szCs w:val="21"/>
          <w:highlight w:val="none"/>
          <w:lang w:eastAsia="zh-CN"/>
        </w:rPr>
        <w:t>竞争性谈判</w:t>
      </w:r>
      <w:r>
        <w:rPr>
          <w:rFonts w:hint="eastAsia" w:ascii="宋体" w:hAnsi="宋体" w:eastAsia="宋体" w:cs="宋体"/>
          <w:b/>
          <w:color w:val="000000"/>
          <w:sz w:val="21"/>
          <w:szCs w:val="21"/>
          <w:highlight w:val="none"/>
        </w:rPr>
        <w:t>内容：</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w:t>
      </w:r>
      <w:r>
        <w:rPr>
          <w:rFonts w:hint="eastAsia" w:ascii="宋体" w:hAnsi="宋体" w:eastAsia="宋体" w:cs="宋体"/>
          <w:sz w:val="21"/>
          <w:szCs w:val="21"/>
          <w:highlight w:val="none"/>
        </w:rPr>
        <w:t>本次</w:t>
      </w:r>
      <w:r>
        <w:rPr>
          <w:rFonts w:hint="eastAsia" w:ascii="宋体" w:hAnsi="宋体" w:cs="宋体"/>
          <w:sz w:val="21"/>
          <w:szCs w:val="21"/>
          <w:highlight w:val="none"/>
          <w:lang w:eastAsia="zh-CN"/>
        </w:rPr>
        <w:t>竞争性谈判</w:t>
      </w:r>
      <w:r>
        <w:rPr>
          <w:rFonts w:hint="eastAsia" w:ascii="宋体" w:hAnsi="宋体" w:eastAsia="宋体" w:cs="宋体"/>
          <w:sz w:val="21"/>
          <w:szCs w:val="21"/>
          <w:highlight w:val="none"/>
        </w:rPr>
        <w:t>共计</w:t>
      </w:r>
      <w:r>
        <w:rPr>
          <w:rFonts w:hint="eastAsia" w:ascii="宋体" w:hAnsi="宋体" w:eastAsia="宋体" w:cs="宋体"/>
          <w:bCs/>
          <w:color w:val="0000FF"/>
          <w:kern w:val="20"/>
          <w:sz w:val="21"/>
          <w:szCs w:val="21"/>
          <w:highlight w:val="none"/>
          <w:u w:val="single"/>
        </w:rPr>
        <w:t xml:space="preserve"> 1 </w:t>
      </w:r>
      <w:r>
        <w:rPr>
          <w:rFonts w:hint="eastAsia" w:ascii="宋体" w:hAnsi="宋体" w:eastAsia="宋体" w:cs="宋体"/>
          <w:sz w:val="21"/>
          <w:szCs w:val="21"/>
          <w:highlight w:val="none"/>
        </w:rPr>
        <w:t>包。</w:t>
      </w:r>
    </w:p>
    <w:p>
      <w:pPr>
        <w:pageBreakBefore w:val="0"/>
        <w:kinsoku/>
        <w:wordWrap/>
        <w:overflowPunct/>
        <w:topLinePunct w:val="0"/>
        <w:bidi w:val="0"/>
        <w:spacing w:line="400" w:lineRule="exact"/>
        <w:ind w:firstLine="420" w:firstLineChars="200"/>
        <w:rPr>
          <w:rFonts w:hint="eastAsia" w:ascii="宋体" w:hAnsi="宋体" w:eastAsia="宋体" w:cs="宋体"/>
          <w:bCs/>
          <w:kern w:val="20"/>
          <w:sz w:val="21"/>
          <w:szCs w:val="21"/>
        </w:rPr>
      </w:pPr>
      <w:r>
        <w:rPr>
          <w:rFonts w:hint="eastAsia" w:ascii="宋体" w:hAnsi="宋体" w:eastAsia="宋体" w:cs="宋体"/>
          <w:bCs/>
          <w:color w:val="000000"/>
          <w:sz w:val="21"/>
          <w:szCs w:val="21"/>
          <w:highlight w:val="none"/>
        </w:rPr>
        <w:t>2.</w:t>
      </w:r>
      <w:r>
        <w:rPr>
          <w:rFonts w:hint="eastAsia" w:ascii="宋体" w:hAnsi="宋体" w:cs="宋体"/>
          <w:bCs/>
          <w:color w:val="000000"/>
          <w:sz w:val="21"/>
          <w:szCs w:val="21"/>
          <w:highlight w:val="none"/>
          <w:lang w:eastAsia="zh-CN"/>
        </w:rPr>
        <w:t>竞争性谈判</w:t>
      </w:r>
      <w:r>
        <w:rPr>
          <w:rFonts w:hint="eastAsia" w:ascii="宋体" w:hAnsi="宋体" w:eastAsia="宋体" w:cs="宋体"/>
          <w:bCs/>
          <w:color w:val="000000"/>
          <w:sz w:val="21"/>
          <w:szCs w:val="21"/>
          <w:highlight w:val="none"/>
        </w:rPr>
        <w:t>范围：</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cs="宋体"/>
          <w:bCs/>
          <w:color w:val="000000"/>
          <w:sz w:val="21"/>
          <w:szCs w:val="21"/>
          <w:u w:val="single"/>
          <w:lang w:val="en-US" w:eastAsia="zh-CN"/>
        </w:rPr>
        <w:t>图纸及工程量清单范围内的所有内容</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rPr>
        <w:t>具体采购范围及所应达到的具体要求，以本</w:t>
      </w:r>
      <w:r>
        <w:rPr>
          <w:rFonts w:hint="eastAsia" w:ascii="宋体" w:hAnsi="宋体" w:cs="宋体"/>
          <w:bCs/>
          <w:color w:val="000000"/>
          <w:sz w:val="21"/>
          <w:szCs w:val="21"/>
          <w:lang w:eastAsia="zh-CN"/>
        </w:rPr>
        <w:t>竞争性谈判</w:t>
      </w:r>
      <w:r>
        <w:rPr>
          <w:rFonts w:hint="eastAsia" w:ascii="宋体" w:hAnsi="宋体" w:eastAsia="宋体" w:cs="宋体"/>
          <w:bCs/>
          <w:color w:val="000000"/>
          <w:sz w:val="21"/>
          <w:szCs w:val="21"/>
        </w:rPr>
        <w:t>文件中商务、技术和服务的相应规定为准。响应人的响应文件必须满足本次采购的实质目的，完全实现所应有的全部要求。响应人若存在任何理解上无法正确确定之处，均应当按照</w:t>
      </w:r>
      <w:r>
        <w:rPr>
          <w:rFonts w:hint="eastAsia" w:ascii="宋体" w:hAnsi="宋体" w:cs="宋体"/>
          <w:bCs/>
          <w:color w:val="000000"/>
          <w:sz w:val="21"/>
          <w:szCs w:val="21"/>
          <w:lang w:eastAsia="zh-CN"/>
        </w:rPr>
        <w:t>竞争性谈判</w:t>
      </w:r>
      <w:r>
        <w:rPr>
          <w:rFonts w:hint="eastAsia" w:ascii="宋体" w:hAnsi="宋体" w:eastAsia="宋体" w:cs="宋体"/>
          <w:bCs/>
          <w:color w:val="000000"/>
          <w:sz w:val="21"/>
          <w:szCs w:val="21"/>
        </w:rPr>
        <w:t>文件所规定的响应前的澄清等程序提出，否则，可能导致的任何不利后果均应当由响应人自行承担。</w:t>
      </w:r>
    </w:p>
    <w:p>
      <w:pPr>
        <w:pageBreakBefore w:val="0"/>
        <w:kinsoku/>
        <w:wordWrap/>
        <w:overflowPunct/>
        <w:topLinePunct w:val="0"/>
        <w:bidi w:val="0"/>
        <w:spacing w:line="400" w:lineRule="exact"/>
        <w:ind w:firstLine="420" w:firstLineChars="200"/>
        <w:rPr>
          <w:rFonts w:hint="eastAsia" w:ascii="宋体" w:hAnsi="宋体" w:eastAsia="宋体" w:cs="宋体"/>
          <w:bCs/>
          <w:kern w:val="20"/>
          <w:sz w:val="21"/>
          <w:szCs w:val="21"/>
          <w:highlight w:val="none"/>
          <w:u w:val="single"/>
          <w:lang w:eastAsia="zh-CN"/>
        </w:rPr>
      </w:pPr>
      <w:r>
        <w:rPr>
          <w:rFonts w:hint="eastAsia" w:ascii="宋体" w:hAnsi="宋体" w:eastAsia="宋体" w:cs="宋体"/>
          <w:sz w:val="21"/>
          <w:szCs w:val="21"/>
          <w:highlight w:val="none"/>
        </w:rPr>
        <w:t>3.履约地点： 常州市金坛区</w:t>
      </w:r>
      <w:r>
        <w:rPr>
          <w:rFonts w:hint="eastAsia" w:ascii="宋体" w:hAnsi="宋体" w:cs="宋体"/>
          <w:sz w:val="21"/>
          <w:szCs w:val="21"/>
          <w:highlight w:val="none"/>
          <w:lang w:eastAsia="zh-CN"/>
        </w:rPr>
        <w:t>儒林镇；</w:t>
      </w:r>
    </w:p>
    <w:p>
      <w:pPr>
        <w:pageBreakBefore w:val="0"/>
        <w:kinsoku/>
        <w:wordWrap/>
        <w:overflowPunct/>
        <w:topLinePunct w:val="0"/>
        <w:bidi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4.合同履行期限（交货期）：</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天；</w:t>
      </w:r>
    </w:p>
    <w:p>
      <w:pPr>
        <w:pageBreakBefore w:val="0"/>
        <w:kinsoku/>
        <w:wordWrap/>
        <w:overflowPunct/>
        <w:topLinePunct w:val="0"/>
        <w:bidi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5.预算金额：</w:t>
      </w:r>
      <w:r>
        <w:rPr>
          <w:rFonts w:hint="eastAsia" w:ascii="宋体" w:hAnsi="宋体" w:cs="宋体"/>
          <w:sz w:val="21"/>
          <w:szCs w:val="21"/>
          <w:highlight w:val="none"/>
          <w:u w:val="single"/>
          <w:lang w:val="en-US" w:eastAsia="zh-CN"/>
        </w:rPr>
        <w:t>11.1万</w:t>
      </w:r>
      <w:r>
        <w:rPr>
          <w:rFonts w:hint="eastAsia" w:ascii="宋体" w:hAnsi="宋体" w:eastAsia="宋体" w:cs="宋体"/>
          <w:bCs/>
          <w:kern w:val="20"/>
          <w:sz w:val="21"/>
          <w:szCs w:val="21"/>
          <w:highlight w:val="none"/>
          <w:u w:val="single"/>
        </w:rPr>
        <w:t>元</w:t>
      </w:r>
      <w:r>
        <w:rPr>
          <w:rFonts w:hint="eastAsia" w:ascii="宋体" w:hAnsi="宋体" w:eastAsia="宋体" w:cs="宋体"/>
          <w:bCs/>
          <w:kern w:val="20"/>
          <w:sz w:val="21"/>
          <w:szCs w:val="21"/>
          <w:highlight w:val="none"/>
        </w:rPr>
        <w:t>；</w:t>
      </w:r>
    </w:p>
    <w:p>
      <w:pPr>
        <w:pageBreakBefore w:val="0"/>
        <w:kinsoku/>
        <w:wordWrap/>
        <w:overflowPunct/>
        <w:topLinePunct w:val="0"/>
        <w:bidi w:val="0"/>
        <w:spacing w:line="400" w:lineRule="exact"/>
        <w:ind w:firstLine="420" w:firstLineChars="200"/>
        <w:rPr>
          <w:rFonts w:hint="eastAsia" w:ascii="宋体" w:hAnsi="宋体" w:eastAsia="宋体" w:cs="宋体"/>
          <w:b/>
          <w:bCs/>
          <w:sz w:val="21"/>
          <w:szCs w:val="21"/>
        </w:rPr>
      </w:pPr>
      <w:r>
        <w:rPr>
          <w:rFonts w:hint="eastAsia" w:ascii="宋体" w:hAnsi="宋体" w:eastAsia="宋体" w:cs="宋体"/>
          <w:sz w:val="21"/>
          <w:szCs w:val="21"/>
          <w:highlight w:val="none"/>
        </w:rPr>
        <w:t>6.最高限价：</w:t>
      </w:r>
      <w:r>
        <w:rPr>
          <w:rFonts w:hint="eastAsia" w:ascii="宋体" w:hAnsi="宋体" w:eastAsia="宋体" w:cs="宋体"/>
          <w:sz w:val="21"/>
          <w:szCs w:val="21"/>
          <w:highlight w:val="none"/>
          <w:u w:val="single"/>
          <w:lang w:val="en-US" w:eastAsia="zh-CN"/>
        </w:rPr>
        <w:t>110017.62</w:t>
      </w:r>
      <w:r>
        <w:rPr>
          <w:rFonts w:hint="eastAsia" w:ascii="宋体" w:hAnsi="宋体" w:eastAsia="宋体" w:cs="宋体"/>
          <w:sz w:val="21"/>
          <w:szCs w:val="21"/>
          <w:highlight w:val="none"/>
          <w:u w:val="single"/>
        </w:rPr>
        <w:t>元</w:t>
      </w:r>
      <w:r>
        <w:rPr>
          <w:rFonts w:hint="eastAsia" w:ascii="宋体" w:hAnsi="宋体" w:eastAsia="宋体" w:cs="宋体"/>
          <w:sz w:val="21"/>
          <w:szCs w:val="21"/>
          <w:highlight w:val="none"/>
        </w:rPr>
        <w:t>；</w:t>
      </w:r>
      <w:r>
        <w:rPr>
          <w:rFonts w:hint="eastAsia" w:ascii="宋体" w:hAnsi="宋体" w:eastAsia="宋体" w:cs="宋体"/>
          <w:b/>
          <w:bCs/>
          <w:sz w:val="21"/>
          <w:szCs w:val="21"/>
        </w:rPr>
        <w:t>投标报价不得超过最高限价。</w:t>
      </w:r>
    </w:p>
    <w:p>
      <w:pPr>
        <w:pageBreakBefore w:val="0"/>
        <w:kinsoku/>
        <w:wordWrap/>
        <w:overflowPunct/>
        <w:topLinePunct w:val="0"/>
        <w:bidi w:val="0"/>
        <w:spacing w:line="400" w:lineRule="exact"/>
        <w:rPr>
          <w:rFonts w:hint="eastAsia" w:ascii="宋体" w:hAnsi="宋体" w:eastAsia="宋体" w:cs="宋体"/>
          <w:b/>
          <w:sz w:val="21"/>
          <w:szCs w:val="21"/>
          <w:highlight w:val="none"/>
          <w:lang w:val="zh-CN"/>
        </w:rPr>
      </w:pPr>
      <w:r>
        <w:rPr>
          <w:rFonts w:hint="eastAsia" w:ascii="宋体" w:hAnsi="宋体" w:eastAsia="宋体" w:cs="宋体"/>
          <w:b/>
          <w:sz w:val="21"/>
          <w:szCs w:val="21"/>
        </w:rPr>
        <w:t>四、</w:t>
      </w:r>
      <w:r>
        <w:rPr>
          <w:rFonts w:hint="eastAsia" w:ascii="宋体" w:hAnsi="宋体" w:eastAsia="宋体" w:cs="宋体"/>
          <w:b/>
          <w:sz w:val="21"/>
          <w:szCs w:val="21"/>
          <w:highlight w:val="none"/>
          <w:lang w:val="zh-CN"/>
        </w:rPr>
        <w:t>响应人应具备的特殊要求：</w:t>
      </w:r>
      <w:r>
        <w:rPr>
          <w:rFonts w:hint="eastAsia" w:ascii="宋体" w:hAnsi="宋体" w:eastAsia="宋体" w:cs="宋体"/>
          <w:bCs/>
          <w:kern w:val="20"/>
          <w:sz w:val="21"/>
          <w:szCs w:val="21"/>
          <w:highlight w:val="none"/>
        </w:rPr>
        <w:t>详见</w:t>
      </w:r>
      <w:r>
        <w:rPr>
          <w:rFonts w:hint="eastAsia" w:ascii="宋体" w:hAnsi="宋体" w:cs="宋体"/>
          <w:bCs/>
          <w:kern w:val="20"/>
          <w:sz w:val="21"/>
          <w:szCs w:val="21"/>
          <w:highlight w:val="none"/>
          <w:lang w:eastAsia="zh-CN"/>
        </w:rPr>
        <w:t>谈判</w:t>
      </w:r>
      <w:r>
        <w:rPr>
          <w:rFonts w:hint="eastAsia" w:ascii="宋体" w:hAnsi="宋体" w:eastAsia="宋体" w:cs="宋体"/>
          <w:bCs/>
          <w:kern w:val="20"/>
          <w:sz w:val="21"/>
          <w:szCs w:val="21"/>
          <w:highlight w:val="none"/>
        </w:rPr>
        <w:t>公告</w:t>
      </w:r>
    </w:p>
    <w:p>
      <w:pPr>
        <w:pageBreakBefore w:val="0"/>
        <w:kinsoku/>
        <w:wordWrap/>
        <w:overflowPunct/>
        <w:topLinePunct w:val="0"/>
        <w:bidi w:val="0"/>
        <w:spacing w:line="400" w:lineRule="exact"/>
        <w:rPr>
          <w:rFonts w:hint="eastAsia" w:ascii="宋体" w:hAnsi="宋体" w:eastAsia="宋体" w:cs="宋体"/>
          <w:bCs/>
          <w:color w:val="000000"/>
          <w:sz w:val="21"/>
          <w:szCs w:val="21"/>
          <w:highlight w:val="none"/>
          <w:lang w:val="zh-CN"/>
        </w:rPr>
      </w:pPr>
      <w:r>
        <w:rPr>
          <w:rFonts w:hint="eastAsia" w:ascii="宋体" w:hAnsi="宋体" w:eastAsia="宋体" w:cs="宋体"/>
          <w:b/>
          <w:color w:val="000000"/>
          <w:sz w:val="21"/>
          <w:szCs w:val="21"/>
          <w:highlight w:val="none"/>
          <w:lang w:val="zh-CN"/>
        </w:rPr>
        <w:t>五、</w:t>
      </w:r>
      <w:r>
        <w:rPr>
          <w:rFonts w:hint="eastAsia" w:ascii="宋体" w:hAnsi="宋体" w:cs="宋体"/>
          <w:b/>
          <w:color w:val="000000"/>
          <w:sz w:val="21"/>
          <w:szCs w:val="21"/>
          <w:highlight w:val="none"/>
          <w:lang w:val="zh-CN"/>
        </w:rPr>
        <w:t>竞争性谈判</w:t>
      </w:r>
      <w:r>
        <w:rPr>
          <w:rFonts w:hint="eastAsia" w:ascii="宋体" w:hAnsi="宋体" w:eastAsia="宋体" w:cs="宋体"/>
          <w:b/>
          <w:color w:val="000000"/>
          <w:sz w:val="21"/>
          <w:szCs w:val="21"/>
          <w:highlight w:val="none"/>
          <w:lang w:val="zh-CN"/>
        </w:rPr>
        <w:t>文件领取时间、地点：</w:t>
      </w:r>
      <w:r>
        <w:rPr>
          <w:rFonts w:hint="eastAsia" w:ascii="宋体" w:hAnsi="宋体" w:eastAsia="宋体" w:cs="宋体"/>
          <w:bCs/>
          <w:color w:val="000000"/>
          <w:sz w:val="21"/>
          <w:szCs w:val="21"/>
          <w:highlight w:val="none"/>
          <w:lang w:val="zh-CN"/>
        </w:rPr>
        <w:t>详见</w:t>
      </w:r>
      <w:r>
        <w:rPr>
          <w:rFonts w:hint="eastAsia" w:ascii="宋体" w:hAnsi="宋体" w:cs="宋体"/>
          <w:bCs/>
          <w:color w:val="000000"/>
          <w:sz w:val="21"/>
          <w:szCs w:val="21"/>
          <w:highlight w:val="none"/>
          <w:lang w:val="zh-CN"/>
        </w:rPr>
        <w:t>谈判</w:t>
      </w:r>
      <w:r>
        <w:rPr>
          <w:rFonts w:hint="eastAsia" w:ascii="宋体" w:hAnsi="宋体" w:eastAsia="宋体" w:cs="宋体"/>
          <w:bCs/>
          <w:color w:val="000000"/>
          <w:sz w:val="21"/>
          <w:szCs w:val="21"/>
          <w:highlight w:val="none"/>
          <w:lang w:val="zh-CN"/>
        </w:rPr>
        <w:t>公告</w:t>
      </w:r>
    </w:p>
    <w:p>
      <w:pPr>
        <w:pageBreakBefore w:val="0"/>
        <w:numPr>
          <w:ilvl w:val="0"/>
          <w:numId w:val="2"/>
        </w:numPr>
        <w:kinsoku/>
        <w:wordWrap/>
        <w:overflowPunct/>
        <w:topLinePunct w:val="0"/>
        <w:bidi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highlight w:val="none"/>
          <w:lang w:val="zh-CN"/>
        </w:rPr>
        <w:t>响应文件</w:t>
      </w:r>
      <w:r>
        <w:rPr>
          <w:rFonts w:hint="eastAsia" w:ascii="宋体" w:hAnsi="宋体" w:eastAsia="宋体" w:cs="宋体"/>
          <w:b/>
          <w:color w:val="000000"/>
          <w:sz w:val="21"/>
          <w:szCs w:val="21"/>
          <w:lang w:val="zh-CN"/>
        </w:rPr>
        <w:t>的提交方式及注意事项</w:t>
      </w:r>
      <w:r>
        <w:rPr>
          <w:rFonts w:hint="eastAsia" w:ascii="宋体" w:hAnsi="宋体" w:eastAsia="宋体" w:cs="宋体"/>
          <w:b/>
          <w:color w:val="000000"/>
          <w:sz w:val="21"/>
          <w:szCs w:val="21"/>
        </w:rPr>
        <w:t xml:space="preserve">   </w:t>
      </w:r>
    </w:p>
    <w:p>
      <w:pPr>
        <w:pageBreakBefore w:val="0"/>
        <w:kinsoku/>
        <w:wordWrap/>
        <w:overflowPunct/>
        <w:topLinePunct w:val="0"/>
        <w:bidi w:val="0"/>
        <w:spacing w:line="400" w:lineRule="exact"/>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本项目采用线下纸质投标材料进行响应。响应人必须按照</w:t>
      </w:r>
      <w:r>
        <w:rPr>
          <w:rFonts w:hint="eastAsia" w:ascii="宋体" w:hAnsi="宋体" w:cs="宋体"/>
          <w:b/>
          <w:color w:val="000000"/>
          <w:sz w:val="21"/>
          <w:szCs w:val="21"/>
          <w:lang w:eastAsia="zh-CN"/>
        </w:rPr>
        <w:t>竞争性谈判</w:t>
      </w:r>
      <w:r>
        <w:rPr>
          <w:rFonts w:hint="eastAsia" w:ascii="宋体" w:hAnsi="宋体" w:eastAsia="宋体" w:cs="宋体"/>
          <w:b/>
          <w:color w:val="000000"/>
          <w:sz w:val="21"/>
          <w:szCs w:val="21"/>
        </w:rPr>
        <w:t>文件的时间和地点进行响应，否则响应将被拒绝。</w:t>
      </w:r>
    </w:p>
    <w:p>
      <w:pPr>
        <w:pStyle w:val="26"/>
        <w:pageBreakBefore w:val="0"/>
        <w:kinsoku/>
        <w:wordWrap/>
        <w:overflowPunct/>
        <w:topLinePunct w:val="0"/>
        <w:bidi w:val="0"/>
        <w:snapToGrid w:val="0"/>
        <w:spacing w:before="0" w:after="0" w:line="400" w:lineRule="exact"/>
        <w:ind w:left="0" w:leftChars="0" w:firstLine="0" w:firstLineChars="0"/>
        <w:rPr>
          <w:rFonts w:hint="eastAsia" w:ascii="宋体" w:hAnsi="宋体" w:eastAsia="宋体" w:cs="宋体"/>
          <w:b/>
          <w:sz w:val="21"/>
          <w:szCs w:val="21"/>
          <w:highlight w:val="none"/>
        </w:rPr>
      </w:pPr>
      <w:r>
        <w:rPr>
          <w:rFonts w:hint="eastAsia" w:ascii="宋体" w:hAnsi="宋体" w:eastAsia="宋体" w:cs="宋体"/>
          <w:b/>
          <w:color w:val="000000"/>
          <w:sz w:val="21"/>
          <w:szCs w:val="21"/>
        </w:rPr>
        <w:t>七、</w:t>
      </w:r>
      <w:r>
        <w:rPr>
          <w:rFonts w:hint="eastAsia" w:ascii="宋体" w:hAnsi="宋体" w:eastAsia="宋体" w:cs="宋体"/>
          <w:b/>
          <w:sz w:val="21"/>
          <w:szCs w:val="21"/>
        </w:rPr>
        <w:t>提交响应文</w:t>
      </w:r>
      <w:r>
        <w:rPr>
          <w:rFonts w:hint="eastAsia" w:ascii="宋体" w:hAnsi="宋体" w:eastAsia="宋体" w:cs="宋体"/>
          <w:b/>
          <w:sz w:val="21"/>
          <w:szCs w:val="21"/>
          <w:highlight w:val="none"/>
        </w:rPr>
        <w:t>件开始时间、提交响应文件截止时间、</w:t>
      </w:r>
      <w:r>
        <w:rPr>
          <w:rFonts w:hint="eastAsia" w:ascii="宋体" w:hAnsi="宋体" w:cs="宋体"/>
          <w:b/>
          <w:sz w:val="21"/>
          <w:szCs w:val="21"/>
          <w:highlight w:val="none"/>
          <w:lang w:eastAsia="zh-CN"/>
        </w:rPr>
        <w:t>竞争性谈判</w:t>
      </w:r>
      <w:r>
        <w:rPr>
          <w:rFonts w:hint="eastAsia" w:ascii="宋体" w:hAnsi="宋体" w:eastAsia="宋体" w:cs="宋体"/>
          <w:b/>
          <w:sz w:val="21"/>
          <w:szCs w:val="21"/>
          <w:highlight w:val="none"/>
        </w:rPr>
        <w:t>开始时间</w:t>
      </w:r>
    </w:p>
    <w:p>
      <w:pPr>
        <w:pageBreakBefore w:val="0"/>
        <w:widowControl/>
        <w:kinsoku/>
        <w:wordWrap/>
        <w:overflowPunct/>
        <w:topLinePunct w:val="0"/>
        <w:bidi w:val="0"/>
        <w:snapToGrid w:val="0"/>
        <w:spacing w:line="400" w:lineRule="exact"/>
        <w:ind w:firstLine="420" w:firstLineChars="200"/>
        <w:rPr>
          <w:rFonts w:hint="eastAsia" w:ascii="宋体" w:hAnsi="宋体" w:eastAsia="宋体" w:cs="宋体"/>
          <w:kern w:val="20"/>
          <w:sz w:val="21"/>
          <w:szCs w:val="21"/>
          <w:highlight w:val="none"/>
          <w:lang w:val="zh-CN"/>
        </w:rPr>
      </w:pPr>
      <w:r>
        <w:rPr>
          <w:rFonts w:hint="eastAsia" w:ascii="宋体" w:hAnsi="宋体" w:eastAsia="宋体" w:cs="宋体"/>
          <w:kern w:val="20"/>
          <w:sz w:val="21"/>
          <w:szCs w:val="21"/>
          <w:highlight w:val="none"/>
          <w:lang w:val="zh-CN"/>
        </w:rPr>
        <w:t>提交响应文件开始时间：</w:t>
      </w:r>
      <w:r>
        <w:rPr>
          <w:rFonts w:hint="eastAsia" w:ascii="宋体" w:hAnsi="宋体" w:cs="宋体"/>
          <w:color w:val="auto"/>
          <w:kern w:val="20"/>
          <w:sz w:val="21"/>
          <w:szCs w:val="21"/>
          <w:highlight w:val="none"/>
          <w:u w:val="single"/>
          <w:lang w:val="zh-CN"/>
        </w:rPr>
        <w:t>202</w:t>
      </w:r>
      <w:r>
        <w:rPr>
          <w:rFonts w:hint="eastAsia" w:ascii="宋体" w:hAnsi="宋体" w:cs="宋体"/>
          <w:color w:val="auto"/>
          <w:kern w:val="20"/>
          <w:sz w:val="21"/>
          <w:szCs w:val="21"/>
          <w:highlight w:val="none"/>
          <w:u w:val="single"/>
          <w:lang w:val="en-US" w:eastAsia="zh-CN"/>
        </w:rPr>
        <w:t>3</w:t>
      </w:r>
      <w:r>
        <w:rPr>
          <w:rFonts w:hint="eastAsia" w:ascii="宋体" w:hAnsi="宋体" w:cs="宋体"/>
          <w:color w:val="auto"/>
          <w:kern w:val="20"/>
          <w:sz w:val="21"/>
          <w:szCs w:val="21"/>
          <w:highlight w:val="none"/>
          <w:u w:val="single"/>
          <w:lang w:val="zh-CN"/>
        </w:rPr>
        <w:t>年</w:t>
      </w:r>
      <w:r>
        <w:rPr>
          <w:rFonts w:hint="eastAsia" w:ascii="宋体" w:hAnsi="宋体" w:cs="宋体"/>
          <w:color w:val="auto"/>
          <w:kern w:val="20"/>
          <w:sz w:val="21"/>
          <w:szCs w:val="21"/>
          <w:highlight w:val="none"/>
          <w:u w:val="single"/>
          <w:lang w:val="en-US" w:eastAsia="zh-CN"/>
        </w:rPr>
        <w:t>3</w:t>
      </w:r>
      <w:r>
        <w:rPr>
          <w:rFonts w:hint="eastAsia" w:ascii="宋体" w:hAnsi="宋体" w:eastAsia="宋体" w:cs="宋体"/>
          <w:color w:val="auto"/>
          <w:kern w:val="20"/>
          <w:sz w:val="21"/>
          <w:szCs w:val="21"/>
          <w:highlight w:val="none"/>
          <w:u w:val="single"/>
          <w:lang w:val="zh-CN"/>
        </w:rPr>
        <w:t>月</w:t>
      </w:r>
      <w:r>
        <w:rPr>
          <w:rFonts w:hint="eastAsia" w:ascii="宋体" w:hAnsi="宋体" w:cs="宋体"/>
          <w:color w:val="auto"/>
          <w:kern w:val="20"/>
          <w:sz w:val="21"/>
          <w:szCs w:val="21"/>
          <w:highlight w:val="none"/>
          <w:u w:val="single"/>
          <w:lang w:val="en-US" w:eastAsia="zh-CN"/>
        </w:rPr>
        <w:t>21</w:t>
      </w:r>
      <w:r>
        <w:rPr>
          <w:rFonts w:hint="eastAsia" w:ascii="宋体" w:hAnsi="宋体" w:eastAsia="宋体" w:cs="宋体"/>
          <w:color w:val="auto"/>
          <w:kern w:val="20"/>
          <w:sz w:val="21"/>
          <w:szCs w:val="21"/>
          <w:highlight w:val="none"/>
          <w:u w:val="single"/>
          <w:lang w:val="zh-CN"/>
        </w:rPr>
        <w:t>日</w:t>
      </w:r>
      <w:r>
        <w:rPr>
          <w:rFonts w:hint="eastAsia" w:ascii="宋体" w:hAnsi="宋体" w:cs="宋体"/>
          <w:color w:val="auto"/>
          <w:kern w:val="20"/>
          <w:sz w:val="21"/>
          <w:szCs w:val="21"/>
          <w:highlight w:val="none"/>
          <w:u w:val="single"/>
          <w:lang w:val="en-US" w:eastAsia="zh-CN"/>
        </w:rPr>
        <w:t>9</w:t>
      </w:r>
      <w:r>
        <w:rPr>
          <w:rFonts w:hint="eastAsia" w:ascii="宋体" w:hAnsi="宋体" w:eastAsia="宋体" w:cs="宋体"/>
          <w:color w:val="auto"/>
          <w:kern w:val="20"/>
          <w:sz w:val="21"/>
          <w:szCs w:val="21"/>
          <w:highlight w:val="none"/>
          <w:u w:val="single"/>
          <w:lang w:val="zh-CN"/>
        </w:rPr>
        <w:t>时</w:t>
      </w:r>
      <w:r>
        <w:rPr>
          <w:rFonts w:hint="eastAsia" w:ascii="宋体" w:hAnsi="宋体" w:cs="宋体"/>
          <w:color w:val="auto"/>
          <w:kern w:val="20"/>
          <w:sz w:val="21"/>
          <w:szCs w:val="21"/>
          <w:highlight w:val="none"/>
          <w:u w:val="single"/>
          <w:lang w:val="en-US" w:eastAsia="zh-CN"/>
        </w:rPr>
        <w:t>00</w:t>
      </w:r>
      <w:r>
        <w:rPr>
          <w:rFonts w:hint="eastAsia" w:ascii="宋体" w:hAnsi="宋体" w:eastAsia="宋体" w:cs="宋体"/>
          <w:color w:val="auto"/>
          <w:kern w:val="20"/>
          <w:sz w:val="21"/>
          <w:szCs w:val="21"/>
          <w:highlight w:val="none"/>
          <w:u w:val="single"/>
          <w:lang w:val="zh-CN"/>
        </w:rPr>
        <w:t>分（北京时间）</w:t>
      </w:r>
      <w:r>
        <w:rPr>
          <w:rFonts w:hint="eastAsia" w:ascii="宋体" w:hAnsi="宋体" w:eastAsia="宋体" w:cs="宋体"/>
          <w:kern w:val="20"/>
          <w:sz w:val="21"/>
          <w:szCs w:val="21"/>
          <w:highlight w:val="none"/>
          <w:u w:val="single"/>
          <w:lang w:val="zh-CN"/>
        </w:rPr>
        <w:t>。</w:t>
      </w:r>
    </w:p>
    <w:p>
      <w:pPr>
        <w:pageBreakBefore w:val="0"/>
        <w:widowControl/>
        <w:kinsoku/>
        <w:wordWrap/>
        <w:overflowPunct/>
        <w:topLinePunct w:val="0"/>
        <w:bidi w:val="0"/>
        <w:snapToGrid w:val="0"/>
        <w:spacing w:line="400" w:lineRule="exact"/>
        <w:ind w:firstLine="420" w:firstLineChars="200"/>
        <w:rPr>
          <w:rFonts w:hint="eastAsia" w:ascii="宋体" w:hAnsi="宋体" w:eastAsia="宋体" w:cs="宋体"/>
          <w:kern w:val="20"/>
          <w:sz w:val="21"/>
          <w:szCs w:val="21"/>
          <w:highlight w:val="none"/>
          <w:lang w:val="zh-CN"/>
        </w:rPr>
      </w:pPr>
      <w:r>
        <w:rPr>
          <w:rFonts w:hint="eastAsia" w:ascii="宋体" w:hAnsi="宋体" w:eastAsia="宋体" w:cs="宋体"/>
          <w:kern w:val="20"/>
          <w:sz w:val="21"/>
          <w:szCs w:val="21"/>
          <w:highlight w:val="none"/>
          <w:lang w:val="zh-CN"/>
        </w:rPr>
        <w:t>提交响应文件截止时间、</w:t>
      </w:r>
      <w:r>
        <w:rPr>
          <w:rFonts w:hint="eastAsia" w:ascii="宋体" w:hAnsi="宋体" w:cs="宋体"/>
          <w:kern w:val="20"/>
          <w:sz w:val="21"/>
          <w:szCs w:val="21"/>
          <w:highlight w:val="none"/>
          <w:lang w:val="zh-CN"/>
        </w:rPr>
        <w:t>竞争性谈判</w:t>
      </w:r>
      <w:r>
        <w:rPr>
          <w:rFonts w:hint="eastAsia" w:ascii="宋体" w:hAnsi="宋体" w:eastAsia="宋体" w:cs="宋体"/>
          <w:kern w:val="20"/>
          <w:sz w:val="21"/>
          <w:szCs w:val="21"/>
          <w:highlight w:val="none"/>
          <w:lang w:val="zh-CN"/>
        </w:rPr>
        <w:t>开始时间：</w:t>
      </w:r>
      <w:r>
        <w:rPr>
          <w:rFonts w:hint="eastAsia" w:ascii="宋体" w:hAnsi="宋体" w:cs="宋体"/>
          <w:color w:val="auto"/>
          <w:kern w:val="20"/>
          <w:sz w:val="21"/>
          <w:szCs w:val="21"/>
          <w:highlight w:val="none"/>
          <w:u w:val="single"/>
          <w:lang w:val="zh-CN"/>
        </w:rPr>
        <w:t>202</w:t>
      </w:r>
      <w:r>
        <w:rPr>
          <w:rFonts w:hint="eastAsia" w:ascii="宋体" w:hAnsi="宋体" w:cs="宋体"/>
          <w:color w:val="auto"/>
          <w:kern w:val="20"/>
          <w:sz w:val="21"/>
          <w:szCs w:val="21"/>
          <w:highlight w:val="none"/>
          <w:u w:val="single"/>
          <w:lang w:val="en-US" w:eastAsia="zh-CN"/>
        </w:rPr>
        <w:t>3</w:t>
      </w:r>
      <w:r>
        <w:rPr>
          <w:rFonts w:hint="eastAsia" w:ascii="宋体" w:hAnsi="宋体" w:cs="宋体"/>
          <w:color w:val="auto"/>
          <w:kern w:val="20"/>
          <w:sz w:val="21"/>
          <w:szCs w:val="21"/>
          <w:highlight w:val="none"/>
          <w:u w:val="single"/>
          <w:lang w:val="zh-CN"/>
        </w:rPr>
        <w:t>年</w:t>
      </w:r>
      <w:r>
        <w:rPr>
          <w:rFonts w:hint="eastAsia" w:ascii="宋体" w:hAnsi="宋体" w:cs="宋体"/>
          <w:color w:val="auto"/>
          <w:kern w:val="20"/>
          <w:sz w:val="21"/>
          <w:szCs w:val="21"/>
          <w:highlight w:val="none"/>
          <w:u w:val="single"/>
          <w:lang w:val="en-US" w:eastAsia="zh-CN"/>
        </w:rPr>
        <w:t>3</w:t>
      </w:r>
      <w:r>
        <w:rPr>
          <w:rFonts w:hint="eastAsia" w:ascii="宋体" w:hAnsi="宋体" w:eastAsia="宋体" w:cs="宋体"/>
          <w:color w:val="auto"/>
          <w:kern w:val="20"/>
          <w:sz w:val="21"/>
          <w:szCs w:val="21"/>
          <w:highlight w:val="none"/>
          <w:u w:val="single"/>
          <w:lang w:val="zh-CN"/>
        </w:rPr>
        <w:t>月</w:t>
      </w:r>
      <w:r>
        <w:rPr>
          <w:rFonts w:hint="eastAsia" w:ascii="宋体" w:hAnsi="宋体" w:cs="宋体"/>
          <w:color w:val="auto"/>
          <w:kern w:val="20"/>
          <w:sz w:val="21"/>
          <w:szCs w:val="21"/>
          <w:highlight w:val="none"/>
          <w:u w:val="single"/>
          <w:lang w:val="en-US" w:eastAsia="zh-CN"/>
        </w:rPr>
        <w:t>21</w:t>
      </w:r>
      <w:r>
        <w:rPr>
          <w:rFonts w:hint="eastAsia" w:ascii="宋体" w:hAnsi="宋体" w:eastAsia="宋体" w:cs="宋体"/>
          <w:color w:val="auto"/>
          <w:kern w:val="20"/>
          <w:sz w:val="21"/>
          <w:szCs w:val="21"/>
          <w:highlight w:val="none"/>
          <w:u w:val="single"/>
          <w:lang w:val="zh-CN"/>
        </w:rPr>
        <w:t>日</w:t>
      </w:r>
      <w:r>
        <w:rPr>
          <w:rFonts w:hint="eastAsia" w:ascii="宋体" w:hAnsi="宋体" w:cs="宋体"/>
          <w:color w:val="auto"/>
          <w:kern w:val="20"/>
          <w:sz w:val="21"/>
          <w:szCs w:val="21"/>
          <w:highlight w:val="none"/>
          <w:u w:val="single"/>
          <w:lang w:val="en-US" w:eastAsia="zh-CN"/>
        </w:rPr>
        <w:t>9</w:t>
      </w:r>
      <w:r>
        <w:rPr>
          <w:rFonts w:hint="eastAsia" w:ascii="宋体" w:hAnsi="宋体" w:eastAsia="宋体" w:cs="宋体"/>
          <w:color w:val="auto"/>
          <w:kern w:val="20"/>
          <w:sz w:val="21"/>
          <w:szCs w:val="21"/>
          <w:highlight w:val="none"/>
          <w:u w:val="single"/>
          <w:lang w:val="zh-CN"/>
        </w:rPr>
        <w:t>时</w:t>
      </w:r>
      <w:r>
        <w:rPr>
          <w:rFonts w:hint="eastAsia" w:ascii="宋体" w:hAnsi="宋体" w:cs="宋体"/>
          <w:color w:val="auto"/>
          <w:kern w:val="20"/>
          <w:sz w:val="21"/>
          <w:szCs w:val="21"/>
          <w:highlight w:val="none"/>
          <w:u w:val="single"/>
          <w:lang w:val="en-US" w:eastAsia="zh-CN"/>
        </w:rPr>
        <w:t>30</w:t>
      </w:r>
      <w:r>
        <w:rPr>
          <w:rFonts w:hint="eastAsia" w:ascii="宋体" w:hAnsi="宋体" w:eastAsia="宋体" w:cs="宋体"/>
          <w:color w:val="auto"/>
          <w:kern w:val="20"/>
          <w:sz w:val="21"/>
          <w:szCs w:val="21"/>
          <w:highlight w:val="none"/>
          <w:u w:val="single"/>
          <w:lang w:val="zh-CN"/>
        </w:rPr>
        <w:t>分（北京时间）。</w:t>
      </w:r>
    </w:p>
    <w:p>
      <w:pPr>
        <w:pageBreakBefore w:val="0"/>
        <w:widowControl/>
        <w:kinsoku/>
        <w:wordWrap/>
        <w:overflowPunct/>
        <w:topLinePunct w:val="0"/>
        <w:bidi w:val="0"/>
        <w:snapToGrid w:val="0"/>
        <w:spacing w:line="400" w:lineRule="exact"/>
        <w:ind w:firstLine="420" w:firstLineChars="200"/>
        <w:rPr>
          <w:rFonts w:hint="eastAsia" w:ascii="宋体" w:hAnsi="宋体" w:eastAsia="宋体" w:cs="宋体"/>
          <w:kern w:val="20"/>
          <w:sz w:val="21"/>
          <w:szCs w:val="21"/>
          <w:highlight w:val="none"/>
          <w:lang w:val="zh-CN"/>
        </w:rPr>
      </w:pPr>
      <w:r>
        <w:rPr>
          <w:rFonts w:hint="eastAsia" w:ascii="宋体" w:hAnsi="宋体" w:eastAsia="宋体" w:cs="宋体"/>
          <w:kern w:val="20"/>
          <w:sz w:val="21"/>
          <w:szCs w:val="21"/>
          <w:highlight w:val="none"/>
          <w:lang w:val="zh-CN"/>
        </w:rPr>
        <w:t>提交响应文件截止时间后再次提交的响应文件将被拒收，在规定时间内所提交的文件不符合相关规定要求的也将被拒收。</w:t>
      </w:r>
    </w:p>
    <w:p>
      <w:pPr>
        <w:pStyle w:val="26"/>
        <w:pageBreakBefore w:val="0"/>
        <w:kinsoku/>
        <w:wordWrap/>
        <w:overflowPunct/>
        <w:topLinePunct w:val="0"/>
        <w:bidi w:val="0"/>
        <w:snapToGrid w:val="0"/>
        <w:spacing w:before="0" w:after="0" w:line="400" w:lineRule="exact"/>
        <w:ind w:left="0" w:leftChars="0" w:firstLine="0" w:firstLineChars="0"/>
        <w:rPr>
          <w:rFonts w:hint="eastAsia" w:ascii="宋体" w:hAnsi="宋体" w:eastAsia="宋体" w:cs="宋体"/>
          <w:b/>
          <w:sz w:val="21"/>
          <w:szCs w:val="21"/>
          <w:highlight w:val="none"/>
        </w:rPr>
      </w:pPr>
      <w:r>
        <w:rPr>
          <w:rFonts w:hint="eastAsia" w:ascii="宋体" w:hAnsi="宋体" w:eastAsia="宋体" w:cs="宋体"/>
          <w:b/>
          <w:sz w:val="21"/>
          <w:szCs w:val="21"/>
          <w:highlight w:val="none"/>
        </w:rPr>
        <w:t>八、开标地点</w:t>
      </w:r>
    </w:p>
    <w:p>
      <w:pPr>
        <w:pStyle w:val="26"/>
        <w:pageBreakBefore w:val="0"/>
        <w:kinsoku/>
        <w:wordWrap/>
        <w:overflowPunct/>
        <w:topLinePunct w:val="0"/>
        <w:bidi w:val="0"/>
        <w:snapToGrid w:val="0"/>
        <w:spacing w:before="0" w:after="0" w:line="400" w:lineRule="exact"/>
        <w:ind w:left="0" w:leftChars="0" w:firstLine="420"/>
        <w:rPr>
          <w:rFonts w:hint="eastAsia" w:ascii="宋体" w:hAnsi="宋体" w:eastAsia="宋体" w:cs="宋体"/>
          <w:kern w:val="20"/>
          <w:sz w:val="21"/>
          <w:szCs w:val="21"/>
          <w:u w:val="single"/>
          <w:lang w:val="zh-CN"/>
        </w:rPr>
      </w:pPr>
      <w:r>
        <w:rPr>
          <w:rFonts w:hint="eastAsia" w:ascii="宋体" w:hAnsi="宋体" w:cs="宋体"/>
          <w:kern w:val="20"/>
          <w:szCs w:val="21"/>
          <w:highlight w:val="none"/>
          <w:u w:val="single"/>
          <w:lang w:val="zh-CN"/>
        </w:rPr>
        <w:t>常州市金坛区市民中心C栋5楼050</w:t>
      </w:r>
      <w:r>
        <w:rPr>
          <w:rFonts w:hint="eastAsia" w:ascii="宋体" w:hAnsi="宋体" w:cs="宋体"/>
          <w:kern w:val="20"/>
          <w:szCs w:val="21"/>
          <w:highlight w:val="none"/>
          <w:u w:val="single"/>
          <w:lang w:val="en-US" w:eastAsia="zh-CN"/>
        </w:rPr>
        <w:t>3</w:t>
      </w:r>
      <w:r>
        <w:rPr>
          <w:rFonts w:hint="eastAsia" w:ascii="宋体" w:hAnsi="宋体" w:cs="宋体"/>
          <w:kern w:val="20"/>
          <w:szCs w:val="21"/>
          <w:highlight w:val="none"/>
          <w:u w:val="single"/>
          <w:lang w:val="zh-CN"/>
        </w:rPr>
        <w:t>室（常州市</w:t>
      </w:r>
      <w:r>
        <w:rPr>
          <w:rFonts w:hint="eastAsia" w:ascii="宋体" w:hAnsi="宋体" w:cs="宋体"/>
          <w:kern w:val="20"/>
          <w:szCs w:val="21"/>
          <w:u w:val="single"/>
          <w:lang w:val="zh-CN"/>
        </w:rPr>
        <w:t>金坛区金山路168号）</w:t>
      </w:r>
      <w:r>
        <w:rPr>
          <w:rFonts w:hint="eastAsia" w:ascii="宋体" w:hAnsi="宋体" w:eastAsia="宋体" w:cs="宋体"/>
          <w:kern w:val="20"/>
          <w:sz w:val="21"/>
          <w:szCs w:val="21"/>
          <w:u w:val="single"/>
          <w:lang w:val="zh-CN"/>
        </w:rPr>
        <w:t>。本项目采用线下投标，请符合投标条件的响应人应携带规定的材料于</w:t>
      </w:r>
      <w:r>
        <w:rPr>
          <w:rFonts w:hint="eastAsia" w:ascii="宋体" w:hAnsi="宋体" w:cs="宋体"/>
          <w:kern w:val="20"/>
          <w:sz w:val="21"/>
          <w:szCs w:val="21"/>
          <w:u w:val="single"/>
          <w:lang w:val="zh-CN"/>
        </w:rPr>
        <w:t>竞争性谈判</w:t>
      </w:r>
      <w:r>
        <w:rPr>
          <w:rFonts w:hint="eastAsia" w:ascii="宋体" w:hAnsi="宋体" w:eastAsia="宋体" w:cs="宋体"/>
          <w:kern w:val="20"/>
          <w:sz w:val="21"/>
          <w:szCs w:val="21"/>
          <w:u w:val="single"/>
          <w:lang w:val="zh-CN"/>
        </w:rPr>
        <w:t>开始前到开标地点，进行开标。</w:t>
      </w:r>
    </w:p>
    <w:p>
      <w:pPr>
        <w:pStyle w:val="26"/>
        <w:pageBreakBefore w:val="0"/>
        <w:kinsoku/>
        <w:wordWrap/>
        <w:overflowPunct/>
        <w:topLinePunct w:val="0"/>
        <w:bidi w:val="0"/>
        <w:snapToGrid w:val="0"/>
        <w:spacing w:before="0" w:after="0" w:line="400" w:lineRule="exact"/>
        <w:ind w:left="0" w:leftChars="0" w:firstLine="0" w:firstLineChars="0"/>
        <w:rPr>
          <w:rFonts w:hint="eastAsia" w:ascii="宋体" w:hAnsi="宋体" w:eastAsia="宋体" w:cs="宋体"/>
          <w:b/>
          <w:bCs/>
          <w:kern w:val="20"/>
          <w:sz w:val="21"/>
          <w:szCs w:val="21"/>
          <w:lang w:val="zh-CN"/>
        </w:rPr>
      </w:pPr>
      <w:r>
        <w:rPr>
          <w:rFonts w:hint="eastAsia" w:ascii="宋体" w:hAnsi="宋体" w:eastAsia="宋体" w:cs="宋体"/>
          <w:b/>
          <w:bCs/>
          <w:kern w:val="20"/>
          <w:sz w:val="21"/>
          <w:szCs w:val="21"/>
        </w:rPr>
        <w:t>九</w:t>
      </w:r>
      <w:r>
        <w:rPr>
          <w:rFonts w:hint="eastAsia" w:ascii="宋体" w:hAnsi="宋体" w:eastAsia="宋体" w:cs="宋体"/>
          <w:b/>
          <w:bCs/>
          <w:kern w:val="20"/>
          <w:sz w:val="21"/>
          <w:szCs w:val="21"/>
          <w:lang w:val="zh-CN"/>
        </w:rPr>
        <w:t>、本项目相关信息同时在“常州市政府采购网”等媒体上发布。</w:t>
      </w:r>
    </w:p>
    <w:p>
      <w:pPr>
        <w:pageBreakBefore w:val="0"/>
        <w:kinsoku/>
        <w:wordWrap/>
        <w:overflowPunct/>
        <w:topLinePunct w:val="0"/>
        <w:bidi w:val="0"/>
        <w:spacing w:line="400" w:lineRule="exact"/>
        <w:ind w:firstLine="525" w:firstLineChars="25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采购人名称：</w:t>
      </w:r>
      <w:r>
        <w:rPr>
          <w:rFonts w:hint="eastAsia" w:ascii="宋体" w:hAnsi="宋体" w:cs="宋体"/>
          <w:sz w:val="21"/>
          <w:szCs w:val="21"/>
          <w:highlight w:val="none"/>
          <w:lang w:eastAsia="zh-CN"/>
        </w:rPr>
        <w:t>常州儒成现代农业发展有限公司</w:t>
      </w:r>
    </w:p>
    <w:p>
      <w:pPr>
        <w:pageBreakBefore w:val="0"/>
        <w:kinsoku/>
        <w:wordWrap/>
        <w:overflowPunct/>
        <w:topLinePunct w:val="0"/>
        <w:bidi w:val="0"/>
        <w:spacing w:line="400" w:lineRule="exact"/>
        <w:ind w:firstLine="525" w:firstLineChars="25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cs="宋体"/>
          <w:sz w:val="21"/>
          <w:szCs w:val="21"/>
          <w:highlight w:val="none"/>
          <w:lang w:eastAsia="zh-CN"/>
        </w:rPr>
        <w:t>刘先生</w:t>
      </w:r>
    </w:p>
    <w:p>
      <w:pPr>
        <w:pageBreakBefore w:val="0"/>
        <w:kinsoku/>
        <w:wordWrap/>
        <w:overflowPunct/>
        <w:topLinePunct w:val="0"/>
        <w:bidi w:val="0"/>
        <w:spacing w:line="400" w:lineRule="exact"/>
        <w:ind w:firstLine="525" w:firstLineChars="25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联系电话：13961260213</w:t>
      </w:r>
    </w:p>
    <w:p>
      <w:pPr>
        <w:pageBreakBefore w:val="0"/>
        <w:kinsoku/>
        <w:wordWrap/>
        <w:overflowPunct/>
        <w:topLinePunct w:val="0"/>
        <w:bidi w:val="0"/>
        <w:spacing w:line="400" w:lineRule="exact"/>
        <w:ind w:firstLine="525" w:firstLineChars="25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地址：</w:t>
      </w:r>
      <w:r>
        <w:rPr>
          <w:rFonts w:hint="eastAsia" w:ascii="宋体" w:hAnsi="宋体" w:cs="宋体"/>
          <w:sz w:val="21"/>
          <w:szCs w:val="21"/>
          <w:highlight w:val="none"/>
          <w:lang w:val="en-US" w:eastAsia="zh-CN"/>
        </w:rPr>
        <w:t>常州市金坛区儒林镇</w:t>
      </w:r>
    </w:p>
    <w:p>
      <w:pPr>
        <w:pageBreakBefore w:val="0"/>
        <w:kinsoku/>
        <w:wordWrap/>
        <w:overflowPunct/>
        <w:topLinePunct w:val="0"/>
        <w:bidi w:val="0"/>
        <w:spacing w:line="40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采购代理机构名称：</w:t>
      </w:r>
      <w:r>
        <w:rPr>
          <w:rFonts w:hint="eastAsia" w:ascii="宋体" w:hAnsi="宋体" w:cs="宋体"/>
          <w:sz w:val="21"/>
          <w:szCs w:val="21"/>
          <w:lang w:eastAsia="zh-CN"/>
        </w:rPr>
        <w:t>江苏华溯工程项目管理有限公司</w:t>
      </w:r>
      <w:r>
        <w:rPr>
          <w:rFonts w:hint="eastAsia" w:ascii="宋体" w:hAnsi="宋体" w:eastAsia="宋体" w:cs="宋体"/>
          <w:sz w:val="21"/>
          <w:szCs w:val="21"/>
        </w:rPr>
        <w:t xml:space="preserve">  　　 </w:t>
      </w:r>
    </w:p>
    <w:p>
      <w:pPr>
        <w:pageBreakBefore w:val="0"/>
        <w:kinsoku/>
        <w:wordWrap/>
        <w:overflowPunct/>
        <w:topLinePunct w:val="0"/>
        <w:bidi w:val="0"/>
        <w:spacing w:line="400" w:lineRule="exact"/>
        <w:ind w:firstLine="525" w:firstLineChars="250"/>
        <w:rPr>
          <w:rFonts w:hint="default" w:ascii="宋体" w:hAnsi="宋体" w:eastAsia="宋体" w:cs="宋体"/>
          <w:sz w:val="21"/>
          <w:szCs w:val="21"/>
          <w:lang w:val="en-US" w:eastAsia="zh-CN"/>
        </w:rPr>
      </w:pPr>
      <w:r>
        <w:rPr>
          <w:rFonts w:hint="eastAsia" w:ascii="宋体" w:hAnsi="宋体" w:eastAsia="宋体" w:cs="宋体"/>
          <w:sz w:val="21"/>
          <w:szCs w:val="21"/>
          <w:highlight w:val="none"/>
        </w:rPr>
        <w:t>项目经办人及电话：</w:t>
      </w:r>
      <w:r>
        <w:rPr>
          <w:rFonts w:hint="eastAsia" w:ascii="宋体" w:hAnsi="宋体" w:eastAsia="宋体" w:cs="宋体"/>
          <w:kern w:val="20"/>
          <w:sz w:val="21"/>
          <w:szCs w:val="21"/>
          <w:highlight w:val="none"/>
          <w:u w:val="single"/>
          <w:lang w:val="en-US" w:eastAsia="zh-CN"/>
        </w:rPr>
        <w:t xml:space="preserve"> </w:t>
      </w:r>
      <w:r>
        <w:rPr>
          <w:rFonts w:hint="eastAsia" w:ascii="宋体" w:hAnsi="宋体" w:cs="宋体"/>
          <w:kern w:val="20"/>
          <w:sz w:val="21"/>
          <w:szCs w:val="21"/>
          <w:highlight w:val="none"/>
          <w:u w:val="single"/>
          <w:lang w:val="en-US" w:eastAsia="zh-CN"/>
        </w:rPr>
        <w:t>刘女士</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0519-82756158</w:t>
      </w:r>
    </w:p>
    <w:p>
      <w:pPr>
        <w:pageBreakBefore w:val="0"/>
        <w:kinsoku/>
        <w:wordWrap/>
        <w:overflowPunct/>
        <w:topLinePunct w:val="0"/>
        <w:bidi w:val="0"/>
        <w:spacing w:line="40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地址：常州市金坛区金胜东路19号三楼</w:t>
      </w:r>
    </w:p>
    <w:bookmarkEnd w:id="30"/>
    <w:p>
      <w:pPr>
        <w:pageBreakBefore w:val="0"/>
        <w:kinsoku/>
        <w:wordWrap/>
        <w:overflowPunct/>
        <w:topLinePunct w:val="0"/>
        <w:bidi w:val="0"/>
        <w:spacing w:line="400" w:lineRule="exact"/>
        <w:ind w:firstLine="525" w:firstLineChars="250"/>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pPr>
        <w:pStyle w:val="4"/>
        <w:pageBreakBefore w:val="0"/>
        <w:tabs>
          <w:tab w:val="left" w:pos="3097"/>
        </w:tabs>
        <w:kinsoku/>
        <w:wordWrap/>
        <w:overflowPunct/>
        <w:topLinePunct w:val="0"/>
        <w:bidi w:val="0"/>
        <w:spacing w:line="400" w:lineRule="exact"/>
        <w:jc w:val="center"/>
        <w:rPr>
          <w:rFonts w:hint="eastAsia" w:ascii="宋体" w:hAnsi="宋体" w:eastAsia="宋体" w:cs="宋体"/>
          <w:b/>
          <w:snapToGrid w:val="0"/>
          <w:spacing w:val="-6"/>
          <w:sz w:val="32"/>
          <w:szCs w:val="32"/>
        </w:rPr>
      </w:pPr>
      <w:r>
        <w:rPr>
          <w:rFonts w:hint="eastAsia" w:ascii="宋体" w:hAnsi="宋体" w:eastAsia="宋体" w:cs="宋体"/>
          <w:b/>
          <w:snapToGrid w:val="0"/>
          <w:spacing w:val="-6"/>
          <w:sz w:val="32"/>
          <w:szCs w:val="32"/>
        </w:rPr>
        <w:t>第二部分  响应人须知前附表</w:t>
      </w:r>
    </w:p>
    <w:tbl>
      <w:tblPr>
        <w:tblStyle w:val="19"/>
        <w:tblW w:w="1037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5"/>
        <w:gridCol w:w="2279"/>
        <w:gridCol w:w="71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条款号</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 xml:space="preserve">条款名称 </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tabs>
                <w:tab w:val="left" w:pos="1180"/>
              </w:tabs>
              <w:kinsoku/>
              <w:wordWrap/>
              <w:overflowPunct/>
              <w:topLinePunct w:val="0"/>
              <w:bidi w:val="0"/>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编  列  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采购人名称</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lang w:eastAsia="zh-CN"/>
              </w:rPr>
            </w:pPr>
            <w:r>
              <w:rPr>
                <w:rFonts w:hint="eastAsia" w:ascii="宋体" w:hAnsi="宋体" w:cs="宋体"/>
                <w:sz w:val="21"/>
                <w:szCs w:val="21"/>
                <w:lang w:eastAsia="zh-CN"/>
              </w:rPr>
              <w:t>常州儒成现代农业发展有限公司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儒林二期标准厂房配电房出线柜改造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最高限价</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110017.62</w:t>
            </w:r>
            <w:r>
              <w:rPr>
                <w:rFonts w:hint="eastAsia" w:ascii="宋体" w:hAnsi="宋体" w:eastAsia="宋体" w:cs="宋体"/>
                <w:sz w:val="21"/>
                <w:szCs w:val="21"/>
                <w:highlight w:val="none"/>
              </w:rPr>
              <w:t>元，</w:t>
            </w:r>
            <w:r>
              <w:rPr>
                <w:rFonts w:hint="eastAsia" w:ascii="宋体" w:hAnsi="宋体" w:eastAsia="宋体" w:cs="宋体"/>
                <w:color w:val="0000FF"/>
                <w:sz w:val="21"/>
                <w:szCs w:val="21"/>
                <w:highlight w:val="none"/>
              </w:rPr>
              <w:t>投标报价不得超过最高限价</w:t>
            </w:r>
            <w:r>
              <w:rPr>
                <w:rFonts w:hint="eastAsia" w:ascii="宋体" w:hAnsi="宋体" w:cs="宋体"/>
                <w:color w:val="0000FF"/>
                <w:sz w:val="21"/>
                <w:szCs w:val="21"/>
                <w:highlight w:val="none"/>
                <w:lang w:eastAsia="zh-CN"/>
              </w:rPr>
              <w:t>，</w:t>
            </w:r>
            <w:r>
              <w:rPr>
                <w:rFonts w:hint="eastAsia" w:ascii="宋体" w:hAnsi="宋体" w:cs="宋体"/>
                <w:color w:val="0000FF"/>
                <w:sz w:val="21"/>
                <w:szCs w:val="21"/>
                <w:highlight w:val="none"/>
                <w:lang w:val="en-US" w:eastAsia="zh-CN"/>
              </w:rPr>
              <w:t>否则按无效标处理。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915" w:type="dxa"/>
            <w:vMerge w:val="restart"/>
            <w:tcBorders>
              <w:top w:val="single" w:color="auto" w:sz="4" w:space="0"/>
              <w:left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2279" w:type="dxa"/>
            <w:vMerge w:val="restart"/>
            <w:tcBorders>
              <w:top w:val="single" w:color="auto" w:sz="4" w:space="0"/>
              <w:left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响应人资质条件和应具备的特殊要求</w:t>
            </w:r>
          </w:p>
        </w:tc>
        <w:tc>
          <w:tcPr>
            <w:tcW w:w="7176"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4.1</w:t>
            </w:r>
            <w:r>
              <w:rPr>
                <w:rFonts w:hint="eastAsia" w:cs="Times New Roman" w:asciiTheme="majorEastAsia" w:hAnsiTheme="majorEastAsia" w:eastAsiaTheme="majorEastAsia"/>
                <w:sz w:val="21"/>
                <w:szCs w:val="21"/>
                <w:lang w:val="en-US" w:eastAsia="zh-CN"/>
              </w:rPr>
              <w:t>响应</w:t>
            </w:r>
            <w:r>
              <w:rPr>
                <w:rFonts w:hint="eastAsia" w:cs="Times New Roman" w:asciiTheme="majorEastAsia" w:hAnsiTheme="majorEastAsia" w:eastAsiaTheme="majorEastAsia"/>
                <w:sz w:val="21"/>
                <w:szCs w:val="21"/>
              </w:rPr>
              <w:t>人基本资格条件（承诺）</w:t>
            </w:r>
          </w:p>
          <w:p>
            <w:pPr>
              <w:spacing w:line="410" w:lineRule="exact"/>
              <w:ind w:firstLine="420" w:firstLineChars="200"/>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（1）具有有效的营业执照或事业单位法人证书；</w:t>
            </w:r>
          </w:p>
          <w:p>
            <w:pPr>
              <w:spacing w:line="410" w:lineRule="exact"/>
              <w:ind w:firstLine="420" w:firstLineChars="200"/>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（2）具有本项目实施能力和良好的商业信誉；</w:t>
            </w:r>
          </w:p>
          <w:p>
            <w:pPr>
              <w:spacing w:line="410" w:lineRule="exact"/>
              <w:ind w:firstLine="420" w:firstLineChars="200"/>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（3）具有健全的财务会计制度；</w:t>
            </w:r>
          </w:p>
          <w:p>
            <w:pPr>
              <w:spacing w:line="410" w:lineRule="exact"/>
              <w:ind w:firstLine="420" w:firstLineChars="200"/>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（4）有依法缴纳税收和社会保障资金的良好记录。</w:t>
            </w:r>
          </w:p>
          <w:p>
            <w:pPr>
              <w:spacing w:line="410" w:lineRule="exact"/>
              <w:ind w:firstLine="420" w:firstLineChars="200"/>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cs="Times New Roman" w:asciiTheme="majorEastAsia" w:hAnsiTheme="majorEastAsia" w:eastAsiaTheme="majorEastAsia"/>
                <w:sz w:val="21"/>
                <w:szCs w:val="21"/>
              </w:rPr>
            </w:pPr>
            <w:r>
              <w:rPr>
                <w:rFonts w:hint="eastAsia" w:cs="Times New Roman" w:asciiTheme="majorEastAsia" w:hAnsiTheme="majorEastAsia" w:eastAsiaTheme="majorEastAsia"/>
                <w:sz w:val="21"/>
                <w:szCs w:val="21"/>
              </w:rPr>
              <w:t>（6）我单位遵守法律、行政法规规定的其他条件。</w:t>
            </w:r>
          </w:p>
          <w:p>
            <w:pPr>
              <w:spacing w:line="410" w:lineRule="exact"/>
              <w:ind w:firstLine="420" w:firstLineChars="200"/>
              <w:rPr>
                <w:rFonts w:hint="eastAsia"/>
                <w:lang w:val="en-US" w:eastAsia="zh-CN"/>
              </w:rPr>
            </w:pPr>
            <w:r>
              <w:rPr>
                <w:rFonts w:hint="eastAsia" w:cs="Times New Roman" w:asciiTheme="majorEastAsia" w:hAnsiTheme="majorEastAsia" w:eastAsiaTheme="majorEastAsia"/>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5" w:hRule="atLeast"/>
          <w:jc w:val="center"/>
        </w:trPr>
        <w:tc>
          <w:tcPr>
            <w:tcW w:w="915"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pPr>
          </w:p>
        </w:tc>
        <w:tc>
          <w:tcPr>
            <w:tcW w:w="2279"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pPr>
          </w:p>
        </w:tc>
        <w:tc>
          <w:tcPr>
            <w:tcW w:w="7176" w:type="dxa"/>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460" w:lineRule="exact"/>
              <w:rPr>
                <w:rFonts w:hint="default" w:ascii="宋体" w:hAnsi="宋体" w:cs="宋体"/>
                <w:b/>
                <w:bCs/>
                <w:sz w:val="21"/>
                <w:szCs w:val="21"/>
                <w:highlight w:val="none"/>
                <w:lang w:val="en-US" w:eastAsia="zh-CN"/>
              </w:rPr>
            </w:pPr>
            <w:r>
              <w:rPr>
                <w:rFonts w:hint="eastAsia" w:ascii="宋体" w:hAnsi="宋体" w:cs="宋体"/>
                <w:b/>
                <w:bCs/>
                <w:sz w:val="21"/>
                <w:szCs w:val="21"/>
                <w:highlight w:val="none"/>
              </w:rPr>
              <w:t>4.2</w:t>
            </w:r>
            <w:r>
              <w:rPr>
                <w:rFonts w:hint="eastAsia" w:ascii="宋体" w:hAnsi="宋体" w:cs="宋体"/>
                <w:b/>
                <w:bCs/>
                <w:sz w:val="21"/>
                <w:szCs w:val="21"/>
                <w:highlight w:val="none"/>
                <w:lang w:val="en-US" w:eastAsia="zh-CN"/>
              </w:rPr>
              <w:t>响应</w:t>
            </w:r>
            <w:r>
              <w:rPr>
                <w:rFonts w:hint="eastAsia" w:ascii="宋体" w:hAnsi="宋体" w:cs="宋体"/>
                <w:b/>
                <w:bCs/>
                <w:sz w:val="21"/>
                <w:szCs w:val="21"/>
                <w:highlight w:val="none"/>
              </w:rPr>
              <w:t>人应具备的特殊要求：</w:t>
            </w:r>
            <w:r>
              <w:rPr>
                <w:rFonts w:hint="eastAsia" w:asciiTheme="majorEastAsia" w:hAnsiTheme="majorEastAsia" w:eastAsiaTheme="majorEastAsia"/>
                <w:b/>
                <w:bCs/>
                <w:color w:val="auto"/>
                <w:sz w:val="21"/>
                <w:szCs w:val="21"/>
                <w:highlight w:val="none"/>
                <w:lang w:val="en-US" w:eastAsia="zh-CN"/>
              </w:rPr>
              <w:t>详见竞争性谈判公告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val="0"/>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highlight w:val="none"/>
              </w:rPr>
              <w:t>资格审查</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5.1本项目采用资格后审方式。</w:t>
            </w:r>
          </w:p>
          <w:p>
            <w:pPr>
              <w:pageBreakBefore w:val="0"/>
              <w:kinsoku/>
              <w:wordWrap/>
              <w:overflowPunct/>
              <w:topLinePunct w:val="0"/>
              <w:bidi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5.2资格审查材料:</w:t>
            </w:r>
          </w:p>
          <w:p>
            <w:pPr>
              <w:numPr>
                <w:ilvl w:val="0"/>
                <w:numId w:val="0"/>
              </w:numPr>
              <w:ind w:leftChars="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（1）响应人基本资格条件材料承诺书面声明(原件核查,格式详见附件九)；</w:t>
            </w:r>
          </w:p>
          <w:p>
            <w:pPr>
              <w:numPr>
                <w:ilvl w:val="0"/>
                <w:numId w:val="0"/>
              </w:numPr>
              <w:ind w:leftChars="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（2）法定代表人参加谈判会的提供:法定代表人资格证明书原件(格式详见附件二)和本人身份证复印件;委托代理人参加谈判会的提供:授权委托书原件(格式详见附件三)和本人身份证复印件；</w:t>
            </w:r>
          </w:p>
          <w:p>
            <w:pPr>
              <w:pageBreakBefore w:val="0"/>
              <w:kinsoku/>
              <w:wordWrap/>
              <w:overflowPunct/>
              <w:topLinePunct w:val="0"/>
              <w:bidi w:val="0"/>
              <w:spacing w:line="400" w:lineRule="exact"/>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上述材料必须提供一套复印件装订成册并与要求“原件核查”的原件(或公证件) 一起单独密封，且须在投标截止时间前随同响应文件一并提交以供核查,过时不予接收。在开标结束后进行资格审查,资料不全或不符合要求的作资格审查不合格处理，资格审查不合格的投标人不再进入后续评审)。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none"/>
              </w:rPr>
              <w:t>是否允许代理商投标</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是否允许联合体投标</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8</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是否允许进口产品投标</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9</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是否组织现场考察</w:t>
            </w:r>
          </w:p>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（标前答疑会）</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10</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构成</w:t>
            </w:r>
            <w:r>
              <w:rPr>
                <w:rFonts w:hint="eastAsia" w:ascii="宋体" w:hAnsi="宋体" w:cs="宋体"/>
                <w:sz w:val="21"/>
                <w:szCs w:val="21"/>
                <w:lang w:eastAsia="zh-CN"/>
              </w:rPr>
              <w:t>竞争性谈判</w:t>
            </w:r>
            <w:r>
              <w:rPr>
                <w:rFonts w:hint="eastAsia" w:ascii="宋体" w:hAnsi="宋体" w:eastAsia="宋体" w:cs="宋体"/>
                <w:sz w:val="21"/>
                <w:szCs w:val="21"/>
              </w:rPr>
              <w:t>文件的其他材料</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cs="宋体"/>
                <w:sz w:val="21"/>
                <w:szCs w:val="21"/>
                <w:lang w:eastAsia="zh-CN"/>
              </w:rPr>
              <w:t>竞争性谈判</w:t>
            </w:r>
            <w:r>
              <w:rPr>
                <w:rFonts w:hint="eastAsia" w:ascii="宋体" w:hAnsi="宋体" w:eastAsia="宋体" w:cs="宋体"/>
                <w:sz w:val="21"/>
                <w:szCs w:val="21"/>
              </w:rPr>
              <w:t>文件答疑纪要、澄清、更正、说明等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11</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答疑截止时间</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ind w:left="105" w:hanging="105" w:hangingChars="50"/>
              <w:rPr>
                <w:rFonts w:hint="eastAsia" w:ascii="宋体" w:hAnsi="宋体" w:eastAsia="宋体" w:cs="宋体"/>
                <w:sz w:val="21"/>
                <w:szCs w:val="21"/>
              </w:rPr>
            </w:pPr>
            <w:r>
              <w:rPr>
                <w:rFonts w:hint="eastAsia" w:ascii="宋体" w:hAnsi="宋体" w:eastAsia="宋体" w:cs="宋体"/>
                <w:sz w:val="21"/>
                <w:szCs w:val="21"/>
              </w:rPr>
              <w:t>本项目不召开标前答疑会，投标人如对采购文件有疑问</w:t>
            </w:r>
            <w:r>
              <w:rPr>
                <w:rFonts w:hint="eastAsia" w:ascii="宋体" w:hAnsi="宋体" w:eastAsia="宋体" w:cs="宋体"/>
                <w:sz w:val="21"/>
                <w:szCs w:val="21"/>
                <w:highlight w:val="none"/>
              </w:rPr>
              <w:t>，须在</w:t>
            </w:r>
            <w:r>
              <w:rPr>
                <w:rFonts w:hint="eastAsia" w:ascii="宋体" w:hAnsi="宋体" w:cs="宋体"/>
                <w:sz w:val="21"/>
                <w:szCs w:val="21"/>
                <w:highlight w:val="none"/>
                <w:lang w:eastAsia="zh-CN"/>
              </w:rPr>
              <w:t>202</w:t>
            </w:r>
            <w:r>
              <w:rPr>
                <w:rFonts w:hint="eastAsia" w:ascii="宋体" w:hAnsi="宋体" w:cs="宋体"/>
                <w:sz w:val="21"/>
                <w:szCs w:val="21"/>
                <w:highlight w:val="none"/>
                <w:lang w:val="en-US" w:eastAsia="zh-CN"/>
              </w:rPr>
              <w:t>3</w:t>
            </w:r>
            <w:r>
              <w:rPr>
                <w:rFonts w:hint="eastAsia" w:ascii="宋体" w:hAnsi="宋体" w:cs="宋体"/>
                <w:sz w:val="21"/>
                <w:szCs w:val="21"/>
                <w:highlight w:val="none"/>
                <w:lang w:eastAsia="zh-CN"/>
              </w:rPr>
              <w:t>年</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下</w:t>
            </w:r>
            <w:r>
              <w:rPr>
                <w:rFonts w:hint="eastAsia" w:ascii="宋体" w:hAnsi="宋体" w:eastAsia="宋体" w:cs="宋体"/>
                <w:sz w:val="21"/>
                <w:szCs w:val="21"/>
                <w:highlight w:val="none"/>
              </w:rPr>
              <w:t>午1</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：00时前，各投标单位将疑问以书面形式并加盖投标单位公章，以邮件传至</w:t>
            </w:r>
            <w:r>
              <w:rPr>
                <w:rFonts w:hint="eastAsia" w:ascii="宋体" w:hAnsi="宋体" w:cs="宋体"/>
                <w:sz w:val="21"/>
                <w:szCs w:val="21"/>
                <w:highlight w:val="none"/>
                <w:lang w:eastAsia="zh-CN"/>
              </w:rPr>
              <w:t>江苏华溯工程项目管理有限公司</w:t>
            </w:r>
            <w:r>
              <w:rPr>
                <w:rFonts w:hint="eastAsia" w:ascii="宋体" w:hAnsi="宋体" w:cs="宋体"/>
                <w:sz w:val="21"/>
                <w:szCs w:val="21"/>
                <w:highlight w:val="none"/>
                <w:lang w:val="en-US" w:eastAsia="zh-CN"/>
              </w:rPr>
              <w:t>1069223054</w:t>
            </w:r>
            <w:r>
              <w:rPr>
                <w:rFonts w:hint="eastAsia" w:ascii="宋体" w:hAnsi="宋体" w:eastAsia="宋体" w:cs="宋体"/>
                <w:sz w:val="21"/>
                <w:szCs w:val="21"/>
                <w:highlight w:val="none"/>
              </w:rPr>
              <w:t>@qq.com并电话联系</w:t>
            </w:r>
            <w:r>
              <w:rPr>
                <w:rFonts w:hint="eastAsia" w:ascii="宋体" w:hAnsi="宋体" w:eastAsia="宋体" w:cs="宋体"/>
                <w:sz w:val="21"/>
                <w:szCs w:val="21"/>
                <w:highlight w:val="none"/>
                <w:lang w:eastAsia="zh-CN"/>
              </w:rPr>
              <w:t>，逾期不予受理</w:t>
            </w:r>
            <w:r>
              <w:rPr>
                <w:rFonts w:hint="eastAsia" w:ascii="宋体" w:hAnsi="宋体" w:eastAsia="宋体" w:cs="宋体"/>
                <w:sz w:val="21"/>
                <w:szCs w:val="21"/>
                <w:highlight w:val="none"/>
              </w:rPr>
              <w:t>。答疑回复时间</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日下午</w:t>
            </w:r>
            <w:r>
              <w:rPr>
                <w:rFonts w:hint="eastAsia" w:ascii="宋体" w:hAnsi="宋体" w:eastAsia="宋体" w:cs="宋体"/>
                <w:sz w:val="21"/>
                <w:szCs w:val="21"/>
                <w:highlight w:val="none"/>
              </w:rPr>
              <w:t>17：30前</w:t>
            </w:r>
            <w:r>
              <w:rPr>
                <w:rFonts w:hint="eastAsia" w:ascii="宋体" w:hAnsi="宋体" w:eastAsia="宋体" w:cs="宋体"/>
                <w:sz w:val="21"/>
                <w:szCs w:val="21"/>
              </w:rPr>
              <w:t>，由招标代理以电子邮件形式统一回复。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12</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lang w:val="zh-CN"/>
              </w:rPr>
            </w:pPr>
            <w:r>
              <w:rPr>
                <w:rFonts w:hint="eastAsia" w:ascii="宋体" w:hAnsi="宋体" w:eastAsia="宋体" w:cs="宋体"/>
                <w:sz w:val="21"/>
                <w:szCs w:val="21"/>
                <w:lang w:val="zh-CN"/>
              </w:rPr>
              <w:t>采购人对</w:t>
            </w:r>
            <w:r>
              <w:rPr>
                <w:rFonts w:hint="eastAsia" w:ascii="宋体" w:hAnsi="宋体" w:cs="宋体"/>
                <w:sz w:val="21"/>
                <w:szCs w:val="21"/>
                <w:lang w:val="zh-CN"/>
              </w:rPr>
              <w:t>竞争性谈判</w:t>
            </w:r>
            <w:r>
              <w:rPr>
                <w:rFonts w:hint="eastAsia" w:ascii="宋体" w:hAnsi="宋体" w:eastAsia="宋体" w:cs="宋体"/>
                <w:sz w:val="21"/>
                <w:szCs w:val="21"/>
                <w:lang w:val="zh-CN"/>
              </w:rPr>
              <w:t>文件澄清、修改时间</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cs="宋体"/>
                <w:sz w:val="21"/>
                <w:szCs w:val="21"/>
                <w:lang w:eastAsia="zh-CN"/>
              </w:rPr>
              <w:t>2</w:t>
            </w:r>
            <w:r>
              <w:rPr>
                <w:rFonts w:hint="eastAsia" w:ascii="宋体" w:hAnsi="宋体" w:cs="宋体"/>
                <w:sz w:val="21"/>
                <w:szCs w:val="21"/>
                <w:highlight w:val="none"/>
                <w:lang w:eastAsia="zh-CN"/>
              </w:rPr>
              <w:t>02</w:t>
            </w:r>
            <w:r>
              <w:rPr>
                <w:rFonts w:hint="eastAsia" w:ascii="宋体" w:hAnsi="宋体" w:cs="宋体"/>
                <w:sz w:val="21"/>
                <w:szCs w:val="21"/>
                <w:highlight w:val="none"/>
                <w:lang w:val="en-US" w:eastAsia="zh-CN"/>
              </w:rPr>
              <w:t>3</w:t>
            </w:r>
            <w:r>
              <w:rPr>
                <w:rFonts w:hint="eastAsia" w:ascii="宋体" w:hAnsi="宋体" w:cs="宋体"/>
                <w:sz w:val="21"/>
                <w:szCs w:val="21"/>
                <w:highlight w:val="none"/>
                <w:lang w:eastAsia="zh-CN"/>
              </w:rPr>
              <w:t>年</w:t>
            </w:r>
            <w:r>
              <w:rPr>
                <w:rFonts w:hint="eastAsia" w:ascii="宋体" w:hAnsi="宋体" w:cs="宋体"/>
                <w:sz w:val="21"/>
                <w:szCs w:val="21"/>
                <w:highlight w:val="none"/>
                <w:lang w:val="en-US" w:eastAsia="zh-CN"/>
              </w:rPr>
              <w:t>03</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日至</w:t>
            </w:r>
            <w:r>
              <w:rPr>
                <w:rFonts w:hint="eastAsia" w:ascii="宋体" w:hAnsi="宋体" w:eastAsia="宋体" w:cs="宋体"/>
                <w:sz w:val="21"/>
                <w:szCs w:val="21"/>
              </w:rPr>
              <w:t>响应文件接收截止之日</w:t>
            </w:r>
            <w:r>
              <w:rPr>
                <w:rFonts w:hint="eastAsia" w:ascii="宋体" w:hAnsi="宋体" w:cs="宋体"/>
                <w:sz w:val="21"/>
                <w:szCs w:val="21"/>
                <w:lang w:val="en-US" w:eastAsia="zh-CN"/>
              </w:rPr>
              <w:t>3</w:t>
            </w:r>
            <w:r>
              <w:rPr>
                <w:rFonts w:hint="eastAsia" w:ascii="宋体" w:hAnsi="宋体" w:eastAsia="宋体" w:cs="宋体"/>
                <w:sz w:val="21"/>
                <w:szCs w:val="21"/>
              </w:rPr>
              <w:t>日前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13</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采购人对</w:t>
            </w:r>
            <w:r>
              <w:rPr>
                <w:rFonts w:hint="eastAsia" w:ascii="宋体" w:hAnsi="宋体" w:cs="宋体"/>
                <w:sz w:val="21"/>
                <w:szCs w:val="21"/>
                <w:lang w:eastAsia="zh-CN"/>
              </w:rPr>
              <w:t>竞争性谈判</w:t>
            </w:r>
            <w:r>
              <w:rPr>
                <w:rFonts w:hint="eastAsia" w:ascii="宋体" w:hAnsi="宋体" w:eastAsia="宋体" w:cs="宋体"/>
                <w:sz w:val="21"/>
                <w:szCs w:val="21"/>
              </w:rPr>
              <w:t>文件澄清方式</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cs="宋体"/>
                <w:color w:val="auto"/>
                <w:sz w:val="21"/>
                <w:szCs w:val="21"/>
                <w:highlight w:val="none"/>
              </w:rPr>
              <w:t>在</w:t>
            </w:r>
            <w:r>
              <w:rPr>
                <w:rFonts w:hint="eastAsia" w:ascii="宋体" w:hAnsi="宋体" w:cs="宋体"/>
                <w:b/>
                <w:bCs/>
                <w:color w:val="auto"/>
                <w:sz w:val="21"/>
                <w:szCs w:val="21"/>
                <w:highlight w:val="none"/>
              </w:rPr>
              <w:t>常州市公共资源交易中心金坛分中心（http://ggzy.xzsp.changzhou.gov.cn/jtfzx/jyxx/secondPage.html）等媒体上以澄清公告的形式公告。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14</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响应文件递交方式</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lang w:val="zh-CN"/>
              </w:rPr>
            </w:pPr>
            <w:r>
              <w:rPr>
                <w:rFonts w:hint="eastAsia" w:ascii="宋体" w:hAnsi="宋体" w:eastAsia="宋体" w:cs="宋体"/>
                <w:sz w:val="21"/>
                <w:szCs w:val="21"/>
                <w:lang w:val="zh-CN"/>
              </w:rPr>
              <w:t>本项目采用线下投标，请符合投标条件的响应人应携带规定的材料于开标开始前到开标地点，进行开标。除上述方式之外，不接受响应人以邮箱、快递及其他任何方式提交的响应文件。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15</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color w:val="000000"/>
                <w:sz w:val="21"/>
                <w:szCs w:val="21"/>
              </w:rPr>
              <w:t>响应文件份数</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lang w:val="zh-CN"/>
              </w:rPr>
              <w:t>1、份数</w:t>
            </w:r>
            <w:r>
              <w:rPr>
                <w:rFonts w:hint="eastAsia" w:ascii="宋体" w:hAnsi="宋体" w:cs="宋体"/>
                <w:sz w:val="21"/>
                <w:szCs w:val="21"/>
                <w:lang w:val="zh-CN"/>
              </w:rPr>
              <w:t>要求</w:t>
            </w:r>
            <w:r>
              <w:rPr>
                <w:rFonts w:hint="eastAsia" w:ascii="宋体" w:hAnsi="宋体" w:eastAsia="宋体" w:cs="宋体"/>
                <w:sz w:val="21"/>
                <w:szCs w:val="21"/>
                <w:lang w:val="zh-CN"/>
              </w:rPr>
              <w:t>：一式叁份，一份正本、二份副本。</w:t>
            </w:r>
            <w:r>
              <w:rPr>
                <w:rFonts w:hint="eastAsia" w:ascii="宋体" w:hAnsi="宋体" w:eastAsia="宋体" w:cs="宋体"/>
                <w:sz w:val="21"/>
                <w:szCs w:val="21"/>
                <w:lang w:val="zh-CN"/>
              </w:rPr>
              <w:br w:type="textWrapping"/>
            </w:r>
            <w:r>
              <w:rPr>
                <w:rFonts w:hint="eastAsia" w:ascii="宋体" w:hAnsi="宋体" w:eastAsia="宋体" w:cs="宋体"/>
                <w:sz w:val="21"/>
                <w:szCs w:val="21"/>
                <w:lang w:val="zh-CN"/>
              </w:rPr>
              <w:t>2、密封和标志</w:t>
            </w:r>
            <w:r>
              <w:rPr>
                <w:rFonts w:hint="eastAsia" w:ascii="宋体" w:hAnsi="宋体" w:cs="宋体"/>
                <w:sz w:val="21"/>
                <w:szCs w:val="21"/>
                <w:lang w:val="zh-CN"/>
              </w:rPr>
              <w:t>要求</w:t>
            </w:r>
            <w:r>
              <w:rPr>
                <w:rFonts w:hint="eastAsia" w:ascii="宋体" w:hAnsi="宋体" w:eastAsia="宋体" w:cs="宋体"/>
                <w:sz w:val="21"/>
                <w:szCs w:val="21"/>
                <w:lang w:val="zh-CN"/>
              </w:rPr>
              <w:t>：</w:t>
            </w:r>
            <w:r>
              <w:rPr>
                <w:rFonts w:hint="eastAsia" w:ascii="宋体" w:hAnsi="宋体" w:eastAsia="宋体" w:cs="宋体"/>
                <w:sz w:val="21"/>
                <w:szCs w:val="21"/>
                <w:lang w:val="zh-CN"/>
              </w:rPr>
              <w:br w:type="textWrapping"/>
            </w:r>
            <w:r>
              <w:rPr>
                <w:rFonts w:hint="eastAsia" w:ascii="宋体" w:hAnsi="宋体" w:eastAsia="宋体" w:cs="宋体"/>
                <w:sz w:val="21"/>
                <w:szCs w:val="21"/>
                <w:lang w:val="zh-CN"/>
              </w:rPr>
              <w:t>（1）正本与副本分开装袋密封，并在封袋封口处加盖投标人单位公章。</w:t>
            </w:r>
            <w:r>
              <w:rPr>
                <w:rFonts w:hint="eastAsia" w:ascii="宋体" w:hAnsi="宋体" w:eastAsia="宋体" w:cs="宋体"/>
                <w:sz w:val="21"/>
                <w:szCs w:val="21"/>
                <w:lang w:val="zh-CN"/>
              </w:rPr>
              <w:br w:type="textWrapping"/>
            </w:r>
            <w:r>
              <w:rPr>
                <w:rFonts w:hint="eastAsia" w:ascii="宋体" w:hAnsi="宋体" w:eastAsia="宋体" w:cs="宋体"/>
                <w:sz w:val="21"/>
                <w:szCs w:val="21"/>
                <w:lang w:val="zh-CN"/>
              </w:rPr>
              <w:t>（2）响应文件的封袋上应标明项目名称、投标单位名称。</w:t>
            </w:r>
            <w:r>
              <w:rPr>
                <w:rFonts w:hint="eastAsia" w:ascii="宋体" w:hAnsi="宋体" w:eastAsia="宋体" w:cs="宋体"/>
                <w:sz w:val="21"/>
                <w:szCs w:val="21"/>
                <w:lang w:val="zh-CN"/>
              </w:rPr>
              <w:br w:type="textWrapping"/>
            </w:r>
            <w:r>
              <w:rPr>
                <w:rFonts w:hint="eastAsia" w:ascii="宋体" w:hAnsi="宋体" w:cs="宋体"/>
                <w:sz w:val="21"/>
                <w:szCs w:val="21"/>
                <w:lang w:val="zh-CN"/>
              </w:rPr>
              <w:t>注：</w:t>
            </w:r>
            <w:r>
              <w:rPr>
                <w:rFonts w:hint="eastAsia" w:ascii="宋体" w:hAnsi="宋体" w:eastAsia="宋体" w:cs="宋体"/>
                <w:sz w:val="21"/>
                <w:szCs w:val="21"/>
                <w:highlight w:val="none"/>
                <w:lang w:val="zh-CN"/>
              </w:rPr>
              <w:t>以上材料未按要求提供的，资料不全或不符合要求的作无效响应文件处理。</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16</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lang w:val="zh-CN"/>
              </w:rPr>
              <w:t>是否允许响应人将项目非主体、非关键性工作交由他人完成</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17</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报价次数</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lang w:val="zh-CN"/>
              </w:rPr>
              <w:t>本项目采用二轮报价，响应文件中书面报价为首轮报价，第二轮报价不得超过首轮报价，第二轮报价即为最终报价；否则作无效报价文件处理。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18</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响应文件有效期</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lang w:val="zh-CN"/>
              </w:rPr>
              <w:t xml:space="preserve">120 </w:t>
            </w:r>
            <w:r>
              <w:rPr>
                <w:rFonts w:hint="eastAsia" w:ascii="宋体" w:hAnsi="宋体" w:eastAsia="宋体" w:cs="宋体"/>
                <w:sz w:val="21"/>
                <w:szCs w:val="21"/>
              </w:rPr>
              <w:t>日历天（投标有效期从提交响应文件的截止之日起算。有效期短于该规定期限的投标无效）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19</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是否收取响应保证金</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20</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履约保证金</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中标供应商在合同签订前，向采购人提供相当于</w:t>
            </w:r>
            <w:r>
              <w:rPr>
                <w:rFonts w:hint="eastAsia" w:ascii="宋体" w:hAnsi="宋体" w:eastAsia="宋体" w:cs="宋体"/>
                <w:b/>
                <w:bCs/>
                <w:sz w:val="21"/>
                <w:szCs w:val="21"/>
              </w:rPr>
              <w:t>合同总价 5 %</w:t>
            </w:r>
            <w:r>
              <w:rPr>
                <w:rFonts w:hint="eastAsia" w:ascii="宋体" w:hAnsi="宋体" w:eastAsia="宋体" w:cs="宋体"/>
                <w:sz w:val="21"/>
                <w:szCs w:val="21"/>
              </w:rPr>
              <w:t>的履约保证金（中标供应商自主选择以支票、汇票、本票、保函等非现金形式缴纳或提交），采购人将在终验完毕后返还乙方履约保证金（不计息）；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1</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采购资金的支付方式、时间、条件</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val="0"/>
              <w:spacing w:line="4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2</w:t>
            </w:r>
          </w:p>
        </w:tc>
        <w:tc>
          <w:tcPr>
            <w:tcW w:w="2279"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其他</w:t>
            </w:r>
          </w:p>
        </w:tc>
        <w:tc>
          <w:tcPr>
            <w:tcW w:w="71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val="0"/>
              <w:spacing w:line="400" w:lineRule="exact"/>
              <w:rPr>
                <w:rFonts w:hint="eastAsia" w:ascii="宋体" w:hAnsi="宋体" w:eastAsia="宋体" w:cs="宋体"/>
                <w:sz w:val="21"/>
                <w:szCs w:val="21"/>
              </w:rPr>
            </w:pPr>
            <w:r>
              <w:rPr>
                <w:rFonts w:hint="eastAsia" w:ascii="宋体" w:hAnsi="宋体" w:eastAsia="宋体" w:cs="宋体"/>
                <w:sz w:val="21"/>
                <w:szCs w:val="21"/>
              </w:rPr>
              <w:t>2</w:t>
            </w:r>
            <w:r>
              <w:rPr>
                <w:rFonts w:hint="eastAsia" w:cs="宋体"/>
                <w:sz w:val="21"/>
                <w:szCs w:val="21"/>
                <w:lang w:val="en-US" w:eastAsia="zh-CN"/>
              </w:rPr>
              <w:t>2</w:t>
            </w:r>
            <w:r>
              <w:rPr>
                <w:rFonts w:hint="eastAsia" w:ascii="宋体" w:hAnsi="宋体" w:eastAsia="宋体" w:cs="宋体"/>
                <w:sz w:val="21"/>
                <w:szCs w:val="21"/>
              </w:rPr>
              <w:t>.1响应人的法定代表人（或委托代理人）必须参加开标会，并在采购人按开标程序进行点名身份核验时，各到场人员需提供以下材料：</w:t>
            </w:r>
            <w:r>
              <w:rPr>
                <w:rFonts w:hint="eastAsia" w:ascii="宋体" w:hAnsi="宋体" w:eastAsia="宋体" w:cs="宋体"/>
                <w:sz w:val="21"/>
                <w:szCs w:val="21"/>
              </w:rPr>
              <w:br w:type="textWrapping"/>
            </w:r>
            <w:r>
              <w:rPr>
                <w:rFonts w:hint="eastAsia" w:ascii="宋体" w:hAnsi="宋体" w:eastAsia="宋体" w:cs="宋体"/>
                <w:sz w:val="21"/>
                <w:szCs w:val="21"/>
              </w:rPr>
              <w:t>（1）如法定代表人参加开标会，须提交法定代表人身份证明文件原件（除投标书中另单独手持一份）及法定代表人第二代居民身份证原件；</w:t>
            </w:r>
            <w:r>
              <w:rPr>
                <w:rFonts w:hint="eastAsia" w:ascii="宋体" w:hAnsi="宋体" w:eastAsia="宋体" w:cs="宋体"/>
                <w:sz w:val="21"/>
                <w:szCs w:val="21"/>
              </w:rPr>
              <w:br w:type="textWrapping"/>
            </w:r>
            <w:r>
              <w:rPr>
                <w:rFonts w:hint="eastAsia" w:ascii="宋体" w:hAnsi="宋体" w:eastAsia="宋体" w:cs="宋体"/>
                <w:sz w:val="21"/>
                <w:szCs w:val="21"/>
              </w:rPr>
              <w:t>（2）如委托代理人参加开标会，须提交法定代表人授权委托书原件（除投标书中另单独手持一份）及委托代理人第二代居民身份证原件；</w:t>
            </w:r>
            <w:r>
              <w:rPr>
                <w:rFonts w:hint="eastAsia" w:ascii="宋体" w:hAnsi="宋体" w:eastAsia="宋体" w:cs="宋体"/>
                <w:sz w:val="21"/>
                <w:szCs w:val="21"/>
              </w:rPr>
              <w:br w:type="textWrapping"/>
            </w:r>
            <w:r>
              <w:rPr>
                <w:rFonts w:hint="eastAsia" w:ascii="宋体" w:hAnsi="宋体" w:eastAsia="宋体" w:cs="宋体"/>
                <w:sz w:val="21"/>
                <w:szCs w:val="21"/>
              </w:rPr>
              <w:t>（3）其他注意事项</w:t>
            </w:r>
            <w:r>
              <w:rPr>
                <w:rFonts w:hint="eastAsia" w:ascii="宋体" w:hAnsi="宋体" w:eastAsia="宋体" w:cs="宋体"/>
                <w:sz w:val="21"/>
                <w:szCs w:val="21"/>
              </w:rPr>
              <w:br w:type="textWrapping"/>
            </w:r>
            <w:r>
              <w:rPr>
                <w:rFonts w:hint="eastAsia" w:ascii="宋体" w:hAnsi="宋体" w:eastAsia="宋体" w:cs="宋体"/>
                <w:sz w:val="21"/>
                <w:szCs w:val="21"/>
              </w:rPr>
              <w:t>以上参加人员在投标截止时间时有下列情形之一的，视为自动放弃投标处理，采购人不予受理：</w:t>
            </w:r>
            <w:r>
              <w:rPr>
                <w:rFonts w:hint="eastAsia" w:ascii="宋体" w:hAnsi="宋体" w:eastAsia="宋体" w:cs="宋体"/>
                <w:sz w:val="21"/>
                <w:szCs w:val="21"/>
              </w:rPr>
              <w:br w:type="textWrapping"/>
            </w:r>
            <w:r>
              <w:rPr>
                <w:rFonts w:hint="eastAsia" w:ascii="宋体" w:hAnsi="宋体" w:eastAsia="宋体" w:cs="宋体"/>
                <w:sz w:val="21"/>
                <w:szCs w:val="21"/>
              </w:rPr>
              <w:t>1、未到达开标现场的；</w:t>
            </w:r>
            <w:r>
              <w:rPr>
                <w:rFonts w:hint="eastAsia" w:ascii="宋体" w:hAnsi="宋体" w:eastAsia="宋体" w:cs="宋体"/>
                <w:sz w:val="21"/>
                <w:szCs w:val="21"/>
              </w:rPr>
              <w:br w:type="textWrapping"/>
            </w:r>
            <w:r>
              <w:rPr>
                <w:rFonts w:hint="eastAsia" w:ascii="宋体" w:hAnsi="宋体" w:eastAsia="宋体" w:cs="宋体"/>
                <w:sz w:val="21"/>
                <w:szCs w:val="21"/>
              </w:rPr>
              <w:t>2、未参加投标签到的；</w:t>
            </w:r>
            <w:r>
              <w:rPr>
                <w:rFonts w:hint="eastAsia" w:ascii="宋体" w:hAnsi="宋体" w:eastAsia="宋体" w:cs="宋体"/>
                <w:sz w:val="21"/>
                <w:szCs w:val="21"/>
              </w:rPr>
              <w:br w:type="textWrapping"/>
            </w:r>
            <w:r>
              <w:rPr>
                <w:rFonts w:hint="eastAsia" w:ascii="宋体" w:hAnsi="宋体" w:eastAsia="宋体" w:cs="宋体"/>
                <w:sz w:val="21"/>
                <w:szCs w:val="21"/>
              </w:rPr>
              <w:t>3、身份核验时未能提供相关材料的；</w:t>
            </w:r>
            <w:r>
              <w:rPr>
                <w:rFonts w:hint="eastAsia" w:ascii="宋体" w:hAnsi="宋体" w:eastAsia="宋体" w:cs="宋体"/>
                <w:sz w:val="21"/>
                <w:szCs w:val="21"/>
              </w:rPr>
              <w:br w:type="textWrapping"/>
            </w:r>
            <w:r>
              <w:rPr>
                <w:rFonts w:hint="eastAsia" w:ascii="宋体" w:hAnsi="宋体" w:eastAsia="宋体" w:cs="宋体"/>
                <w:sz w:val="21"/>
                <w:szCs w:val="21"/>
              </w:rPr>
              <w:t>4、法律法规规定的其他情形。</w:t>
            </w:r>
          </w:p>
          <w:p>
            <w:pPr>
              <w:pageBreakBefore w:val="0"/>
              <w:kinsoku/>
              <w:wordWrap/>
              <w:overflowPunct/>
              <w:topLinePunct w:val="0"/>
              <w:bidi w:val="0"/>
              <w:snapToGrid w:val="0"/>
              <w:spacing w:line="4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投标人投标前须自行现场踏勘，费用自理，充分考虑各种风险，一旦中标不得以不了解现场情况为由，提出增加费用的要求。</w:t>
            </w:r>
          </w:p>
          <w:p>
            <w:pPr>
              <w:pageBreakBefore w:val="0"/>
              <w:kinsoku/>
              <w:wordWrap/>
              <w:overflowPunct/>
              <w:topLinePunct w:val="0"/>
              <w:bidi w:val="0"/>
              <w:snapToGrid w:val="0"/>
              <w:spacing w:line="400" w:lineRule="exac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2</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eastAsia="zh-CN"/>
              </w:rPr>
              <w:t>成交</w:t>
            </w:r>
            <w:r>
              <w:rPr>
                <w:rFonts w:hint="eastAsia" w:ascii="宋体" w:hAnsi="宋体" w:eastAsia="宋体" w:cs="宋体"/>
                <w:sz w:val="21"/>
                <w:szCs w:val="21"/>
                <w:highlight w:val="none"/>
              </w:rPr>
              <w:t>服</w:t>
            </w:r>
            <w:r>
              <w:rPr>
                <w:rFonts w:hint="eastAsia" w:ascii="宋体" w:hAnsi="宋体" w:eastAsia="宋体" w:cs="宋体"/>
                <w:sz w:val="21"/>
                <w:szCs w:val="21"/>
              </w:rPr>
              <w:t>务费</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2000元</w:t>
            </w:r>
            <w:r>
              <w:rPr>
                <w:rFonts w:hint="eastAsia" w:ascii="宋体" w:hAnsi="宋体" w:eastAsia="宋体" w:cs="宋体"/>
                <w:sz w:val="21"/>
                <w:szCs w:val="21"/>
                <w:highlight w:val="none"/>
                <w:lang w:eastAsia="zh-CN"/>
              </w:rPr>
              <w:t>（</w:t>
            </w:r>
            <w:r>
              <w:rPr>
                <w:rFonts w:hint="eastAsia" w:ascii="宋体" w:hAnsi="宋体" w:eastAsia="宋体" w:cs="宋体"/>
                <w:bCs/>
                <w:color w:val="000000"/>
                <w:sz w:val="21"/>
                <w:szCs w:val="21"/>
                <w:highlight w:val="none"/>
                <w:lang w:eastAsia="zh-CN"/>
              </w:rPr>
              <w:t>由中标单位支付在领取中标通知书时一次性支付，投标单位在报价时需综合考虑在投标报价中）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10" w:lineRule="exact"/>
              <w:jc w:val="center"/>
              <w:rPr>
                <w:rFonts w:hint="eastAsia" w:ascii="宋体" w:hAnsi="宋体" w:eastAsia="宋体" w:cs="宋体"/>
                <w:sz w:val="21"/>
                <w:szCs w:val="21"/>
              </w:rPr>
            </w:pPr>
            <w:r>
              <w:rPr>
                <w:rFonts w:hint="eastAsia" w:cs="宋体" w:asciiTheme="majorEastAsia" w:hAnsiTheme="majorEastAsia" w:eastAsiaTheme="majorEastAsia"/>
                <w:bCs/>
                <w:sz w:val="21"/>
                <w:szCs w:val="21"/>
              </w:rPr>
              <w:t>质疑受理的单位信息</w:t>
            </w:r>
          </w:p>
        </w:tc>
        <w:tc>
          <w:tcPr>
            <w:tcW w:w="7176" w:type="dxa"/>
            <w:tcBorders>
              <w:top w:val="single" w:color="auto" w:sz="4" w:space="0"/>
              <w:left w:val="single" w:color="auto" w:sz="4" w:space="0"/>
              <w:bottom w:val="single" w:color="auto" w:sz="4" w:space="0"/>
              <w:right w:val="single" w:color="auto" w:sz="4" w:space="0"/>
            </w:tcBorders>
            <w:vAlign w:val="center"/>
          </w:tcPr>
          <w:p>
            <w:pPr>
              <w:spacing w:line="410" w:lineRule="exact"/>
              <w:jc w:val="left"/>
              <w:rPr>
                <w:rFonts w:cs="宋体" w:asciiTheme="majorEastAsia" w:hAnsiTheme="majorEastAsia" w:eastAsiaTheme="majorEastAsia"/>
                <w:bCs/>
                <w:sz w:val="21"/>
                <w:szCs w:val="21"/>
              </w:rPr>
            </w:pPr>
            <w:r>
              <w:rPr>
                <w:rFonts w:hint="eastAsia" w:cs="宋体" w:asciiTheme="majorEastAsia" w:hAnsiTheme="majorEastAsia" w:eastAsiaTheme="majorEastAsia"/>
                <w:bCs/>
                <w:sz w:val="21"/>
                <w:szCs w:val="21"/>
              </w:rPr>
              <w:t>建设方名</w:t>
            </w:r>
            <w:r>
              <w:rPr>
                <w:rFonts w:hint="eastAsia" w:ascii="宋体" w:hAnsi="宋体" w:eastAsia="宋体" w:cs="宋体"/>
                <w:sz w:val="21"/>
                <w:szCs w:val="21"/>
                <w:lang w:val="en-US" w:eastAsia="zh-CN"/>
              </w:rPr>
              <w:t>称：常州儒成现代农业发展有限公司</w:t>
            </w:r>
          </w:p>
          <w:p>
            <w:pPr>
              <w:spacing w:line="410" w:lineRule="exact"/>
              <w:jc w:val="left"/>
              <w:rPr>
                <w:rFonts w:hint="default" w:cs="宋体" w:asciiTheme="majorEastAsia" w:hAnsiTheme="majorEastAsia" w:eastAsiaTheme="majorEastAsia"/>
                <w:bCs/>
                <w:sz w:val="21"/>
                <w:szCs w:val="21"/>
                <w:lang w:val="en-US" w:eastAsia="zh-CN"/>
              </w:rPr>
            </w:pPr>
            <w:r>
              <w:rPr>
                <w:rFonts w:hint="eastAsia" w:cs="宋体" w:asciiTheme="majorEastAsia" w:hAnsiTheme="majorEastAsia" w:eastAsiaTheme="majorEastAsia"/>
                <w:bCs/>
                <w:sz w:val="21"/>
                <w:szCs w:val="21"/>
              </w:rPr>
              <w:t>通讯地址：</w:t>
            </w:r>
            <w:r>
              <w:rPr>
                <w:rFonts w:hint="default" w:ascii="宋体" w:hAnsi="宋体" w:eastAsia="宋体" w:cs="宋体"/>
                <w:sz w:val="21"/>
                <w:szCs w:val="21"/>
                <w:lang w:val="en-US" w:eastAsia="zh-CN"/>
              </w:rPr>
              <w:t>常州市金坛区</w:t>
            </w:r>
            <w:r>
              <w:rPr>
                <w:rFonts w:hint="eastAsia" w:ascii="宋体" w:hAnsi="宋体" w:eastAsia="宋体" w:cs="宋体"/>
                <w:sz w:val="21"/>
                <w:szCs w:val="21"/>
                <w:lang w:val="en-US" w:eastAsia="zh-CN"/>
              </w:rPr>
              <w:t>儒林镇</w:t>
            </w:r>
          </w:p>
          <w:p>
            <w:pPr>
              <w:pageBreakBefore w:val="0"/>
              <w:kinsoku/>
              <w:wordWrap/>
              <w:overflowPunct/>
              <w:topLinePunct w:val="0"/>
              <w:bidi w:val="0"/>
              <w:snapToGrid w:val="0"/>
              <w:spacing w:line="400" w:lineRule="exact"/>
              <w:rPr>
                <w:rFonts w:hint="default" w:ascii="宋体" w:hAnsi="宋体" w:cs="宋体" w:eastAsiaTheme="majorEastAsia"/>
                <w:sz w:val="21"/>
                <w:szCs w:val="21"/>
                <w:lang w:val="en-US" w:eastAsia="zh-CN"/>
              </w:rPr>
            </w:pPr>
            <w:r>
              <w:rPr>
                <w:rFonts w:hint="eastAsia" w:cs="宋体" w:asciiTheme="majorEastAsia" w:hAnsiTheme="majorEastAsia" w:eastAsiaTheme="majorEastAsia"/>
                <w:bCs/>
                <w:sz w:val="21"/>
                <w:szCs w:val="21"/>
              </w:rPr>
              <w:t>电话：</w:t>
            </w:r>
            <w:r>
              <w:rPr>
                <w:rFonts w:hint="eastAsia" w:cs="宋体" w:asciiTheme="majorEastAsia" w:hAnsiTheme="majorEastAsia" w:eastAsiaTheme="majorEastAsia"/>
                <w:bCs/>
                <w:sz w:val="21"/>
                <w:szCs w:val="21"/>
                <w:lang w:val="en-US" w:eastAsia="zh-CN"/>
              </w:rPr>
              <w:t>0519-82566316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24</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10" w:lineRule="exact"/>
              <w:jc w:val="center"/>
              <w:rPr>
                <w:rFonts w:hint="eastAsia" w:ascii="宋体" w:hAnsi="宋体" w:eastAsia="宋体" w:cs="宋体"/>
                <w:sz w:val="21"/>
                <w:szCs w:val="21"/>
              </w:rPr>
            </w:pPr>
            <w:r>
              <w:rPr>
                <w:rFonts w:hint="eastAsia" w:cs="宋体" w:asciiTheme="majorEastAsia" w:hAnsiTheme="majorEastAsia" w:eastAsiaTheme="majorEastAsia"/>
                <w:bCs/>
                <w:sz w:val="21"/>
                <w:szCs w:val="21"/>
              </w:rPr>
              <w:t>投诉受理的单位信息</w:t>
            </w:r>
          </w:p>
        </w:tc>
        <w:tc>
          <w:tcPr>
            <w:tcW w:w="7176"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行政监督部门：</w:t>
            </w:r>
            <w:r>
              <w:rPr>
                <w:rFonts w:hint="eastAsia" w:ascii="宋体" w:hAnsi="宋体" w:eastAsia="宋体" w:cs="宋体"/>
                <w:sz w:val="21"/>
                <w:szCs w:val="21"/>
                <w:lang w:val="en-US" w:eastAsia="zh-CN"/>
              </w:rPr>
              <w:t>常州市金坛区儒林镇人民政府</w:t>
            </w:r>
          </w:p>
          <w:p>
            <w:pPr>
              <w:snapToGrid w:val="0"/>
              <w:spacing w:line="400" w:lineRule="exac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通讯地址：常州市金坛区</w:t>
            </w:r>
            <w:r>
              <w:rPr>
                <w:rFonts w:hint="eastAsia" w:ascii="宋体" w:hAnsi="宋体" w:eastAsia="宋体" w:cs="宋体"/>
                <w:sz w:val="21"/>
                <w:szCs w:val="21"/>
                <w:lang w:val="en-US" w:eastAsia="zh-CN"/>
              </w:rPr>
              <w:t>儒林镇</w:t>
            </w:r>
          </w:p>
          <w:p>
            <w:pPr>
              <w:pageBreakBefore w:val="0"/>
              <w:kinsoku/>
              <w:wordWrap/>
              <w:overflowPunct/>
              <w:topLinePunct w:val="0"/>
              <w:bidi w:val="0"/>
              <w:snapToGrid w:val="0"/>
              <w:spacing w:line="400" w:lineRule="exac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电话：</w:t>
            </w:r>
            <w:r>
              <w:rPr>
                <w:rFonts w:hint="eastAsia" w:ascii="宋体" w:hAnsi="宋体" w:cs="宋体"/>
                <w:sz w:val="21"/>
                <w:szCs w:val="21"/>
                <w:lang w:val="en-US" w:eastAsia="zh-CN"/>
              </w:rPr>
              <w:t>0519-82560815</w:t>
            </w:r>
            <w:bookmarkStart w:id="85" w:name="_GoBack"/>
            <w:bookmarkEnd w:id="85"/>
          </w:p>
        </w:tc>
      </w:tr>
    </w:tbl>
    <w:p>
      <w:pPr>
        <w:pStyle w:val="4"/>
        <w:pageBreakBefore w:val="0"/>
        <w:kinsoku/>
        <w:wordWrap/>
        <w:overflowPunct/>
        <w:topLinePunct w:val="0"/>
        <w:bidi w:val="0"/>
        <w:spacing w:line="400" w:lineRule="exact"/>
        <w:ind w:left="0" w:leftChars="0" w:firstLine="0" w:firstLineChars="0"/>
        <w:jc w:val="left"/>
        <w:rPr>
          <w:rFonts w:hint="eastAsia" w:ascii="宋体" w:hAnsi="宋体" w:eastAsia="宋体" w:cs="宋体"/>
          <w:bCs w:val="0"/>
          <w:sz w:val="21"/>
          <w:szCs w:val="21"/>
        </w:rPr>
      </w:pPr>
      <w:r>
        <w:rPr>
          <w:rFonts w:hint="eastAsia" w:ascii="宋体" w:hAnsi="宋体" w:eastAsia="宋体" w:cs="宋体"/>
          <w:bCs w:val="0"/>
          <w:sz w:val="21"/>
          <w:szCs w:val="21"/>
        </w:rPr>
        <w:t>注：1.响应人须知前附表内容如</w:t>
      </w:r>
      <w:r>
        <w:rPr>
          <w:rFonts w:hint="eastAsia" w:ascii="宋体" w:hAnsi="宋体" w:eastAsia="宋体" w:cs="宋体"/>
          <w:bCs w:val="0"/>
          <w:sz w:val="21"/>
          <w:szCs w:val="21"/>
          <w:highlight w:val="none"/>
        </w:rPr>
        <w:t>与</w:t>
      </w:r>
      <w:r>
        <w:rPr>
          <w:rFonts w:hint="eastAsia" w:ascii="宋体" w:hAnsi="宋体" w:eastAsia="宋体" w:cs="宋体"/>
          <w:bCs w:val="0"/>
          <w:sz w:val="21"/>
          <w:szCs w:val="21"/>
          <w:highlight w:val="none"/>
          <w:lang w:eastAsia="zh-CN"/>
        </w:rPr>
        <w:t>竞争性谈判</w:t>
      </w:r>
      <w:r>
        <w:rPr>
          <w:rFonts w:hint="eastAsia" w:ascii="宋体" w:hAnsi="宋体" w:eastAsia="宋体" w:cs="宋体"/>
          <w:bCs w:val="0"/>
          <w:sz w:val="21"/>
          <w:szCs w:val="21"/>
        </w:rPr>
        <w:t>文件其他部分不一致，以响应人须知前附表为准。</w:t>
      </w:r>
    </w:p>
    <w:p>
      <w:pPr>
        <w:pageBreakBefore w:val="0"/>
        <w:kinsoku/>
        <w:wordWrap/>
        <w:overflowPunct/>
        <w:topLinePunct w:val="0"/>
        <w:bidi w:val="0"/>
        <w:spacing w:line="400" w:lineRule="exact"/>
        <w:rPr>
          <w:rFonts w:hint="eastAsia" w:ascii="宋体" w:hAnsi="宋体" w:eastAsia="宋体" w:cs="宋体"/>
          <w:sz w:val="21"/>
          <w:szCs w:val="21"/>
        </w:rPr>
      </w:pPr>
    </w:p>
    <w:p>
      <w:pPr>
        <w:rPr>
          <w:rFonts w:hint="eastAsia"/>
        </w:rPr>
      </w:pPr>
    </w:p>
    <w:p>
      <w:pPr>
        <w:keepNext/>
        <w:pageBreakBefore w:val="0"/>
        <w:kinsoku/>
        <w:wordWrap/>
        <w:overflowPunct/>
        <w:topLinePunct w:val="0"/>
        <w:bidi w:val="0"/>
        <w:spacing w:line="400" w:lineRule="exact"/>
        <w:jc w:val="center"/>
        <w:outlineLvl w:val="0"/>
        <w:rPr>
          <w:rFonts w:hint="eastAsia" w:ascii="宋体" w:hAnsi="宋体" w:eastAsia="宋体" w:cs="宋体"/>
          <w:color w:val="000000"/>
          <w:sz w:val="32"/>
          <w:szCs w:val="32"/>
        </w:rPr>
      </w:pPr>
      <w:r>
        <w:rPr>
          <w:rFonts w:hint="eastAsia" w:ascii="宋体" w:hAnsi="宋体" w:eastAsia="宋体" w:cs="宋体"/>
          <w:b/>
          <w:color w:val="000000"/>
          <w:sz w:val="32"/>
          <w:szCs w:val="32"/>
          <w:lang w:bidi="ar"/>
        </w:rPr>
        <w:t>第三部分 响应人须知</w:t>
      </w:r>
    </w:p>
    <w:p>
      <w:pPr>
        <w:pStyle w:val="29"/>
        <w:pageBreakBefore w:val="0"/>
        <w:widowControl/>
        <w:kinsoku/>
        <w:wordWrap/>
        <w:overflowPunct/>
        <w:topLinePunct w:val="0"/>
        <w:bidi w:val="0"/>
        <w:spacing w:line="400" w:lineRule="exact"/>
        <w:ind w:firstLine="0" w:firstLineChars="0"/>
        <w:rPr>
          <w:rFonts w:hint="eastAsia" w:ascii="宋体" w:hAnsi="宋体" w:eastAsia="宋体" w:cs="宋体"/>
          <w:b/>
          <w:color w:val="000000"/>
          <w:sz w:val="21"/>
          <w:szCs w:val="21"/>
        </w:rPr>
      </w:pPr>
    </w:p>
    <w:p>
      <w:pPr>
        <w:pStyle w:val="29"/>
        <w:pageBreakBefore w:val="0"/>
        <w:widowControl/>
        <w:kinsoku/>
        <w:wordWrap/>
        <w:overflowPunct/>
        <w:topLinePunct w:val="0"/>
        <w:bidi w:val="0"/>
        <w:spacing w:line="400" w:lineRule="exact"/>
        <w:ind w:firstLine="0" w:firstLineChars="0"/>
        <w:rPr>
          <w:rFonts w:hint="eastAsia" w:ascii="宋体" w:hAnsi="宋体" w:eastAsia="宋体" w:cs="宋体"/>
          <w:b/>
          <w:color w:val="auto"/>
          <w:sz w:val="21"/>
          <w:szCs w:val="21"/>
        </w:rPr>
      </w:pPr>
      <w:r>
        <w:rPr>
          <w:rFonts w:hint="eastAsia" w:ascii="宋体" w:hAnsi="宋体" w:eastAsia="宋体" w:cs="宋体"/>
          <w:b/>
          <w:color w:val="000000"/>
          <w:sz w:val="21"/>
          <w:szCs w:val="21"/>
        </w:rPr>
        <w:t>一、</w:t>
      </w:r>
      <w:r>
        <w:rPr>
          <w:rFonts w:hint="eastAsia" w:ascii="宋体" w:hAnsi="宋体" w:eastAsia="宋体" w:cs="宋体"/>
          <w:b/>
          <w:color w:val="auto"/>
          <w:sz w:val="21"/>
          <w:szCs w:val="21"/>
        </w:rPr>
        <w:t>定义</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lang w:bidi="ar"/>
        </w:rPr>
        <w:t>1.1“采购人”指本</w:t>
      </w:r>
      <w:r>
        <w:rPr>
          <w:rFonts w:hint="eastAsia" w:ascii="宋体" w:hAnsi="宋体" w:eastAsia="宋体" w:cs="宋体"/>
          <w:bCs/>
          <w:color w:val="000000"/>
          <w:sz w:val="21"/>
          <w:szCs w:val="21"/>
          <w:highlight w:val="none"/>
          <w:lang w:bidi="ar"/>
        </w:rPr>
        <w:t>项目的具体采购单位，名称详见</w:t>
      </w:r>
      <w:r>
        <w:rPr>
          <w:rFonts w:hint="eastAsia" w:ascii="宋体" w:hAnsi="宋体" w:eastAsia="宋体" w:cs="宋体"/>
          <w:b/>
          <w:color w:val="000000"/>
          <w:sz w:val="21"/>
          <w:szCs w:val="21"/>
          <w:highlight w:val="none"/>
          <w:lang w:bidi="ar"/>
        </w:rPr>
        <w:t>响应人须知前附表</w:t>
      </w:r>
      <w:r>
        <w:rPr>
          <w:rFonts w:hint="eastAsia" w:ascii="宋体" w:hAnsi="宋体" w:eastAsia="宋体" w:cs="宋体"/>
          <w:bCs/>
          <w:color w:val="000000"/>
          <w:sz w:val="21"/>
          <w:szCs w:val="21"/>
          <w:highlight w:val="none"/>
          <w:lang w:bidi="ar"/>
        </w:rPr>
        <w:t>。</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1.2“招标货物”指本</w:t>
      </w:r>
      <w:r>
        <w:rPr>
          <w:rFonts w:hint="eastAsia" w:ascii="宋体" w:hAnsi="宋体" w:cs="宋体"/>
          <w:b w:val="0"/>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文件中所述所有货物及实现货物功能价值所必须的配套技术和服务。</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1.3“服务”指本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文件所述响应人应该履行的承诺和义务。</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1.4“响应人”指符合本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文件规定并参加投标的供应商。</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1.5“潜在响应人”指符合本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文件各项规定的合格供应商。</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1.6 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文件规定按日计算期间的，开始当天不计入，从次日开始计算。期限的最后一日是国家法定节假日的，顺延到节假日后的次日为期限的最后一日。</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二、合格响应人的条件</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highlight w:val="none"/>
          <w:lang w:bidi="ar"/>
        </w:rPr>
        <w:t>2.1具有本项目实施能力，符合、承认并承诺履行本</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文件各</w:t>
      </w:r>
      <w:r>
        <w:rPr>
          <w:rFonts w:hint="eastAsia" w:ascii="宋体" w:hAnsi="宋体" w:eastAsia="宋体" w:cs="宋体"/>
          <w:bCs/>
          <w:color w:val="000000"/>
          <w:sz w:val="21"/>
          <w:szCs w:val="21"/>
          <w:lang w:bidi="ar"/>
        </w:rPr>
        <w:t>项规定的国内供应商均可参加投标。</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bCs/>
          <w:color w:val="000000"/>
          <w:sz w:val="21"/>
          <w:szCs w:val="21"/>
          <w:lang w:bidi="ar"/>
        </w:rPr>
        <w:t>2.2</w:t>
      </w:r>
      <w:r>
        <w:rPr>
          <w:rFonts w:hint="eastAsia" w:ascii="宋体" w:hAnsi="宋体" w:eastAsia="宋体" w:cs="宋体"/>
          <w:color w:val="000000"/>
          <w:sz w:val="21"/>
          <w:szCs w:val="21"/>
          <w:lang w:bidi="ar"/>
        </w:rPr>
        <w:t>合格响应人除需符合政府采购法第二十二条规定及政府采购法实施条例（国务院658号令）第十七条规定的基本资格条件外，同时需符合根据该项目特点设置的特定资格条件。</w:t>
      </w:r>
    </w:p>
    <w:p>
      <w:pPr>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（1）具有独立承担民事责任的能力；</w:t>
      </w:r>
    </w:p>
    <w:p>
      <w:pPr>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（2）具有良好的商业信誉和健全的财务会计制度；</w:t>
      </w:r>
    </w:p>
    <w:p>
      <w:pPr>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lang w:bidi="ar"/>
        </w:rPr>
        <w:t>（3）具有履行合同所必需的设备和专业技术能力；</w:t>
      </w:r>
    </w:p>
    <w:p>
      <w:pPr>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lang w:bidi="ar"/>
        </w:rPr>
        <w:t>（4）有依法缴纳税收和社会保障资金的良好记录；</w:t>
      </w:r>
    </w:p>
    <w:p>
      <w:pPr>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（5）参加政府采购活动（开标当日）前三年内，在经营活动中没有重大违法记录；</w:t>
      </w:r>
    </w:p>
    <w:p>
      <w:pPr>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（6）法律、行政法规规定的其他条件。</w:t>
      </w:r>
    </w:p>
    <w:p>
      <w:pPr>
        <w:pageBreakBefore w:val="0"/>
        <w:kinsoku/>
        <w:wordWrap/>
        <w:overflowPunct/>
        <w:topLinePunct w:val="0"/>
        <w:bidi w:val="0"/>
        <w:spacing w:line="400" w:lineRule="exact"/>
        <w:ind w:firstLine="420" w:firstLineChars="200"/>
        <w:rPr>
          <w:rFonts w:hint="eastAsia" w:ascii="宋体" w:hAnsi="宋体" w:eastAsia="宋体" w:cs="宋体"/>
          <w:b/>
          <w:color w:val="000000"/>
          <w:sz w:val="21"/>
          <w:szCs w:val="21"/>
          <w:u w:val="single"/>
          <w:lang w:bidi="ar"/>
        </w:rPr>
      </w:pPr>
      <w:r>
        <w:rPr>
          <w:rFonts w:hint="eastAsia" w:ascii="宋体" w:hAnsi="宋体" w:eastAsia="宋体" w:cs="宋体"/>
          <w:color w:val="000000"/>
          <w:sz w:val="21"/>
          <w:szCs w:val="21"/>
          <w:lang w:bidi="ar"/>
        </w:rPr>
        <w:t>2.3</w:t>
      </w:r>
      <w:r>
        <w:rPr>
          <w:rFonts w:hint="eastAsia" w:ascii="宋体" w:hAnsi="宋体" w:eastAsia="宋体" w:cs="宋体"/>
          <w:b/>
          <w:color w:val="000000"/>
          <w:sz w:val="21"/>
          <w:szCs w:val="21"/>
          <w:u w:val="single"/>
          <w:lang w:bidi="ar"/>
        </w:rPr>
        <w:t>特定资格条件：详见</w:t>
      </w:r>
      <w:r>
        <w:rPr>
          <w:rFonts w:hint="eastAsia" w:ascii="宋体" w:hAnsi="宋体" w:cs="宋体"/>
          <w:b/>
          <w:color w:val="000000"/>
          <w:sz w:val="21"/>
          <w:szCs w:val="21"/>
          <w:u w:val="single"/>
          <w:lang w:eastAsia="zh-CN" w:bidi="ar"/>
        </w:rPr>
        <w:t>谈判</w:t>
      </w:r>
      <w:r>
        <w:rPr>
          <w:rFonts w:hint="eastAsia" w:ascii="宋体" w:hAnsi="宋体" w:eastAsia="宋体" w:cs="宋体"/>
          <w:b/>
          <w:color w:val="000000"/>
          <w:sz w:val="21"/>
          <w:szCs w:val="21"/>
          <w:u w:val="single"/>
          <w:lang w:bidi="ar"/>
        </w:rPr>
        <w:t>公告</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2.4供应商单位负责人为同一人或者存在直接控股、管理关系的不同供应商，不得参加同一合同项下的政府采购活动；</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2.5凡为采购项目提供整体设计、规范编制或者项目管理、监理、检测等服务的供应商，不得再参加本项目的采购活动；</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本次采购是否允许两个（含）以上响应人组成一个联合体以一个响应人身份共同投标，详见</w:t>
      </w:r>
      <w:r>
        <w:rPr>
          <w:rFonts w:hint="eastAsia" w:ascii="宋体" w:hAnsi="宋体" w:eastAsia="宋体" w:cs="宋体"/>
          <w:b/>
          <w:color w:val="000000"/>
          <w:sz w:val="21"/>
          <w:szCs w:val="21"/>
          <w:lang w:bidi="ar"/>
        </w:rPr>
        <w:t>响应人须知前附表</w:t>
      </w:r>
      <w:r>
        <w:rPr>
          <w:rFonts w:hint="eastAsia" w:ascii="宋体" w:hAnsi="宋体" w:eastAsia="宋体" w:cs="宋体"/>
          <w:color w:val="000000"/>
          <w:sz w:val="21"/>
          <w:szCs w:val="21"/>
          <w:lang w:bidi="ar"/>
        </w:rPr>
        <w:t>。如果允许联合体投标，联合体各方应符合下列要求：</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（1）以联合体形式参加投标的，联合体各方均应当符合政府采购法第二十二条第一款规定的条件，并按照</w:t>
      </w:r>
      <w:r>
        <w:rPr>
          <w:rFonts w:hint="eastAsia" w:ascii="宋体" w:hAnsi="宋体" w:eastAsia="宋体" w:cs="宋体"/>
          <w:b/>
          <w:color w:val="000000"/>
          <w:sz w:val="21"/>
          <w:szCs w:val="21"/>
          <w:lang w:bidi="ar"/>
        </w:rPr>
        <w:t>响应人须知前附表</w:t>
      </w:r>
      <w:r>
        <w:rPr>
          <w:rFonts w:hint="eastAsia" w:ascii="宋体" w:hAnsi="宋体" w:eastAsia="宋体" w:cs="宋体"/>
          <w:color w:val="000000"/>
          <w:sz w:val="21"/>
          <w:szCs w:val="21"/>
          <w:lang w:bidi="ar"/>
        </w:rPr>
        <w:t>要求提交相关文件。采购人根据采购项目的特殊要求规定响应人特定条件的，联合体各方中至少应当有一方符合采购人规定的特定条件。</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（2）联合体中有同类资质的供应商按照联合体分工承担相同工作的，应当按照资质等级较低的供应商确定资质等级。</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（3）以联合体形式参加政府采购活动的，联合体各方</w:t>
      </w:r>
      <w:r>
        <w:rPr>
          <w:rFonts w:hint="eastAsia" w:ascii="宋体" w:hAnsi="宋体" w:eastAsia="宋体" w:cs="宋体"/>
          <w:b/>
          <w:color w:val="000000"/>
          <w:sz w:val="21"/>
          <w:szCs w:val="21"/>
          <w:lang w:bidi="ar"/>
        </w:rPr>
        <w:t>不得</w:t>
      </w:r>
      <w:r>
        <w:rPr>
          <w:rFonts w:hint="eastAsia" w:ascii="宋体" w:hAnsi="宋体" w:eastAsia="宋体" w:cs="宋体"/>
          <w:color w:val="000000"/>
          <w:sz w:val="21"/>
          <w:szCs w:val="21"/>
          <w:lang w:bidi="ar"/>
        </w:rPr>
        <w:t>再单独参加或者与其他供应商另外组成联合体参加同一合同项下的政府采购活动。若该等情形被发现，其单独的投标和与此有关的联合体的投标均将被</w:t>
      </w:r>
      <w:r>
        <w:rPr>
          <w:rFonts w:hint="eastAsia" w:ascii="宋体" w:hAnsi="宋体" w:eastAsia="宋体" w:cs="宋体"/>
          <w:b/>
          <w:color w:val="000000"/>
          <w:sz w:val="21"/>
          <w:szCs w:val="21"/>
          <w:lang w:bidi="ar"/>
        </w:rPr>
        <w:t>拒绝</w:t>
      </w:r>
      <w:r>
        <w:rPr>
          <w:rFonts w:hint="eastAsia" w:ascii="宋体" w:hAnsi="宋体" w:eastAsia="宋体" w:cs="宋体"/>
          <w:color w:val="000000"/>
          <w:sz w:val="21"/>
          <w:szCs w:val="21"/>
          <w:lang w:bidi="ar"/>
        </w:rPr>
        <w:t>。</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w:t>
      </w:r>
      <w:r>
        <w:rPr>
          <w:rFonts w:hint="eastAsia" w:ascii="宋体" w:hAnsi="宋体" w:cs="宋体"/>
          <w:color w:val="000000"/>
          <w:sz w:val="21"/>
          <w:szCs w:val="21"/>
          <w:highlight w:val="none"/>
          <w:lang w:val="en-US" w:eastAsia="zh-CN" w:bidi="ar"/>
        </w:rPr>
        <w:t>7</w:t>
      </w:r>
      <w:r>
        <w:rPr>
          <w:rFonts w:hint="eastAsia" w:ascii="宋体" w:hAnsi="宋体" w:eastAsia="宋体" w:cs="宋体"/>
          <w:color w:val="000000"/>
          <w:sz w:val="21"/>
          <w:szCs w:val="21"/>
          <w:highlight w:val="none"/>
          <w:lang w:bidi="ar"/>
        </w:rPr>
        <w:t>响应人应按照采购</w:t>
      </w:r>
      <w:r>
        <w:rPr>
          <w:rFonts w:hint="eastAsia" w:ascii="宋体" w:hAnsi="宋体" w:eastAsia="宋体" w:cs="宋体"/>
          <w:color w:val="000000"/>
          <w:sz w:val="21"/>
          <w:szCs w:val="21"/>
          <w:highlight w:val="none"/>
          <w:lang w:val="en-US" w:eastAsia="zh-CN" w:bidi="ar"/>
        </w:rPr>
        <w:t>公</w:t>
      </w:r>
      <w:r>
        <w:rPr>
          <w:rFonts w:hint="eastAsia" w:ascii="宋体" w:hAnsi="宋体" w:eastAsia="宋体" w:cs="宋体"/>
          <w:color w:val="000000"/>
          <w:sz w:val="21"/>
          <w:szCs w:val="21"/>
          <w:highlight w:val="none"/>
          <w:lang w:bidi="ar"/>
        </w:rPr>
        <w:t>告规定的方式获取</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三、</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费用</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3.1响应人应自行承担其编制、提交响应文件以及参加</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活动所产生之一切费用。无论</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活动中的做法和结果如何(包括采购单位决定取消采购的)，采购人和</w:t>
      </w:r>
      <w:r>
        <w:rPr>
          <w:rFonts w:hint="eastAsia" w:ascii="宋体" w:hAnsi="宋体" w:eastAsia="宋体" w:cs="宋体"/>
          <w:color w:val="000000"/>
          <w:sz w:val="21"/>
          <w:szCs w:val="21"/>
          <w:highlight w:val="none"/>
          <w:lang w:bidi="ar"/>
        </w:rPr>
        <w:t>代理机构</w:t>
      </w:r>
      <w:r>
        <w:rPr>
          <w:rFonts w:hint="eastAsia" w:ascii="宋体" w:hAnsi="宋体" w:eastAsia="宋体" w:cs="宋体"/>
          <w:bCs/>
          <w:color w:val="000000"/>
          <w:sz w:val="21"/>
          <w:szCs w:val="21"/>
          <w:highlight w:val="none"/>
          <w:lang w:bidi="ar"/>
        </w:rPr>
        <w:t>对上述费用不负任何责任。</w:t>
      </w:r>
    </w:p>
    <w:p>
      <w:pPr>
        <w:pageBreakBefore w:val="0"/>
        <w:kinsoku/>
        <w:wordWrap/>
        <w:overflowPunct/>
        <w:topLinePunct w:val="0"/>
        <w:bidi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四、</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文件</w:t>
      </w:r>
    </w:p>
    <w:p>
      <w:pPr>
        <w:pageBreakBefore w:val="0"/>
        <w:kinsoku/>
        <w:wordWrap/>
        <w:overflowPunct/>
        <w:topLinePunct w:val="0"/>
        <w:bidi w:val="0"/>
        <w:spacing w:line="400" w:lineRule="exact"/>
        <w:ind w:firstLine="420" w:firstLineChars="2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highlight w:val="none"/>
          <w:lang w:bidi="ar"/>
        </w:rPr>
        <w:t>4.1</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w:t>
      </w:r>
      <w:r>
        <w:rPr>
          <w:rFonts w:hint="eastAsia" w:ascii="宋体" w:hAnsi="宋体" w:eastAsia="宋体" w:cs="宋体"/>
          <w:bCs/>
          <w:color w:val="000000"/>
          <w:sz w:val="21"/>
          <w:szCs w:val="21"/>
          <w:lang w:bidi="ar"/>
        </w:rPr>
        <w:t>件由下列七部分内容组成：</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 xml:space="preserve">第一部分 采购邀请 </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第二部分 响应人须知前附表</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第三部分 响应人须知</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highlight w:val="none"/>
          <w:lang w:eastAsia="zh-CN" w:bidi="ar"/>
        </w:rPr>
      </w:pPr>
      <w:r>
        <w:rPr>
          <w:rFonts w:hint="eastAsia" w:ascii="宋体" w:hAnsi="宋体" w:eastAsia="宋体" w:cs="宋体"/>
          <w:bCs/>
          <w:color w:val="000000"/>
          <w:sz w:val="21"/>
          <w:szCs w:val="21"/>
          <w:lang w:bidi="ar"/>
        </w:rPr>
        <w:t>第四部分</w:t>
      </w:r>
      <w:r>
        <w:rPr>
          <w:rFonts w:hint="eastAsia" w:ascii="宋体" w:hAnsi="宋体" w:eastAsia="宋体" w:cs="宋体"/>
          <w:bCs/>
          <w:color w:val="000000"/>
          <w:sz w:val="21"/>
          <w:szCs w:val="21"/>
          <w:highlight w:val="none"/>
          <w:lang w:bidi="ar"/>
        </w:rPr>
        <w:t xml:space="preserve"> 工程量清单</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 HYPERLINK \l "_Toc214163640"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第五部分 评审办法和</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评审标</w:t>
      </w:r>
      <w:r>
        <w:rPr>
          <w:rFonts w:hint="eastAsia" w:ascii="宋体" w:hAnsi="宋体" w:eastAsia="宋体" w:cs="宋体"/>
          <w:bCs/>
          <w:color w:val="000000"/>
          <w:sz w:val="21"/>
          <w:szCs w:val="21"/>
          <w:lang w:bidi="ar"/>
        </w:rPr>
        <w:t>准</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第六部分 合同条款</w:t>
      </w:r>
    </w:p>
    <w:p>
      <w:pPr>
        <w:pageBreakBefore w:val="0"/>
        <w:kinsoku/>
        <w:wordWrap/>
        <w:overflowPunct/>
        <w:topLinePunct w:val="0"/>
        <w:bidi w:val="0"/>
        <w:snapToGrid w:val="0"/>
        <w:spacing w:line="400" w:lineRule="exact"/>
        <w:ind w:firstLine="630" w:firstLineChars="300"/>
        <w:rPr>
          <w:rFonts w:hint="eastAsia" w:ascii="宋体" w:hAnsi="宋体" w:eastAsia="宋体" w:cs="宋体"/>
          <w:bCs/>
          <w:color w:val="000000"/>
          <w:sz w:val="21"/>
          <w:szCs w:val="21"/>
          <w:lang w:bidi="ar"/>
        </w:rPr>
      </w:pPr>
      <w:r>
        <w:rPr>
          <w:rFonts w:hint="eastAsia" w:ascii="宋体" w:hAnsi="宋体" w:eastAsia="宋体" w:cs="宋体"/>
          <w:bCs/>
          <w:color w:val="000000"/>
          <w:sz w:val="21"/>
          <w:szCs w:val="21"/>
          <w:lang w:bidi="ar"/>
        </w:rPr>
        <w:t>第七部分 响应文件格式</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4.2</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文件的澄清和修正</w:t>
      </w:r>
    </w:p>
    <w:p>
      <w:pPr>
        <w:snapToGrid w:val="0"/>
        <w:spacing w:line="400" w:lineRule="exact"/>
        <w:ind w:firstLine="420" w:firstLineChars="200"/>
        <w:rPr>
          <w:rFonts w:ascii="宋体" w:hAnsi="宋体" w:cs="宋体"/>
          <w:bCs/>
          <w:sz w:val="21"/>
          <w:szCs w:val="21"/>
        </w:rPr>
      </w:pPr>
      <w:r>
        <w:rPr>
          <w:rFonts w:hint="eastAsia" w:ascii="宋体" w:hAnsi="宋体" w:cs="宋体"/>
          <w:bCs/>
          <w:sz w:val="21"/>
          <w:szCs w:val="21"/>
        </w:rPr>
        <w:t>（1）供应商应当在法定质疑期内一次性提出针对同一采购程序环节的质疑。</w:t>
      </w:r>
    </w:p>
    <w:p>
      <w:pPr>
        <w:snapToGrid w:val="0"/>
        <w:spacing w:line="400" w:lineRule="exact"/>
        <w:ind w:firstLine="420" w:firstLineChars="200"/>
        <w:rPr>
          <w:rFonts w:ascii="宋体" w:hAnsi="宋体" w:cs="宋体"/>
          <w:bCs/>
          <w:sz w:val="21"/>
          <w:szCs w:val="21"/>
        </w:rPr>
      </w:pPr>
      <w:r>
        <w:rPr>
          <w:rFonts w:hint="eastAsia" w:ascii="宋体" w:hAnsi="宋体" w:cs="宋体"/>
          <w:bCs/>
          <w:sz w:val="21"/>
          <w:szCs w:val="21"/>
        </w:rPr>
        <w:t>（2）响应人在收到</w:t>
      </w:r>
      <w:r>
        <w:rPr>
          <w:rFonts w:hint="eastAsia" w:ascii="宋体" w:hAnsi="宋体" w:cs="宋体"/>
          <w:bCs/>
          <w:sz w:val="21"/>
          <w:szCs w:val="21"/>
          <w:lang w:val="en-US" w:eastAsia="zh-CN"/>
        </w:rPr>
        <w:t>谈判文件</w:t>
      </w:r>
      <w:r>
        <w:rPr>
          <w:rFonts w:hint="eastAsia" w:ascii="宋体" w:hAnsi="宋体" w:cs="宋体"/>
          <w:bCs/>
          <w:sz w:val="21"/>
          <w:szCs w:val="21"/>
        </w:rPr>
        <w:t>后，如有疑问需要澄清，应在答疑规定的时间前以书面形式向采购人提出，如无疑问,视作响应人完全响应</w:t>
      </w:r>
      <w:r>
        <w:rPr>
          <w:rFonts w:hint="eastAsia" w:ascii="宋体" w:hAnsi="宋体" w:cs="宋体"/>
          <w:bCs/>
          <w:sz w:val="21"/>
          <w:szCs w:val="21"/>
          <w:lang w:val="en-US" w:eastAsia="zh-CN"/>
        </w:rPr>
        <w:t>谈判文件</w:t>
      </w:r>
      <w:r>
        <w:rPr>
          <w:rFonts w:hint="eastAsia" w:ascii="宋体" w:hAnsi="宋体" w:cs="宋体"/>
          <w:bCs/>
          <w:sz w:val="21"/>
          <w:szCs w:val="21"/>
        </w:rPr>
        <w:t>的条款和要求。采购人作出的澄清或修改将公告通知所有</w:t>
      </w:r>
      <w:r>
        <w:rPr>
          <w:rFonts w:hint="eastAsia" w:ascii="宋体" w:hAnsi="宋体" w:cs="宋体"/>
          <w:bCs/>
          <w:sz w:val="21"/>
          <w:szCs w:val="21"/>
          <w:lang w:val="en-US" w:eastAsia="zh-CN"/>
        </w:rPr>
        <w:t>谈判文件</w:t>
      </w:r>
      <w:r>
        <w:rPr>
          <w:rFonts w:hint="eastAsia" w:ascii="宋体" w:hAnsi="宋体" w:cs="宋体"/>
          <w:bCs/>
          <w:sz w:val="21"/>
          <w:szCs w:val="21"/>
        </w:rPr>
        <w:t>收受人。</w:t>
      </w:r>
    </w:p>
    <w:p>
      <w:pPr>
        <w:snapToGrid w:val="0"/>
        <w:spacing w:line="400" w:lineRule="exact"/>
        <w:ind w:firstLine="420" w:firstLineChars="200"/>
        <w:rPr>
          <w:rFonts w:ascii="宋体" w:hAnsi="宋体" w:cs="宋体"/>
          <w:bCs/>
          <w:sz w:val="21"/>
          <w:szCs w:val="21"/>
        </w:rPr>
      </w:pPr>
      <w:r>
        <w:rPr>
          <w:rFonts w:hint="eastAsia" w:ascii="宋体" w:hAnsi="宋体" w:cs="宋体"/>
          <w:bCs/>
          <w:sz w:val="21"/>
          <w:szCs w:val="21"/>
        </w:rPr>
        <w:t>（3）采购人或采购代理机构无论出于自己的考虑，还是出于对响应人提问的澄清，均可对</w:t>
      </w:r>
      <w:r>
        <w:rPr>
          <w:rFonts w:hint="eastAsia" w:ascii="宋体" w:hAnsi="宋体" w:cs="宋体"/>
          <w:bCs/>
          <w:sz w:val="21"/>
          <w:szCs w:val="21"/>
          <w:lang w:val="en-US" w:eastAsia="zh-CN"/>
        </w:rPr>
        <w:t>谈判文件</w:t>
      </w:r>
      <w:r>
        <w:rPr>
          <w:rFonts w:hint="eastAsia" w:ascii="宋体" w:hAnsi="宋体" w:cs="宋体"/>
          <w:bCs/>
          <w:sz w:val="21"/>
          <w:szCs w:val="21"/>
        </w:rPr>
        <w:t>用更正公告的方式进行修改。</w:t>
      </w:r>
    </w:p>
    <w:p>
      <w:pPr>
        <w:snapToGrid w:val="0"/>
        <w:spacing w:line="400" w:lineRule="exact"/>
        <w:ind w:firstLine="420" w:firstLineChars="200"/>
        <w:rPr>
          <w:rFonts w:ascii="宋体" w:hAnsi="宋体" w:cs="宋体"/>
          <w:bCs/>
          <w:sz w:val="21"/>
          <w:szCs w:val="21"/>
        </w:rPr>
      </w:pPr>
      <w:r>
        <w:rPr>
          <w:rFonts w:hint="eastAsia" w:ascii="宋体" w:hAnsi="宋体" w:cs="宋体"/>
          <w:bCs/>
          <w:sz w:val="21"/>
          <w:szCs w:val="21"/>
        </w:rPr>
        <w:t>（4）</w:t>
      </w:r>
      <w:r>
        <w:rPr>
          <w:rFonts w:hint="eastAsia" w:ascii="宋体" w:hAnsi="宋体" w:cs="宋体"/>
          <w:bCs/>
          <w:sz w:val="21"/>
          <w:szCs w:val="21"/>
          <w:lang w:val="en-US" w:eastAsia="zh-CN"/>
        </w:rPr>
        <w:t>谈判文件</w:t>
      </w:r>
      <w:r>
        <w:rPr>
          <w:rFonts w:hint="eastAsia" w:ascii="宋体" w:hAnsi="宋体" w:cs="宋体"/>
          <w:bCs/>
          <w:sz w:val="21"/>
          <w:szCs w:val="21"/>
        </w:rPr>
        <w:t>及</w:t>
      </w:r>
      <w:r>
        <w:rPr>
          <w:rFonts w:hint="eastAsia" w:ascii="宋体" w:hAnsi="宋体" w:cs="宋体"/>
          <w:bCs/>
          <w:sz w:val="21"/>
          <w:szCs w:val="21"/>
          <w:lang w:val="en-US" w:eastAsia="zh-CN"/>
        </w:rPr>
        <w:t>谈判文件</w:t>
      </w:r>
      <w:r>
        <w:rPr>
          <w:rFonts w:hint="eastAsia" w:ascii="宋体" w:hAnsi="宋体" w:cs="宋体"/>
          <w:bCs/>
          <w:sz w:val="21"/>
          <w:szCs w:val="21"/>
        </w:rPr>
        <w:t>的澄清、修改、补充等内容均以</w:t>
      </w:r>
      <w:r>
        <w:rPr>
          <w:rFonts w:hint="eastAsia" w:ascii="宋体" w:hAnsi="宋体" w:cs="宋体"/>
          <w:bCs/>
          <w:sz w:val="21"/>
          <w:szCs w:val="21"/>
          <w:lang w:val="en-US" w:eastAsia="zh-CN"/>
        </w:rPr>
        <w:t>网站</w:t>
      </w:r>
      <w:r>
        <w:rPr>
          <w:rFonts w:hint="eastAsia" w:ascii="宋体" w:hAnsi="宋体" w:cs="宋体"/>
          <w:bCs/>
          <w:sz w:val="21"/>
          <w:szCs w:val="21"/>
        </w:rPr>
        <w:t>发布的内容为准。</w:t>
      </w:r>
    </w:p>
    <w:p>
      <w:pPr>
        <w:snapToGrid w:val="0"/>
        <w:spacing w:line="400" w:lineRule="exact"/>
        <w:ind w:firstLine="420" w:firstLineChars="200"/>
        <w:rPr>
          <w:rFonts w:ascii="宋体" w:hAnsi="宋体" w:cs="宋体"/>
          <w:bCs/>
          <w:sz w:val="21"/>
          <w:szCs w:val="21"/>
        </w:rPr>
      </w:pPr>
      <w:r>
        <w:rPr>
          <w:rFonts w:hint="eastAsia" w:ascii="宋体" w:hAnsi="宋体" w:cs="宋体"/>
          <w:bCs/>
          <w:sz w:val="21"/>
          <w:szCs w:val="21"/>
        </w:rPr>
        <w:t>（5）</w:t>
      </w:r>
      <w:r>
        <w:rPr>
          <w:rFonts w:hint="eastAsia" w:ascii="宋体" w:hAnsi="宋体" w:cs="宋体"/>
          <w:bCs/>
          <w:sz w:val="21"/>
          <w:szCs w:val="21"/>
          <w:lang w:val="en-US" w:eastAsia="zh-CN"/>
        </w:rPr>
        <w:t>谈判文件</w:t>
      </w:r>
      <w:r>
        <w:rPr>
          <w:rFonts w:hint="eastAsia" w:ascii="宋体" w:hAnsi="宋体" w:cs="宋体"/>
          <w:bCs/>
          <w:sz w:val="21"/>
          <w:szCs w:val="21"/>
        </w:rPr>
        <w:t>的更正（含澄清、修改等）内容与原</w:t>
      </w:r>
      <w:r>
        <w:rPr>
          <w:rFonts w:hint="eastAsia" w:ascii="宋体" w:hAnsi="宋体" w:cs="宋体"/>
          <w:bCs/>
          <w:sz w:val="21"/>
          <w:szCs w:val="21"/>
          <w:lang w:val="en-US" w:eastAsia="zh-CN"/>
        </w:rPr>
        <w:t>谈判文件</w:t>
      </w:r>
      <w:r>
        <w:rPr>
          <w:rFonts w:hint="eastAsia" w:ascii="宋体" w:hAnsi="宋体" w:cs="宋体"/>
          <w:bCs/>
          <w:sz w:val="21"/>
          <w:szCs w:val="21"/>
        </w:rPr>
        <w:t>在同一内容上表述不一致时，以发出日期最接近开标时间的公告为准。</w:t>
      </w:r>
      <w:r>
        <w:rPr>
          <w:rFonts w:hint="eastAsia" w:ascii="宋体" w:hAnsi="宋体" w:cs="宋体"/>
          <w:bCs/>
          <w:sz w:val="21"/>
          <w:szCs w:val="21"/>
          <w:lang w:val="en-US" w:eastAsia="zh-CN"/>
        </w:rPr>
        <w:t>谈判文件</w:t>
      </w:r>
      <w:r>
        <w:rPr>
          <w:rFonts w:hint="eastAsia" w:ascii="宋体" w:hAnsi="宋体" w:cs="宋体"/>
          <w:bCs/>
          <w:sz w:val="21"/>
          <w:szCs w:val="21"/>
        </w:rPr>
        <w:t>的更正（含澄清、修改等）内容将在常州市公共资源交易中心金坛分中心上发布，作为</w:t>
      </w:r>
      <w:r>
        <w:rPr>
          <w:rFonts w:hint="eastAsia" w:ascii="宋体" w:hAnsi="宋体" w:cs="宋体"/>
          <w:bCs/>
          <w:sz w:val="21"/>
          <w:szCs w:val="21"/>
          <w:lang w:val="en-US" w:eastAsia="zh-CN"/>
        </w:rPr>
        <w:t>谈判文件</w:t>
      </w:r>
      <w:r>
        <w:rPr>
          <w:rFonts w:hint="eastAsia" w:ascii="宋体" w:hAnsi="宋体" w:cs="宋体"/>
          <w:bCs/>
          <w:sz w:val="21"/>
          <w:szCs w:val="21"/>
        </w:rPr>
        <w:t>的组成部分，对响应人起约束作用。</w:t>
      </w:r>
    </w:p>
    <w:p>
      <w:pPr>
        <w:pageBreakBefore w:val="0"/>
        <w:kinsoku/>
        <w:wordWrap/>
        <w:overflowPunct/>
        <w:topLinePunct w:val="0"/>
        <w:bidi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五、响应人的义务</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5.1</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应当认真阅读</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文件，完全明了采购项目之名称、用途、数量、质量和交货日期，完全明了</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所应具备的资格条件。</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5.2</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应当按照</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文件的要求编制响应文件。响应文件应对</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文件提出的实质性要求和条件作出完全响应。</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5.3</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应在响应文件提交截止时间前，将密封的响应文件送达指定地点。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5.4</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不得相互串通</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报价，不得排挤其他</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的公平竞争，损害采购人或者其他</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合法权益。</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不得与采购人串通，损害国家利益，公众利益或者他人的合法权益。</w:t>
      </w:r>
    </w:p>
    <w:p>
      <w:pPr>
        <w:pageBreakBefore w:val="0"/>
        <w:kinsoku/>
        <w:wordWrap/>
        <w:overflowPunct/>
        <w:topLinePunct w:val="0"/>
        <w:bidi w:val="0"/>
        <w:snapToGrid w:val="0"/>
        <w:spacing w:line="400" w:lineRule="exact"/>
        <w:ind w:firstLine="420" w:firstLineChars="200"/>
        <w:rPr>
          <w:rFonts w:hint="eastAsia" w:ascii="宋体" w:hAnsi="宋体" w:eastAsia="宋体" w:cs="宋体"/>
          <w:snapToGrid w:val="0"/>
          <w:color w:val="000000"/>
          <w:spacing w:val="-6"/>
          <w:sz w:val="21"/>
          <w:szCs w:val="21"/>
        </w:rPr>
      </w:pPr>
      <w:r>
        <w:rPr>
          <w:rFonts w:hint="eastAsia" w:ascii="宋体" w:hAnsi="宋体" w:eastAsia="宋体" w:cs="宋体"/>
          <w:color w:val="000000"/>
          <w:sz w:val="21"/>
          <w:szCs w:val="21"/>
          <w:lang w:bidi="ar"/>
        </w:rPr>
        <w:t>5.5</w:t>
      </w:r>
      <w:r>
        <w:rPr>
          <w:rFonts w:hint="eastAsia" w:ascii="宋体" w:hAnsi="宋体" w:eastAsia="宋体" w:cs="宋体"/>
          <w:bCs/>
          <w:color w:val="000000"/>
          <w:sz w:val="21"/>
          <w:szCs w:val="21"/>
          <w:lang w:bidi="ar"/>
        </w:rPr>
        <w:t>响应人</w:t>
      </w:r>
      <w:r>
        <w:rPr>
          <w:rFonts w:hint="eastAsia" w:ascii="宋体" w:hAnsi="宋体" w:eastAsia="宋体" w:cs="宋体"/>
          <w:color w:val="000000"/>
          <w:sz w:val="21"/>
          <w:szCs w:val="21"/>
          <w:lang w:bidi="ar"/>
        </w:rPr>
        <w:t>在响应文件提交截止时间前，对所提交的响应文件可以补充、修改或者撤回，并书面通知代理机构。补充、修改的内容为响应文件的组成部分。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31" w:name="_Toc288738799"/>
      <w:bookmarkStart w:id="32" w:name="_Toc288738331"/>
      <w:bookmarkStart w:id="33" w:name="_Toc288738405"/>
      <w:r>
        <w:rPr>
          <w:rFonts w:hint="eastAsia" w:ascii="宋体" w:hAnsi="宋体" w:eastAsia="宋体" w:cs="宋体"/>
          <w:b/>
          <w:color w:val="000000"/>
          <w:sz w:val="21"/>
          <w:szCs w:val="21"/>
          <w:lang w:bidi="ar"/>
        </w:rPr>
        <w:t>六、响应文件组成</w:t>
      </w:r>
      <w:bookmarkEnd w:id="31"/>
      <w:bookmarkEnd w:id="32"/>
      <w:bookmarkEnd w:id="33"/>
      <w:r>
        <w:rPr>
          <w:rFonts w:hint="eastAsia" w:ascii="宋体" w:hAnsi="宋体" w:eastAsia="宋体" w:cs="宋体"/>
          <w:b/>
          <w:sz w:val="21"/>
          <w:szCs w:val="21"/>
          <w:lang w:bidi="ar"/>
        </w:rPr>
        <w:t>及相关要求</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6.1响应文件应当符合</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文件的要求，并应包括但不限于下列内容。</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lang w:bidi="ar"/>
        </w:rPr>
        <w:t>6.1.1响应</w:t>
      </w:r>
      <w:r>
        <w:rPr>
          <w:rFonts w:hint="eastAsia" w:ascii="宋体" w:hAnsi="宋体" w:eastAsia="宋体" w:cs="宋体"/>
          <w:sz w:val="21"/>
          <w:szCs w:val="21"/>
          <w:lang w:bidi="ar"/>
        </w:rPr>
        <w:t>文件编写</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（1）按照</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文件中</w:t>
      </w:r>
      <w:r>
        <w:rPr>
          <w:rFonts w:hint="eastAsia" w:ascii="宋体" w:hAnsi="宋体" w:eastAsia="宋体" w:cs="宋体"/>
          <w:b/>
          <w:sz w:val="21"/>
          <w:szCs w:val="21"/>
          <w:lang w:bidi="ar"/>
        </w:rPr>
        <w:t>本条6.2响应文件格式部分规定的顺序</w:t>
      </w:r>
      <w:r>
        <w:rPr>
          <w:rFonts w:hint="eastAsia" w:ascii="宋体" w:hAnsi="宋体" w:eastAsia="宋体" w:cs="宋体"/>
          <w:sz w:val="21"/>
          <w:szCs w:val="21"/>
          <w:lang w:bidi="ar"/>
        </w:rPr>
        <w:t>，统一编目编码并编制目录。由于编排混乱导致响应文件被误读或查找不到，责任应当由响应人承担。</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（2）响应人应详细阅读</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文件的全部内容。响应文件须对</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文件中的内容做出实质性和完整的响应，如果响应文件填报的内容资料不详，或没有提供</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文件中所要求的全部资料及数据，将被视为响应文件完整性有缺陷。</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（3）除可填报内容外，对响应函内容的任何实质性修改将被视为非实质性响应投标，该响应将被拒绝。</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（4）响应文件应按照</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文件的格式逐项填写，无相应内容可填的项应填写“无”、“未测试”、“没有相应指标”等明确的回答文字。</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（5）响应人必须保证</w:t>
      </w:r>
      <w:r>
        <w:rPr>
          <w:rFonts w:hint="eastAsia" w:ascii="宋体" w:hAnsi="宋体" w:cs="宋体"/>
          <w:sz w:val="21"/>
          <w:szCs w:val="21"/>
          <w:lang w:eastAsia="zh-CN" w:bidi="ar"/>
        </w:rPr>
        <w:t>竞争性谈判</w:t>
      </w:r>
      <w:r>
        <w:rPr>
          <w:rFonts w:hint="eastAsia" w:ascii="宋体" w:hAnsi="宋体" w:eastAsia="宋体" w:cs="宋体"/>
          <w:sz w:val="21"/>
          <w:szCs w:val="21"/>
          <w:lang w:bidi="ar"/>
        </w:rPr>
        <w:t>文件所提供的全部资料真实可靠。</w:t>
      </w:r>
    </w:p>
    <w:p>
      <w:pPr>
        <w:pageBreakBefore w:val="0"/>
        <w:kinsoku/>
        <w:wordWrap/>
        <w:overflowPunct/>
        <w:topLinePunct w:val="0"/>
        <w:bidi w:val="0"/>
        <w:snapToGrid w:val="0"/>
        <w:spacing w:line="400" w:lineRule="exact"/>
        <w:ind w:firstLine="420" w:firstLineChars="200"/>
        <w:rPr>
          <w:rFonts w:hint="eastAsia" w:ascii="宋体" w:hAnsi="宋体" w:eastAsia="宋体" w:cs="宋体"/>
          <w:b/>
          <w:sz w:val="21"/>
          <w:szCs w:val="21"/>
          <w:highlight w:val="none"/>
        </w:rPr>
      </w:pPr>
      <w:bookmarkStart w:id="34" w:name="_Toc288738406"/>
      <w:bookmarkStart w:id="35" w:name="_Toc288738332"/>
      <w:bookmarkStart w:id="36" w:name="_Toc288738800"/>
      <w:r>
        <w:rPr>
          <w:rFonts w:hint="eastAsia" w:ascii="宋体" w:hAnsi="宋体" w:eastAsia="宋体" w:cs="宋体"/>
          <w:sz w:val="21"/>
          <w:szCs w:val="21"/>
          <w:highlight w:val="none"/>
          <w:lang w:bidi="ar"/>
        </w:rPr>
        <w:t>6.2</w:t>
      </w:r>
      <w:r>
        <w:rPr>
          <w:rFonts w:hint="eastAsia" w:ascii="宋体" w:hAnsi="宋体" w:eastAsia="宋体" w:cs="宋体"/>
          <w:b/>
          <w:sz w:val="21"/>
          <w:szCs w:val="21"/>
          <w:highlight w:val="none"/>
          <w:lang w:bidi="ar"/>
        </w:rPr>
        <w:t>响应文件构成（</w:t>
      </w:r>
      <w:r>
        <w:rPr>
          <w:rFonts w:hint="eastAsia" w:ascii="宋体" w:hAnsi="宋体" w:eastAsia="宋体" w:cs="宋体"/>
          <w:b/>
          <w:color w:val="000000"/>
          <w:sz w:val="21"/>
          <w:szCs w:val="21"/>
          <w:highlight w:val="none"/>
          <w:lang w:bidi="ar"/>
        </w:rPr>
        <w:t>详见第七部分-响应文件格式附件</w:t>
      </w:r>
      <w:r>
        <w:rPr>
          <w:rFonts w:hint="eastAsia" w:ascii="宋体" w:hAnsi="宋体" w:eastAsia="宋体" w:cs="宋体"/>
          <w:b/>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w:t>
      </w:r>
      <w:r>
        <w:rPr>
          <w:rFonts w:hint="eastAsia" w:ascii="宋体" w:hAnsi="宋体" w:eastAsia="宋体" w:cs="宋体"/>
          <w:color w:val="000000"/>
          <w:sz w:val="21"/>
          <w:szCs w:val="21"/>
          <w:highlight w:val="none"/>
          <w:lang w:eastAsia="zh-CN" w:bidi="ar"/>
        </w:rPr>
        <w:t>响应</w:t>
      </w:r>
      <w:r>
        <w:rPr>
          <w:rFonts w:hint="eastAsia" w:ascii="宋体" w:hAnsi="宋体" w:eastAsia="宋体" w:cs="宋体"/>
          <w:color w:val="000000"/>
          <w:sz w:val="21"/>
          <w:szCs w:val="21"/>
          <w:highlight w:val="none"/>
          <w:lang w:bidi="ar"/>
        </w:rPr>
        <w:t>函（附件一）；</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（2）法定代表人身份证明（附件二）；</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kern w:val="0"/>
          <w:sz w:val="21"/>
          <w:szCs w:val="21"/>
          <w:highlight w:val="none"/>
          <w:lang w:bidi="ar"/>
        </w:rPr>
        <w:t>（3</w:t>
      </w:r>
      <w:r>
        <w:rPr>
          <w:rFonts w:hint="eastAsia" w:ascii="宋体" w:hAnsi="宋体" w:cs="宋体"/>
          <w:kern w:val="0"/>
          <w:sz w:val="21"/>
          <w:szCs w:val="21"/>
          <w:highlight w:val="none"/>
          <w:lang w:eastAsia="zh-CN" w:bidi="ar"/>
        </w:rPr>
        <w:t>）</w:t>
      </w:r>
      <w:r>
        <w:rPr>
          <w:rFonts w:hint="eastAsia" w:ascii="宋体" w:hAnsi="宋体" w:eastAsia="宋体" w:cs="宋体"/>
          <w:kern w:val="0"/>
          <w:sz w:val="21"/>
          <w:szCs w:val="21"/>
          <w:highlight w:val="none"/>
          <w:lang w:bidi="ar"/>
        </w:rPr>
        <w:t>法定代表人授权委托书（附件三）</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4</w:t>
      </w:r>
      <w:r>
        <w:rPr>
          <w:rFonts w:hint="eastAsia" w:ascii="宋体" w:hAnsi="宋体" w:eastAsia="宋体" w:cs="宋体"/>
          <w:color w:val="000000"/>
          <w:sz w:val="21"/>
          <w:szCs w:val="21"/>
          <w:highlight w:val="none"/>
          <w:lang w:bidi="ar"/>
        </w:rPr>
        <w:t>）具</w:t>
      </w:r>
      <w:r>
        <w:rPr>
          <w:rFonts w:hint="eastAsia" w:ascii="宋体" w:hAnsi="宋体" w:eastAsia="宋体" w:cs="宋体"/>
          <w:sz w:val="21"/>
          <w:szCs w:val="21"/>
          <w:highlight w:val="none"/>
        </w:rPr>
        <w:t>备履行合同所必需的设备和专业技术能力的书面声明</w:t>
      </w:r>
      <w:r>
        <w:rPr>
          <w:rFonts w:hint="eastAsia" w:ascii="宋体" w:hAnsi="宋体" w:cs="宋体"/>
          <w:color w:val="000000"/>
          <w:sz w:val="21"/>
          <w:szCs w:val="21"/>
          <w:highlight w:val="none"/>
        </w:rPr>
        <w:t>（附件四）</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5</w:t>
      </w:r>
      <w:r>
        <w:rPr>
          <w:rFonts w:hint="eastAsia" w:ascii="宋体" w:hAnsi="宋体" w:eastAsia="宋体" w:cs="宋体"/>
          <w:color w:val="000000"/>
          <w:sz w:val="21"/>
          <w:szCs w:val="21"/>
          <w:highlight w:val="none"/>
          <w:lang w:bidi="ar"/>
        </w:rPr>
        <w:t>）参加政府采购活动前3年内在经营活动中没有重大违法记录的书面声明</w:t>
      </w:r>
      <w:r>
        <w:rPr>
          <w:rFonts w:hint="eastAsia" w:ascii="宋体" w:hAnsi="宋体" w:cs="宋体"/>
          <w:color w:val="000000"/>
          <w:sz w:val="21"/>
          <w:szCs w:val="21"/>
          <w:highlight w:val="none"/>
        </w:rPr>
        <w:t>（附件</w:t>
      </w:r>
      <w:r>
        <w:rPr>
          <w:rFonts w:hint="eastAsia" w:ascii="宋体" w:hAnsi="宋体" w:cs="宋体"/>
          <w:color w:val="000000"/>
          <w:sz w:val="21"/>
          <w:szCs w:val="21"/>
          <w:highlight w:val="none"/>
          <w:lang w:val="en-US" w:eastAsia="zh-CN"/>
        </w:rPr>
        <w:t>五</w:t>
      </w:r>
      <w:r>
        <w:rPr>
          <w:rFonts w:hint="eastAsia" w:ascii="宋体" w:hAnsi="宋体" w:cs="宋体"/>
          <w:color w:val="000000"/>
          <w:sz w:val="21"/>
          <w:szCs w:val="21"/>
          <w:highlight w:val="none"/>
        </w:rPr>
        <w:t>）</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6</w:t>
      </w: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eastAsia="zh-CN" w:bidi="ar"/>
        </w:rPr>
        <w:t>报价</w:t>
      </w:r>
      <w:r>
        <w:rPr>
          <w:rFonts w:hint="eastAsia" w:ascii="宋体" w:hAnsi="宋体" w:eastAsia="宋体" w:cs="宋体"/>
          <w:color w:val="000000"/>
          <w:sz w:val="21"/>
          <w:szCs w:val="21"/>
          <w:highlight w:val="none"/>
          <w:lang w:bidi="ar"/>
        </w:rPr>
        <w:t>一览表及分项报价明细表</w:t>
      </w:r>
      <w:r>
        <w:rPr>
          <w:rFonts w:hint="eastAsia" w:ascii="宋体" w:hAnsi="宋体" w:cs="宋体"/>
          <w:color w:val="000000"/>
          <w:sz w:val="21"/>
          <w:szCs w:val="21"/>
          <w:highlight w:val="none"/>
        </w:rPr>
        <w:t>（附件</w:t>
      </w:r>
      <w:r>
        <w:rPr>
          <w:rFonts w:hint="eastAsia" w:ascii="宋体" w:hAnsi="宋体" w:cs="宋体"/>
          <w:color w:val="000000"/>
          <w:sz w:val="21"/>
          <w:szCs w:val="21"/>
          <w:highlight w:val="none"/>
          <w:lang w:val="en-US" w:eastAsia="zh-CN"/>
        </w:rPr>
        <w:t>六</w:t>
      </w:r>
      <w:r>
        <w:rPr>
          <w:rFonts w:hint="eastAsia" w:ascii="宋体" w:hAnsi="宋体" w:cs="宋体"/>
          <w:color w:val="000000"/>
          <w:sz w:val="21"/>
          <w:szCs w:val="21"/>
          <w:highlight w:val="none"/>
        </w:rPr>
        <w:t>）</w:t>
      </w:r>
      <w:r>
        <w:rPr>
          <w:rFonts w:hint="eastAsia" w:ascii="宋体" w:hAnsi="宋体" w:eastAsia="宋体" w:cs="宋体"/>
          <w:color w:val="000000"/>
          <w:sz w:val="21"/>
          <w:szCs w:val="21"/>
          <w:highlight w:val="none"/>
          <w:lang w:bidi="ar"/>
        </w:rPr>
        <w:t>；</w:t>
      </w:r>
    </w:p>
    <w:p>
      <w:pPr>
        <w:pageBreakBefore w:val="0"/>
        <w:kinsoku/>
        <w:wordWrap/>
        <w:overflowPunct/>
        <w:topLinePunct w:val="0"/>
        <w:bidi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）响应偏离表</w:t>
      </w:r>
      <w:r>
        <w:rPr>
          <w:rFonts w:hint="eastAsia" w:ascii="宋体" w:hAnsi="宋体" w:cs="宋体"/>
          <w:color w:val="000000"/>
          <w:sz w:val="21"/>
          <w:szCs w:val="21"/>
          <w:highlight w:val="none"/>
        </w:rPr>
        <w:t>（附件</w:t>
      </w:r>
      <w:r>
        <w:rPr>
          <w:rFonts w:hint="eastAsia" w:ascii="宋体" w:hAnsi="宋体" w:cs="宋体"/>
          <w:color w:val="000000"/>
          <w:sz w:val="21"/>
          <w:szCs w:val="21"/>
          <w:highlight w:val="none"/>
          <w:lang w:val="en-US" w:eastAsia="zh-CN"/>
        </w:rPr>
        <w:t>七</w:t>
      </w:r>
      <w:r>
        <w:rPr>
          <w:rFonts w:hint="eastAsia" w:ascii="宋体" w:hAnsi="宋体" w:cs="宋体"/>
          <w:color w:val="000000"/>
          <w:sz w:val="21"/>
          <w:szCs w:val="21"/>
          <w:highlight w:val="none"/>
        </w:rPr>
        <w:t>）</w:t>
      </w:r>
      <w:r>
        <w:rPr>
          <w:rFonts w:hint="eastAsia" w:ascii="宋体" w:hAnsi="宋体" w:eastAsia="宋体" w:cs="宋体"/>
          <w:sz w:val="21"/>
          <w:szCs w:val="21"/>
          <w:highlight w:val="none"/>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w:t>
      </w:r>
      <w:r>
        <w:rPr>
          <w:rFonts w:hint="eastAsia" w:ascii="宋体" w:hAnsi="宋体" w:cs="宋体"/>
          <w:sz w:val="21"/>
          <w:szCs w:val="21"/>
          <w:highlight w:val="none"/>
          <w:lang w:val="en-US" w:eastAsia="zh-CN" w:bidi="ar"/>
        </w:rPr>
        <w:t>8</w:t>
      </w:r>
      <w:r>
        <w:rPr>
          <w:rFonts w:hint="eastAsia" w:ascii="宋体" w:hAnsi="宋体" w:eastAsia="宋体" w:cs="宋体"/>
          <w:sz w:val="21"/>
          <w:szCs w:val="21"/>
          <w:highlight w:val="none"/>
          <w:lang w:bidi="ar"/>
        </w:rPr>
        <w:t>）政府采购供应商信用承诺书</w:t>
      </w:r>
      <w:r>
        <w:rPr>
          <w:rFonts w:hint="eastAsia" w:ascii="宋体" w:hAnsi="宋体" w:cs="宋体"/>
          <w:color w:val="000000"/>
          <w:sz w:val="21"/>
          <w:szCs w:val="21"/>
          <w:highlight w:val="none"/>
        </w:rPr>
        <w:t>（附件</w:t>
      </w:r>
      <w:r>
        <w:rPr>
          <w:rFonts w:hint="eastAsia" w:ascii="宋体" w:hAnsi="宋体" w:cs="宋体"/>
          <w:color w:val="000000"/>
          <w:sz w:val="21"/>
          <w:szCs w:val="21"/>
          <w:highlight w:val="none"/>
          <w:lang w:val="en-US" w:eastAsia="zh-CN"/>
        </w:rPr>
        <w:t>九</w:t>
      </w:r>
      <w:r>
        <w:rPr>
          <w:rFonts w:hint="eastAsia" w:ascii="宋体" w:hAnsi="宋体" w:cs="宋体"/>
          <w:color w:val="000000"/>
          <w:sz w:val="21"/>
          <w:szCs w:val="21"/>
          <w:highlight w:val="none"/>
        </w:rPr>
        <w:t>）</w:t>
      </w:r>
      <w:r>
        <w:rPr>
          <w:rFonts w:hint="eastAsia" w:ascii="宋体" w:hAnsi="宋体" w:eastAsia="宋体" w:cs="宋体"/>
          <w:sz w:val="21"/>
          <w:szCs w:val="21"/>
          <w:highlight w:val="none"/>
          <w:lang w:bidi="ar"/>
        </w:rPr>
        <w:t>；</w:t>
      </w:r>
    </w:p>
    <w:p>
      <w:pPr>
        <w:pageBreakBefore w:val="0"/>
        <w:kinsoku/>
        <w:wordWrap/>
        <w:overflowPunct/>
        <w:topLinePunct w:val="0"/>
        <w:bidi w:val="0"/>
        <w:spacing w:line="40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eastAsia="zh-CN" w:bidi="ar"/>
        </w:rPr>
        <w:t>（</w:t>
      </w:r>
      <w:r>
        <w:rPr>
          <w:rFonts w:hint="eastAsia" w:ascii="宋体" w:hAnsi="宋体" w:cs="宋体"/>
          <w:sz w:val="21"/>
          <w:szCs w:val="21"/>
          <w:highlight w:val="none"/>
          <w:lang w:val="en-US" w:eastAsia="zh-CN" w:bidi="ar"/>
        </w:rPr>
        <w:t>9</w:t>
      </w:r>
      <w:r>
        <w:rPr>
          <w:rFonts w:hint="eastAsia" w:ascii="宋体" w:hAnsi="宋体" w:eastAsia="宋体" w:cs="宋体"/>
          <w:sz w:val="21"/>
          <w:szCs w:val="21"/>
          <w:highlight w:val="none"/>
          <w:lang w:eastAsia="zh-CN" w:bidi="ar"/>
        </w:rPr>
        <w:t>）</w:t>
      </w:r>
      <w:r>
        <w:rPr>
          <w:rFonts w:hint="eastAsia" w:ascii="宋体" w:hAnsi="宋体" w:cs="宋体"/>
          <w:sz w:val="21"/>
          <w:szCs w:val="21"/>
          <w:highlight w:val="none"/>
          <w:lang w:val="en-US" w:eastAsia="zh-CN" w:bidi="ar"/>
        </w:rPr>
        <w:t>响应人基本资格条件承诺书</w:t>
      </w:r>
      <w:r>
        <w:rPr>
          <w:rFonts w:hint="eastAsia" w:ascii="宋体" w:hAnsi="宋体" w:cs="宋体"/>
          <w:color w:val="000000"/>
          <w:sz w:val="21"/>
          <w:szCs w:val="21"/>
          <w:highlight w:val="none"/>
        </w:rPr>
        <w:t>（附件</w:t>
      </w:r>
      <w:r>
        <w:rPr>
          <w:rFonts w:hint="eastAsia" w:ascii="宋体" w:hAnsi="宋体" w:cs="宋体"/>
          <w:color w:val="000000"/>
          <w:sz w:val="21"/>
          <w:szCs w:val="21"/>
          <w:highlight w:val="none"/>
          <w:lang w:val="en-US" w:eastAsia="zh-CN"/>
        </w:rPr>
        <w:t>十</w:t>
      </w:r>
      <w:r>
        <w:rPr>
          <w:rFonts w:hint="eastAsia" w:ascii="宋体" w:hAnsi="宋体" w:cs="宋体"/>
          <w:color w:val="000000"/>
          <w:sz w:val="21"/>
          <w:szCs w:val="21"/>
          <w:highlight w:val="none"/>
        </w:rPr>
        <w:t>）</w:t>
      </w:r>
      <w:r>
        <w:rPr>
          <w:rFonts w:hint="eastAsia" w:ascii="宋体" w:hAnsi="宋体" w:eastAsia="宋体" w:cs="宋体"/>
          <w:sz w:val="21"/>
          <w:szCs w:val="21"/>
          <w:highlight w:val="none"/>
          <w:lang w:bidi="ar"/>
        </w:rPr>
        <w:t>；</w:t>
      </w:r>
    </w:p>
    <w:p>
      <w:pPr>
        <w:pageBreakBefore w:val="0"/>
        <w:kinsoku/>
        <w:wordWrap/>
        <w:overflowPunct/>
        <w:topLinePunct w:val="0"/>
        <w:bidi w:val="0"/>
        <w:snapToGrid w:val="0"/>
        <w:spacing w:line="400" w:lineRule="exact"/>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w:t>
      </w:r>
      <w:r>
        <w:rPr>
          <w:rFonts w:hint="eastAsia" w:ascii="宋体" w:hAnsi="宋体" w:eastAsia="宋体" w:cs="宋体"/>
          <w:color w:val="000000"/>
          <w:sz w:val="21"/>
          <w:szCs w:val="21"/>
          <w:highlight w:val="none"/>
          <w:lang w:bidi="ar"/>
        </w:rPr>
        <w:t>.3</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报价</w:t>
      </w:r>
      <w:r>
        <w:rPr>
          <w:rFonts w:hint="eastAsia" w:ascii="宋体" w:hAnsi="宋体" w:eastAsia="宋体" w:cs="宋体"/>
          <w:color w:val="000000"/>
          <w:sz w:val="21"/>
          <w:szCs w:val="21"/>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（2）响应人投报多包的，应对每包分别报价并分别填报</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（3）响应人应按第七部分项报价明细表的内容填写货物单价（包括货物报价，装箱、包装、包装物料、送货和保险费用等）、总价及其他事项。</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中价格填报处不应有空白，如无费用可填报“/”。</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（4）响应人对投标报价若有说明应在</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显著处注明。</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（5）投标的报价优惠应对应</w:t>
      </w:r>
      <w:r>
        <w:rPr>
          <w:rFonts w:hint="eastAsia" w:ascii="宋体" w:hAnsi="宋体" w:cs="宋体"/>
          <w:color w:val="000000"/>
          <w:sz w:val="21"/>
          <w:szCs w:val="21"/>
          <w:lang w:eastAsia="zh-CN" w:bidi="ar"/>
        </w:rPr>
        <w:t>报价一览表</w:t>
      </w:r>
      <w:r>
        <w:rPr>
          <w:rFonts w:hint="eastAsia" w:ascii="宋体" w:hAnsi="宋体" w:eastAsia="宋体" w:cs="宋体"/>
          <w:color w:val="000000"/>
          <w:sz w:val="21"/>
          <w:szCs w:val="21"/>
          <w:lang w:bidi="ar"/>
        </w:rPr>
        <w:t>、分项报价明细表等提供相应的明细清单。除报价优惠外，任何超出</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文件要求而额外赠送的货物、免费培训等其他形式的优惠，在评标时将不具有竞争优势。</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具体要求详见</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r>
        <w:rPr>
          <w:rFonts w:hint="eastAsia" w:ascii="宋体" w:hAnsi="宋体" w:eastAsia="宋体" w:cs="宋体"/>
          <w:b/>
          <w:color w:val="000000"/>
          <w:sz w:val="21"/>
          <w:szCs w:val="21"/>
          <w:lang w:bidi="ar"/>
        </w:rPr>
        <w:t>七、响应人应认真</w:t>
      </w:r>
      <w:r>
        <w:rPr>
          <w:rFonts w:hint="eastAsia" w:ascii="宋体" w:hAnsi="宋体" w:eastAsia="宋体" w:cs="宋体"/>
          <w:b/>
          <w:color w:val="000000"/>
          <w:sz w:val="21"/>
          <w:szCs w:val="21"/>
          <w:highlight w:val="none"/>
          <w:lang w:bidi="ar"/>
        </w:rPr>
        <w:t>检查</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文件的</w:t>
      </w:r>
      <w:r>
        <w:rPr>
          <w:rFonts w:hint="eastAsia" w:ascii="宋体" w:hAnsi="宋体" w:eastAsia="宋体" w:cs="宋体"/>
          <w:b/>
          <w:color w:val="000000"/>
          <w:sz w:val="21"/>
          <w:szCs w:val="21"/>
          <w:lang w:bidi="ar"/>
        </w:rPr>
        <w:t>内容是否齐全，如有遗漏，应及时向代理机构索取，否则责任自负。</w:t>
      </w:r>
      <w:bookmarkEnd w:id="34"/>
      <w:bookmarkEnd w:id="35"/>
      <w:bookmarkEnd w:id="36"/>
      <w:bookmarkStart w:id="37" w:name="_Toc288738333"/>
      <w:bookmarkStart w:id="38" w:name="_Toc288738801"/>
      <w:bookmarkStart w:id="39" w:name="_Toc288738407"/>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八、响应文件的制作应当符合以下要求</w:t>
      </w:r>
      <w:bookmarkEnd w:id="37"/>
      <w:bookmarkEnd w:id="38"/>
      <w:bookmarkEnd w:id="39"/>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bookmarkStart w:id="40" w:name="_Toc288738408"/>
      <w:bookmarkStart w:id="41" w:name="_Toc288738334"/>
      <w:bookmarkStart w:id="42" w:name="_Toc288738802"/>
      <w:r>
        <w:rPr>
          <w:rFonts w:hint="eastAsia" w:ascii="宋体" w:hAnsi="宋体" w:eastAsia="宋体" w:cs="宋体"/>
          <w:color w:val="000000"/>
          <w:sz w:val="21"/>
          <w:szCs w:val="21"/>
          <w:lang w:bidi="ar"/>
        </w:rPr>
        <w:t>8.1</w:t>
      </w:r>
      <w:r>
        <w:rPr>
          <w:rFonts w:hint="eastAsia" w:ascii="宋体" w:hAnsi="宋体" w:eastAsia="宋体" w:cs="宋体"/>
          <w:sz w:val="21"/>
          <w:szCs w:val="21"/>
          <w:lang w:bidi="ar"/>
        </w:rPr>
        <w:t>响应</w:t>
      </w:r>
      <w:r>
        <w:rPr>
          <w:rFonts w:hint="eastAsia" w:ascii="宋体" w:hAnsi="宋体" w:eastAsia="宋体" w:cs="宋体"/>
          <w:color w:val="000000"/>
          <w:sz w:val="21"/>
          <w:szCs w:val="21"/>
          <w:lang w:bidi="ar"/>
        </w:rPr>
        <w:t>文件的正本和副本均需打印或使用不褪色的蓝、黑墨水笔书写，字迹应清晰易于辨认，并应在响应文件封面的右上角清楚地注明“正本”或“副本”。正本和副本如有不一致之处，以正本为准。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8.2响应文件由响应人按</w:t>
      </w:r>
      <w:r>
        <w:rPr>
          <w:rFonts w:hint="eastAsia" w:ascii="宋体" w:hAnsi="宋体" w:cs="宋体"/>
          <w:color w:val="000000"/>
          <w:sz w:val="21"/>
          <w:szCs w:val="21"/>
          <w:highlight w:val="none"/>
          <w:lang w:eastAsia="zh-CN" w:bidi="ar"/>
        </w:rPr>
        <w:t>磋商文件规定的</w:t>
      </w:r>
      <w:r>
        <w:rPr>
          <w:rFonts w:hint="eastAsia" w:ascii="宋体" w:hAnsi="宋体" w:eastAsia="宋体" w:cs="宋体"/>
          <w:color w:val="000000"/>
          <w:sz w:val="21"/>
          <w:szCs w:val="21"/>
          <w:highlight w:val="none"/>
          <w:lang w:bidi="ar"/>
        </w:rPr>
        <w:t>格式如实填写（编写），须有法人、法定代表人或法定代表人授权代表签字（盖章），方为有效。副本可通过正本复印并在规定地方加盖公章。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8.3全套响应文件应无修改和行间插字。</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8.4投标报价清晰准确，不存在影响其他响应人评分的严重错误。</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8.5所有文件、往来函件均应使用简体中文（规格、型号辅助符号例外）。</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8.6响应人投标一律以人民币为投标结算货币,结算单位为“元”。</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8.7响应文件格式部分，应由响应人按给定格式提供，不得更改。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8.8响应文件不应有涂改、增删和潦草之处，如有必须修改时，修改处必须有法人、法定代表人或法定代表人授权代表的签字和盖章。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8.9响应人在响应文件中应加盖与响应人全称相一致的标准公章，不得使用其他形式如带有“专用章”等字样的印章；响应人法定代表人或授权代表的签字或盖章须为全名。</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九、在响应文件提交截止时间之前的密封完好的响应文件可以接受。</w:t>
      </w:r>
      <w:bookmarkEnd w:id="40"/>
      <w:bookmarkEnd w:id="41"/>
      <w:bookmarkEnd w:id="42"/>
    </w:p>
    <w:p>
      <w:pPr>
        <w:pageBreakBefore w:val="0"/>
        <w:kinsoku/>
        <w:wordWrap/>
        <w:overflowPunct/>
        <w:topLinePunct w:val="0"/>
        <w:bidi w:val="0"/>
        <w:snapToGrid w:val="0"/>
        <w:spacing w:line="400" w:lineRule="exact"/>
        <w:jc w:val="left"/>
        <w:rPr>
          <w:rFonts w:hint="eastAsia" w:ascii="宋体" w:hAnsi="宋体" w:eastAsia="宋体" w:cs="宋体"/>
          <w:color w:val="000000"/>
          <w:sz w:val="21"/>
          <w:szCs w:val="21"/>
          <w:lang w:val="en-US" w:eastAsia="zh-CN"/>
        </w:rPr>
      </w:pPr>
      <w:bookmarkStart w:id="43" w:name="_Toc288738803"/>
      <w:bookmarkStart w:id="44" w:name="_Toc288738409"/>
      <w:bookmarkStart w:id="45" w:name="_Toc288738335"/>
      <w:r>
        <w:rPr>
          <w:rFonts w:hint="eastAsia" w:ascii="宋体" w:hAnsi="宋体" w:eastAsia="宋体" w:cs="宋体"/>
          <w:b/>
          <w:color w:val="000000"/>
          <w:sz w:val="21"/>
          <w:szCs w:val="21"/>
          <w:lang w:bidi="ar"/>
        </w:rPr>
        <w:t>十</w:t>
      </w:r>
      <w:r>
        <w:rPr>
          <w:rFonts w:hint="eastAsia" w:ascii="宋体" w:hAnsi="宋体" w:eastAsia="宋体" w:cs="宋体"/>
          <w:b/>
          <w:color w:val="000000"/>
          <w:sz w:val="21"/>
          <w:szCs w:val="21"/>
          <w:highlight w:val="none"/>
          <w:lang w:bidi="ar"/>
        </w:rPr>
        <w:t>、</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保</w:t>
      </w:r>
      <w:r>
        <w:rPr>
          <w:rFonts w:hint="eastAsia" w:ascii="宋体" w:hAnsi="宋体" w:eastAsia="宋体" w:cs="宋体"/>
          <w:b/>
          <w:color w:val="000000"/>
          <w:sz w:val="21"/>
          <w:szCs w:val="21"/>
          <w:lang w:bidi="ar"/>
        </w:rPr>
        <w:t>证金</w:t>
      </w:r>
      <w:bookmarkEnd w:id="43"/>
      <w:bookmarkEnd w:id="44"/>
      <w:bookmarkEnd w:id="45"/>
      <w:r>
        <w:rPr>
          <w:rFonts w:hint="eastAsia" w:ascii="宋体" w:hAnsi="宋体" w:eastAsia="宋体" w:cs="宋体"/>
          <w:b/>
          <w:color w:val="000000"/>
          <w:sz w:val="21"/>
          <w:szCs w:val="21"/>
          <w:lang w:bidi="ar"/>
        </w:rPr>
        <w:t>：</w:t>
      </w:r>
      <w:r>
        <w:rPr>
          <w:rFonts w:hint="eastAsia" w:ascii="宋体" w:hAnsi="宋体" w:eastAsia="宋体" w:cs="宋体"/>
          <w:b/>
          <w:color w:val="000000"/>
          <w:sz w:val="21"/>
          <w:szCs w:val="21"/>
          <w:lang w:val="en-US" w:eastAsia="zh-CN" w:bidi="ar"/>
        </w:rPr>
        <w:t>无</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46" w:name="_Toc288738411"/>
      <w:bookmarkStart w:id="47" w:name="_Toc288738805"/>
      <w:bookmarkStart w:id="48" w:name="_Toc288738337"/>
      <w:r>
        <w:rPr>
          <w:rFonts w:hint="eastAsia" w:ascii="宋体" w:hAnsi="宋体" w:eastAsia="宋体" w:cs="宋体"/>
          <w:b/>
          <w:color w:val="000000"/>
          <w:sz w:val="21"/>
          <w:szCs w:val="21"/>
          <w:lang w:bidi="ar"/>
        </w:rPr>
        <w:t>十一、响应文件的密封与标志</w:t>
      </w:r>
      <w:bookmarkEnd w:id="46"/>
      <w:bookmarkEnd w:id="47"/>
      <w:bookmarkEnd w:id="48"/>
      <w:r>
        <w:rPr>
          <w:rFonts w:hint="eastAsia" w:ascii="宋体" w:hAnsi="宋体" w:eastAsia="宋体" w:cs="宋体"/>
          <w:b/>
          <w:color w:val="000000"/>
          <w:sz w:val="21"/>
          <w:szCs w:val="21"/>
          <w:lang w:bidi="ar"/>
        </w:rPr>
        <w:t>：详见前附表</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49" w:name="_Toc288738412"/>
      <w:bookmarkStart w:id="50" w:name="_Toc288738338"/>
      <w:bookmarkStart w:id="51" w:name="_Toc288738806"/>
      <w:r>
        <w:rPr>
          <w:rFonts w:hint="eastAsia" w:ascii="宋体" w:hAnsi="宋体" w:eastAsia="宋体" w:cs="宋体"/>
          <w:b/>
          <w:color w:val="000000"/>
          <w:sz w:val="21"/>
          <w:szCs w:val="21"/>
          <w:lang w:bidi="ar"/>
        </w:rPr>
        <w:t>十二、响应文件提交，截止时间和地</w:t>
      </w:r>
      <w:bookmarkEnd w:id="49"/>
      <w:bookmarkEnd w:id="50"/>
      <w:bookmarkEnd w:id="51"/>
      <w:r>
        <w:rPr>
          <w:rFonts w:hint="eastAsia" w:ascii="宋体" w:hAnsi="宋体" w:eastAsia="宋体" w:cs="宋体"/>
          <w:b/>
          <w:color w:val="000000"/>
          <w:sz w:val="21"/>
          <w:szCs w:val="21"/>
          <w:lang w:bidi="ar"/>
        </w:rPr>
        <w:t>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12.1响应人须在采购公告规定的响应文件提交截止时间之前在指定地点将响应文件提交给代理机构。</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52" w:name="_Toc288738413"/>
      <w:bookmarkStart w:id="53" w:name="_Toc288738339"/>
      <w:bookmarkStart w:id="54" w:name="_Toc288738807"/>
      <w:r>
        <w:rPr>
          <w:rFonts w:hint="eastAsia" w:ascii="宋体" w:hAnsi="宋体" w:eastAsia="宋体" w:cs="宋体"/>
          <w:b/>
          <w:color w:val="000000"/>
          <w:sz w:val="21"/>
          <w:szCs w:val="21"/>
          <w:lang w:bidi="ar"/>
        </w:rPr>
        <w:t>十三、响应文件的修改和撤回</w:t>
      </w:r>
      <w:bookmarkEnd w:id="52"/>
      <w:bookmarkEnd w:id="53"/>
      <w:bookmarkEnd w:id="54"/>
    </w:p>
    <w:p>
      <w:pPr>
        <w:pageBreakBefore w:val="0"/>
        <w:kinsoku/>
        <w:wordWrap/>
        <w:overflowPunct/>
        <w:topLinePunct w:val="0"/>
        <w:bidi w:val="0"/>
        <w:snapToGrid w:val="0"/>
        <w:spacing w:line="400" w:lineRule="exact"/>
        <w:ind w:firstLine="420" w:firstLineChars="20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lang w:bidi="ar"/>
        </w:rPr>
        <w:t>13.1在响应文件提交截止时间之前，响应人可以对所提交的响应文件进行修改和撤回，但所提交的修改或撤回通知必须按</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文件的规定进行编制、密封、标志（在包封上标明“修改”或“撤回”字样，并注</w:t>
      </w:r>
      <w:r>
        <w:rPr>
          <w:rFonts w:hint="eastAsia" w:ascii="宋体" w:hAnsi="宋体" w:eastAsia="宋体" w:cs="宋体"/>
          <w:b/>
          <w:color w:val="000000"/>
          <w:sz w:val="21"/>
          <w:szCs w:val="21"/>
          <w:lang w:bidi="ar"/>
        </w:rPr>
        <w:t>明修改或撤回的时间）和提交。响应文件提交截止时间之后，响应</w:t>
      </w:r>
      <w:r>
        <w:rPr>
          <w:rFonts w:hint="eastAsia" w:ascii="宋体" w:hAnsi="宋体" w:eastAsia="宋体" w:cs="宋体"/>
          <w:b/>
          <w:color w:val="000000"/>
          <w:sz w:val="21"/>
          <w:szCs w:val="21"/>
          <w:highlight w:val="none"/>
          <w:lang w:bidi="ar"/>
        </w:rPr>
        <w:t>人不得修改或撤回响应文件。</w:t>
      </w:r>
      <w:bookmarkStart w:id="55" w:name="_Toc288738808"/>
      <w:bookmarkStart w:id="56" w:name="_Toc471819247"/>
      <w:bookmarkStart w:id="57" w:name="_Toc288738340"/>
    </w:p>
    <w:bookmarkEnd w:id="55"/>
    <w:bookmarkEnd w:id="56"/>
    <w:bookmarkEnd w:id="57"/>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highlight w:val="none"/>
          <w:lang w:bidi="ar"/>
        </w:rPr>
        <w:t>十四、</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报价</w:t>
      </w:r>
      <w:r>
        <w:rPr>
          <w:rFonts w:hint="eastAsia" w:ascii="宋体" w:hAnsi="宋体" w:eastAsia="宋体" w:cs="宋体"/>
          <w:b/>
          <w:color w:val="000000"/>
          <w:sz w:val="21"/>
          <w:szCs w:val="21"/>
          <w:lang w:bidi="ar"/>
        </w:rPr>
        <w:t>次数：详见前附表</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58" w:name="_Toc288738418"/>
      <w:bookmarkStart w:id="59" w:name="_Toc288738812"/>
      <w:bookmarkStart w:id="60" w:name="_Toc288738344"/>
      <w:r>
        <w:rPr>
          <w:rFonts w:hint="eastAsia" w:ascii="宋体" w:hAnsi="宋体" w:eastAsia="宋体" w:cs="宋体"/>
          <w:b/>
          <w:color w:val="000000"/>
          <w:sz w:val="21"/>
          <w:szCs w:val="21"/>
          <w:lang w:bidi="ar"/>
        </w:rPr>
        <w:t>十五、响应文件的有效期</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15.1本项目响应文件的有效期</w:t>
      </w:r>
      <w:r>
        <w:rPr>
          <w:rFonts w:hint="eastAsia" w:ascii="宋体" w:hAnsi="宋体" w:eastAsia="宋体" w:cs="宋体"/>
          <w:b/>
          <w:color w:val="000000"/>
          <w:sz w:val="21"/>
          <w:szCs w:val="21"/>
          <w:lang w:bidi="ar"/>
        </w:rPr>
        <w:t>详见响应人须知前附表</w:t>
      </w:r>
      <w:r>
        <w:rPr>
          <w:rFonts w:hint="eastAsia" w:ascii="宋体" w:hAnsi="宋体" w:eastAsia="宋体" w:cs="宋体"/>
          <w:bCs/>
          <w:color w:val="000000"/>
          <w:sz w:val="21"/>
          <w:szCs w:val="21"/>
          <w:lang w:bidi="ar"/>
        </w:rPr>
        <w:t>。响应截止时间后，响应人在响应有效期内不得撤销响应文件。</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15.2在特殊情况下，采购人或</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可与响应人协商延长响应文件的有效期。这种要求和答复都应以书面形式进行。同意延长有效期的响应人除按照采购人或</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要求修改响应文件有效期外，不得修改响应文件的其他内容。</w:t>
      </w:r>
    </w:p>
    <w:bookmarkEnd w:id="58"/>
    <w:bookmarkEnd w:id="59"/>
    <w:bookmarkEnd w:id="60"/>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bookmarkStart w:id="61" w:name="_Toc288738419"/>
      <w:bookmarkStart w:id="62" w:name="_Toc288738813"/>
      <w:bookmarkStart w:id="63" w:name="_Toc288738345"/>
      <w:r>
        <w:rPr>
          <w:rFonts w:hint="eastAsia" w:ascii="宋体" w:hAnsi="宋体" w:eastAsia="宋体" w:cs="宋体"/>
          <w:b/>
          <w:color w:val="000000"/>
          <w:sz w:val="21"/>
          <w:szCs w:val="21"/>
          <w:lang w:bidi="ar"/>
        </w:rPr>
        <w:t>十六、成交服务费：详见前附表</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十七、评审、评定成交方法</w:t>
      </w:r>
      <w:bookmarkEnd w:id="61"/>
      <w:bookmarkEnd w:id="62"/>
      <w:bookmarkEnd w:id="63"/>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bookmarkStart w:id="64" w:name="_Toc288738814"/>
      <w:bookmarkStart w:id="65" w:name="_Toc288738420"/>
      <w:bookmarkStart w:id="66" w:name="_Toc288738346"/>
      <w:r>
        <w:rPr>
          <w:rFonts w:hint="eastAsia" w:ascii="宋体" w:hAnsi="宋体" w:eastAsia="宋体" w:cs="宋体"/>
          <w:color w:val="000000"/>
          <w:sz w:val="21"/>
          <w:szCs w:val="21"/>
          <w:lang w:bidi="ar"/>
        </w:rPr>
        <w:t>17.1</w:t>
      </w:r>
      <w:r>
        <w:rPr>
          <w:rFonts w:hint="eastAsia" w:ascii="宋体" w:hAnsi="宋体" w:eastAsia="宋体" w:cs="宋体"/>
          <w:color w:val="000000"/>
          <w:sz w:val="21"/>
          <w:szCs w:val="21"/>
          <w:lang w:eastAsia="zh-CN" w:bidi="ar"/>
        </w:rPr>
        <w:t>本次谈判采用最低评标价法，即在质量和服务均能满足采购文件实质性响应要求的前提下，由第二次报价最低的供应商为成交供应商。如出现两个或两个以上最终报价相同的谈判供应商，则由采购方以抽签方式确定成交供应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lang w:bidi="ar"/>
        </w:rPr>
        <w:t>十八</w:t>
      </w:r>
      <w:r>
        <w:rPr>
          <w:rFonts w:hint="eastAsia" w:ascii="宋体" w:hAnsi="宋体" w:eastAsia="宋体" w:cs="宋体"/>
          <w:b/>
          <w:color w:val="000000"/>
          <w:sz w:val="21"/>
          <w:szCs w:val="21"/>
          <w:highlight w:val="none"/>
          <w:lang w:bidi="ar"/>
        </w:rPr>
        <w:t>、</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及评审程序</w:t>
      </w:r>
    </w:p>
    <w:bookmarkEnd w:id="64"/>
    <w:bookmarkEnd w:id="65"/>
    <w:bookmarkEnd w:id="66"/>
    <w:p>
      <w:pPr>
        <w:pageBreakBefore w:val="0"/>
        <w:kinsoku/>
        <w:wordWrap/>
        <w:overflowPunct/>
        <w:topLinePunct w:val="0"/>
        <w:bidi w:val="0"/>
        <w:spacing w:line="400" w:lineRule="exact"/>
        <w:ind w:firstLine="420"/>
        <w:rPr>
          <w:rFonts w:hint="eastAsia" w:ascii="宋体" w:hAnsi="宋体" w:eastAsia="宋体" w:cs="宋体"/>
          <w:b/>
          <w:color w:val="000000"/>
          <w:sz w:val="21"/>
          <w:szCs w:val="21"/>
          <w:highlight w:val="none"/>
          <w:u w:val="single"/>
        </w:rPr>
      </w:pPr>
      <w:bookmarkStart w:id="67" w:name="_Toc288738423"/>
      <w:bookmarkStart w:id="68" w:name="_Toc288738349"/>
      <w:bookmarkStart w:id="69" w:name="_Toc288738817"/>
      <w:r>
        <w:rPr>
          <w:rFonts w:hint="eastAsia" w:ascii="宋体" w:hAnsi="宋体" w:eastAsia="宋体" w:cs="宋体"/>
          <w:color w:val="000000"/>
          <w:sz w:val="21"/>
          <w:szCs w:val="21"/>
          <w:highlight w:val="none"/>
          <w:lang w:bidi="ar"/>
        </w:rPr>
        <w:t>18.1成立</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小组由三人以上单数组成，其中经济、技术等方面的专家不少于</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小组成员总数的三分之二。</w:t>
      </w:r>
    </w:p>
    <w:p>
      <w:pPr>
        <w:pStyle w:val="12"/>
        <w:pageBreakBefore w:val="0"/>
        <w:widowControl/>
        <w:kinsoku/>
        <w:wordWrap/>
        <w:overflowPunct/>
        <w:topLinePunct w:val="0"/>
        <w:bidi w:val="0"/>
        <w:spacing w:line="40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18.2</w:t>
      </w:r>
      <w:r>
        <w:rPr>
          <w:rFonts w:hint="eastAsia" w:ascii="宋体" w:hAnsi="宋体" w:eastAsia="宋体" w:cs="宋体"/>
          <w:color w:val="000000"/>
          <w:kern w:val="2"/>
          <w:sz w:val="21"/>
          <w:szCs w:val="21"/>
          <w:highlight w:val="none"/>
          <w:lang w:bidi="ar"/>
        </w:rPr>
        <w:t>代理机构</w:t>
      </w:r>
      <w:r>
        <w:rPr>
          <w:rFonts w:hint="eastAsia" w:ascii="宋体" w:hAnsi="宋体" w:eastAsia="宋体" w:cs="宋体"/>
          <w:color w:val="000000"/>
          <w:sz w:val="21"/>
          <w:szCs w:val="21"/>
          <w:highlight w:val="none"/>
        </w:rPr>
        <w:t>将按</w:t>
      </w:r>
      <w:r>
        <w:rPr>
          <w:rFonts w:hint="eastAsia" w:ascii="宋体" w:hAnsi="宋体" w:eastAsia="宋体" w:cs="宋体"/>
          <w:b/>
          <w:color w:val="000000"/>
          <w:sz w:val="21"/>
          <w:szCs w:val="21"/>
          <w:highlight w:val="none"/>
        </w:rPr>
        <w:t>第一部分采购邀请</w:t>
      </w:r>
      <w:r>
        <w:rPr>
          <w:rFonts w:hint="eastAsia" w:ascii="宋体" w:hAnsi="宋体" w:eastAsia="宋体" w:cs="宋体"/>
          <w:color w:val="000000"/>
          <w:sz w:val="21"/>
          <w:szCs w:val="21"/>
          <w:highlight w:val="none"/>
        </w:rPr>
        <w:t>中规定的时间和地点举行</w:t>
      </w:r>
      <w:r>
        <w:rPr>
          <w:rFonts w:hint="eastAsia" w:hAnsi="宋体" w:cs="宋体"/>
          <w:color w:val="000000"/>
          <w:sz w:val="21"/>
          <w:szCs w:val="21"/>
          <w:highlight w:val="none"/>
          <w:lang w:eastAsia="zh-CN"/>
        </w:rPr>
        <w:t>竞争性谈判</w:t>
      </w:r>
      <w:r>
        <w:rPr>
          <w:rFonts w:hint="eastAsia" w:ascii="宋体" w:hAnsi="宋体" w:eastAsia="宋体" w:cs="宋体"/>
          <w:color w:val="000000"/>
          <w:sz w:val="21"/>
          <w:szCs w:val="21"/>
          <w:highlight w:val="none"/>
        </w:rPr>
        <w:t>会议。</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18.3</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会议由</w:t>
      </w:r>
      <w:r>
        <w:rPr>
          <w:rFonts w:hint="eastAsia" w:ascii="宋体" w:hAnsi="宋体" w:eastAsia="宋体" w:cs="宋体"/>
          <w:color w:val="000000"/>
          <w:sz w:val="21"/>
          <w:szCs w:val="21"/>
          <w:highlight w:val="none"/>
          <w:lang w:bidi="ar"/>
        </w:rPr>
        <w:t>代理机构</w:t>
      </w:r>
      <w:r>
        <w:rPr>
          <w:rFonts w:hint="eastAsia" w:ascii="宋体" w:hAnsi="宋体" w:eastAsia="宋体" w:cs="宋体"/>
          <w:color w:val="000000"/>
          <w:spacing w:val="2"/>
          <w:sz w:val="21"/>
          <w:szCs w:val="21"/>
          <w:highlight w:val="none"/>
          <w:lang w:bidi="ar"/>
        </w:rPr>
        <w:t>组织并主持，由</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或者其推选的代表检查响应文件的密封情况；对响应文件进行检查，确认是否完整，文件签署是否正确，是否按本须知编制。</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18.4经确认无误后，由采购人或者</w:t>
      </w:r>
      <w:r>
        <w:rPr>
          <w:rFonts w:hint="eastAsia" w:ascii="宋体" w:hAnsi="宋体" w:eastAsia="宋体" w:cs="宋体"/>
          <w:color w:val="000000"/>
          <w:sz w:val="21"/>
          <w:szCs w:val="21"/>
          <w:highlight w:val="none"/>
          <w:lang w:bidi="ar"/>
        </w:rPr>
        <w:t>代理机构</w:t>
      </w:r>
      <w:r>
        <w:rPr>
          <w:rFonts w:hint="eastAsia" w:ascii="宋体" w:hAnsi="宋体" w:eastAsia="宋体" w:cs="宋体"/>
          <w:color w:val="000000"/>
          <w:spacing w:val="2"/>
          <w:sz w:val="21"/>
          <w:szCs w:val="21"/>
          <w:highlight w:val="none"/>
          <w:lang w:bidi="ar"/>
        </w:rPr>
        <w:t>工作人员当众宣布响应文件密封性核查结果；</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18.5</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法定代表人或代理人在评审结果宣布前，未经同意不得擅自离开；</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18.6拆封响应文件；</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18.7</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小组检验已开封的</w:t>
      </w:r>
      <w:r>
        <w:rPr>
          <w:rFonts w:hint="eastAsia" w:ascii="宋体" w:hAnsi="宋体" w:eastAsia="宋体" w:cs="宋体"/>
          <w:color w:val="000000"/>
          <w:spacing w:val="2"/>
          <w:sz w:val="21"/>
          <w:szCs w:val="21"/>
          <w:highlight w:val="none"/>
          <w:lang w:eastAsia="zh-CN" w:bidi="ar"/>
        </w:rPr>
        <w:t>响应</w:t>
      </w:r>
      <w:r>
        <w:rPr>
          <w:rFonts w:hint="eastAsia" w:ascii="宋体" w:hAnsi="宋体" w:eastAsia="宋体" w:cs="宋体"/>
          <w:color w:val="000000"/>
          <w:spacing w:val="2"/>
          <w:sz w:val="21"/>
          <w:szCs w:val="21"/>
          <w:highlight w:val="none"/>
          <w:lang w:bidi="ar"/>
        </w:rPr>
        <w:t>文件是否符合</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文件有关规定，是否完整，文件签署是否正确；</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w:t>
      </w:r>
      <w:r>
        <w:rPr>
          <w:rFonts w:hint="eastAsia" w:ascii="宋体" w:hAnsi="宋体" w:eastAsia="宋体" w:cs="宋体"/>
          <w:color w:val="000000"/>
          <w:spacing w:val="2"/>
          <w:sz w:val="21"/>
          <w:szCs w:val="21"/>
          <w:highlight w:val="none"/>
          <w:lang w:bidi="ar"/>
        </w:rPr>
        <w:t>依据</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文件规定进行资格审查、有效性审查，审查每份响应文件是否实质上响应了</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文件的要求；</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（1）实质上响应的响应是指与</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文件的主要条款、条件和规格相符，没有重大偏离或保留。</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（2）重大偏离或保留系指响应产品的质量、数量和交货期限等明显不能满足</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文件的要求，或者实质上与</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文件不一致，而且限制了采购人的权利或响应人的义务，纠正这些偏离或保留将对其他实质上响应要求的响应人的竞争地位产生不公正的影响。包括但不限于：</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a.应当交纳响应保证金的响应人未提交响应保证金或金额不足的；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yellow"/>
        </w:rPr>
      </w:pPr>
      <w:r>
        <w:rPr>
          <w:rFonts w:hint="eastAsia" w:ascii="宋体" w:hAnsi="宋体" w:eastAsia="宋体" w:cs="宋体"/>
          <w:color w:val="000000"/>
          <w:spacing w:val="2"/>
          <w:sz w:val="21"/>
          <w:szCs w:val="21"/>
          <w:lang w:bidi="ar"/>
        </w:rPr>
        <w:t>b.本文件“响应人须知</w:t>
      </w:r>
      <w:r>
        <w:rPr>
          <w:rFonts w:hint="eastAsia" w:ascii="宋体" w:hAnsi="宋体" w:eastAsia="宋体" w:cs="宋体"/>
          <w:color w:val="000000"/>
          <w:spacing w:val="2"/>
          <w:sz w:val="21"/>
          <w:szCs w:val="21"/>
          <w:highlight w:val="none"/>
          <w:lang w:bidi="ar"/>
        </w:rPr>
        <w:t>”第</w:t>
      </w:r>
      <w:r>
        <w:rPr>
          <w:rFonts w:hint="eastAsia" w:ascii="宋体" w:hAnsi="宋体" w:eastAsia="宋体" w:cs="宋体"/>
          <w:color w:val="000000"/>
          <w:spacing w:val="2"/>
          <w:sz w:val="21"/>
          <w:szCs w:val="21"/>
          <w:highlight w:val="none"/>
          <w:lang w:val="en-US" w:eastAsia="zh-CN" w:bidi="ar"/>
        </w:rPr>
        <w:t>5</w:t>
      </w:r>
      <w:r>
        <w:rPr>
          <w:rFonts w:hint="eastAsia" w:ascii="宋体" w:hAnsi="宋体" w:eastAsia="宋体" w:cs="宋体"/>
          <w:color w:val="000000"/>
          <w:spacing w:val="2"/>
          <w:sz w:val="21"/>
          <w:szCs w:val="21"/>
          <w:highlight w:val="none"/>
          <w:lang w:bidi="ar"/>
        </w:rPr>
        <w:t>条</w:t>
      </w:r>
      <w:r>
        <w:rPr>
          <w:rFonts w:hint="eastAsia" w:ascii="宋体" w:hAnsi="宋体" w:eastAsia="宋体" w:cs="宋体"/>
          <w:color w:val="000000"/>
          <w:spacing w:val="2"/>
          <w:sz w:val="21"/>
          <w:szCs w:val="21"/>
          <w:highlight w:val="none"/>
          <w:lang w:val="en-US" w:eastAsia="zh-CN" w:bidi="ar"/>
        </w:rPr>
        <w:t>资格审查</w:t>
      </w:r>
      <w:r>
        <w:rPr>
          <w:rFonts w:hint="eastAsia" w:ascii="宋体" w:hAnsi="宋体" w:eastAsia="宋体" w:cs="宋体"/>
          <w:color w:val="000000"/>
          <w:spacing w:val="2"/>
          <w:sz w:val="21"/>
          <w:szCs w:val="21"/>
          <w:highlight w:val="none"/>
          <w:lang w:bidi="ar"/>
        </w:rPr>
        <w:t>文件不全或无效的；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c.响应文件未按</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文件的规定签署、盖章的；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d.响应有效期不足的；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e.响应产品性能、规格、数量、交货时间、货物包装方式、检验标准和方法、售后服务承诺等不满足</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文件中的相关要求和超出采购人可接受的偏差范围的；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lang w:bidi="ar"/>
        </w:rPr>
        <w:t>f.未</w:t>
      </w:r>
      <w:r>
        <w:rPr>
          <w:rFonts w:hint="eastAsia" w:ascii="宋体" w:hAnsi="宋体" w:eastAsia="宋体" w:cs="宋体"/>
          <w:color w:val="000000"/>
          <w:spacing w:val="2"/>
          <w:sz w:val="21"/>
          <w:szCs w:val="21"/>
          <w:highlight w:val="none"/>
          <w:lang w:bidi="ar"/>
        </w:rPr>
        <w:t>按照</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文件规定报价的；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g.不符合</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文件有关分包、转包规定的；</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h.联合体响应文件未附联合体响应协议书的（如有）；</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i.响应文件附有采购人不能接受的条件；</w:t>
      </w:r>
    </w:p>
    <w:p>
      <w:pPr>
        <w:pageBreakBefore w:val="0"/>
        <w:kinsoku/>
        <w:wordWrap/>
        <w:overflowPunct/>
        <w:topLinePunct w:val="0"/>
        <w:bidi w:val="0"/>
        <w:spacing w:line="400" w:lineRule="exact"/>
        <w:ind w:firstLine="648" w:firstLineChars="303"/>
        <w:rPr>
          <w:rFonts w:hint="eastAsia" w:ascii="宋体" w:hAnsi="宋体" w:eastAsia="宋体" w:cs="宋体"/>
          <w:color w:val="000000"/>
          <w:spacing w:val="2"/>
          <w:sz w:val="21"/>
          <w:szCs w:val="21"/>
          <w:lang w:bidi="ar"/>
        </w:rPr>
      </w:pPr>
      <w:r>
        <w:rPr>
          <w:rFonts w:hint="eastAsia" w:ascii="宋体" w:hAnsi="宋体" w:eastAsia="宋体" w:cs="宋体"/>
          <w:color w:val="000000"/>
          <w:spacing w:val="2"/>
          <w:sz w:val="21"/>
          <w:szCs w:val="21"/>
          <w:highlight w:val="none"/>
          <w:lang w:bidi="ar"/>
        </w:rPr>
        <w:t>j.不符合</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w:t>
      </w:r>
      <w:r>
        <w:rPr>
          <w:rFonts w:hint="eastAsia" w:ascii="宋体" w:hAnsi="宋体" w:eastAsia="宋体" w:cs="宋体"/>
          <w:color w:val="000000"/>
          <w:spacing w:val="2"/>
          <w:sz w:val="21"/>
          <w:szCs w:val="21"/>
          <w:lang w:bidi="ar"/>
        </w:rPr>
        <w:t>件中规定的其他实质性要求；</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（3）重大偏离不允许在响应截止时间后修正，但</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小组将允许修正响应中不构成重大偏离的地方，这些修正不会对其他实质上响应</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文件要求的响应人的竞争地位产生不公正的影响。</w:t>
      </w:r>
    </w:p>
    <w:p>
      <w:pPr>
        <w:pageBreakBefore w:val="0"/>
        <w:kinsoku/>
        <w:wordWrap/>
        <w:overflowPunct/>
        <w:topLinePunct w:val="0"/>
        <w:bidi w:val="0"/>
        <w:spacing w:line="400" w:lineRule="exact"/>
        <w:ind w:firstLine="428"/>
        <w:rPr>
          <w:rFonts w:hint="eastAsia" w:ascii="宋体" w:hAnsi="宋体" w:eastAsia="宋体" w:cs="宋体"/>
          <w:color w:val="000000"/>
          <w:spacing w:val="2"/>
          <w:sz w:val="21"/>
          <w:szCs w:val="21"/>
        </w:rPr>
      </w:pPr>
      <w:r>
        <w:rPr>
          <w:rFonts w:hint="eastAsia" w:ascii="宋体" w:hAnsi="宋体" w:eastAsia="宋体" w:cs="宋体"/>
          <w:color w:val="000000"/>
          <w:spacing w:val="2"/>
          <w:sz w:val="21"/>
          <w:szCs w:val="21"/>
          <w:lang w:bidi="ar"/>
        </w:rPr>
        <w:t>（4）如果响应文件实质上没有响应</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文件的要求，</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小组将予以拒绝，响应人不得再对响应文件进行任何修正从而使其响应成为实质上响应的响应。</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lang w:bidi="ar"/>
        </w:rPr>
        <w:t>18.8只有通过资格审查并合格</w:t>
      </w:r>
      <w:r>
        <w:rPr>
          <w:rFonts w:hint="eastAsia" w:ascii="宋体" w:hAnsi="宋体" w:eastAsia="宋体" w:cs="宋体"/>
          <w:color w:val="000000"/>
          <w:spacing w:val="2"/>
          <w:sz w:val="21"/>
          <w:szCs w:val="21"/>
          <w:highlight w:val="none"/>
          <w:lang w:bidi="ar"/>
        </w:rPr>
        <w:t>的</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才能进入下面的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程序，同时通过资格审查合格的</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须不少于三家，否则</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失败。</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小组核对</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响应文件一次报价,一次报价不得超过采购预算或采购</w:t>
      </w:r>
      <w:r>
        <w:rPr>
          <w:rFonts w:hint="eastAsia" w:ascii="宋体" w:hAnsi="宋体" w:eastAsia="宋体" w:cs="宋体"/>
          <w:sz w:val="21"/>
          <w:szCs w:val="21"/>
          <w:highlight w:val="none"/>
          <w:lang w:bidi="ar"/>
        </w:rPr>
        <w:t>最高限价</w:t>
      </w:r>
      <w:r>
        <w:rPr>
          <w:rFonts w:hint="eastAsia" w:ascii="宋体" w:hAnsi="宋体" w:eastAsia="宋体" w:cs="宋体"/>
          <w:color w:val="000000"/>
          <w:spacing w:val="2"/>
          <w:sz w:val="21"/>
          <w:szCs w:val="21"/>
          <w:highlight w:val="none"/>
          <w:lang w:bidi="ar"/>
        </w:rPr>
        <w:t>,否则不得进入后面的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程序。</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w:t>
      </w:r>
      <w:r>
        <w:rPr>
          <w:rFonts w:hint="eastAsia" w:ascii="宋体" w:hAnsi="宋体" w:eastAsia="宋体" w:cs="宋体"/>
          <w:color w:val="000000"/>
          <w:spacing w:val="2"/>
          <w:sz w:val="21"/>
          <w:szCs w:val="21"/>
          <w:highlight w:val="none"/>
          <w:lang w:val="en-US" w:eastAsia="zh-CN" w:bidi="ar"/>
        </w:rPr>
        <w:t>9</w:t>
      </w:r>
      <w:r>
        <w:rPr>
          <w:rFonts w:hint="eastAsia" w:ascii="宋体" w:hAnsi="宋体" w:eastAsia="宋体" w:cs="宋体"/>
          <w:color w:val="000000"/>
          <w:spacing w:val="2"/>
          <w:sz w:val="21"/>
          <w:szCs w:val="21"/>
          <w:highlight w:val="none"/>
          <w:lang w:bidi="ar"/>
        </w:rPr>
        <w:t>在</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小组评审</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结束后，所有继续参加</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的供应商填写</w:t>
      </w:r>
      <w:r>
        <w:rPr>
          <w:rFonts w:hint="eastAsia" w:ascii="宋体" w:hAnsi="宋体" w:eastAsia="宋体" w:cs="宋体"/>
          <w:color w:val="000000"/>
          <w:spacing w:val="2"/>
          <w:sz w:val="21"/>
          <w:szCs w:val="21"/>
          <w:lang w:bidi="ar"/>
        </w:rPr>
        <w:t>有关第二次报价内容（最后总报价）(除因</w:t>
      </w:r>
      <w:r>
        <w:rPr>
          <w:rFonts w:hint="eastAsia" w:ascii="宋体" w:hAnsi="宋体" w:cs="宋体"/>
          <w:color w:val="000000"/>
          <w:spacing w:val="2"/>
          <w:sz w:val="21"/>
          <w:szCs w:val="21"/>
          <w:lang w:eastAsia="zh-CN" w:bidi="ar"/>
        </w:rPr>
        <w:t>竞争性谈判</w:t>
      </w:r>
      <w:r>
        <w:rPr>
          <w:rFonts w:hint="eastAsia" w:ascii="宋体" w:hAnsi="宋体" w:eastAsia="宋体" w:cs="宋体"/>
          <w:color w:val="000000"/>
          <w:spacing w:val="2"/>
          <w:sz w:val="21"/>
          <w:szCs w:val="21"/>
          <w:lang w:bidi="ar"/>
        </w:rPr>
        <w:t>文件修改导致成本增加，二次报价不得超过第一次报价，否则为无效</w:t>
      </w:r>
      <w:r>
        <w:rPr>
          <w:rFonts w:hint="eastAsia" w:ascii="宋体" w:hAnsi="宋体" w:eastAsia="宋体" w:cs="宋体"/>
          <w:color w:val="000000"/>
          <w:spacing w:val="2"/>
          <w:sz w:val="21"/>
          <w:szCs w:val="21"/>
          <w:highlight w:val="none"/>
          <w:lang w:bidi="ar"/>
        </w:rPr>
        <w:t>响应报价)，</w:t>
      </w:r>
      <w:r>
        <w:rPr>
          <w:rFonts w:hint="eastAsia" w:ascii="宋体" w:hAnsi="宋体" w:eastAsia="宋体" w:cs="宋体"/>
          <w:color w:val="000000"/>
          <w:spacing w:val="2"/>
          <w:sz w:val="21"/>
          <w:szCs w:val="21"/>
          <w:highlight w:val="none"/>
          <w:lang w:eastAsia="zh-CN" w:bidi="ar"/>
        </w:rPr>
        <w:t>在规定时间内</w:t>
      </w:r>
      <w:r>
        <w:rPr>
          <w:rFonts w:hint="eastAsia" w:ascii="宋体" w:hAnsi="宋体" w:eastAsia="宋体" w:cs="宋体"/>
          <w:color w:val="000000"/>
          <w:spacing w:val="2"/>
          <w:sz w:val="21"/>
          <w:szCs w:val="21"/>
          <w:highlight w:val="none"/>
          <w:lang w:bidi="ar"/>
        </w:rPr>
        <w:t>递交第二次报价表（此表由代理机构提供）；如未按上述时间递交承诺函的</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，将作为自动放弃此次</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，最后总报价超采购预算或采购最高限价的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不具备成交资格。</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0</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小组根据</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的承诺、响应程度和</w:t>
      </w:r>
      <w:r>
        <w:rPr>
          <w:rFonts w:hint="eastAsia" w:ascii="宋体" w:hAnsi="宋体" w:eastAsia="宋体" w:cs="宋体"/>
          <w:color w:val="000000"/>
          <w:sz w:val="21"/>
          <w:szCs w:val="21"/>
          <w:highlight w:val="none"/>
          <w:lang w:bidi="ar"/>
        </w:rPr>
        <w:t>响应人</w:t>
      </w:r>
      <w:r>
        <w:rPr>
          <w:rFonts w:hint="eastAsia" w:ascii="宋体" w:hAnsi="宋体" w:eastAsia="宋体" w:cs="宋体"/>
          <w:color w:val="000000"/>
          <w:spacing w:val="2"/>
          <w:sz w:val="21"/>
          <w:szCs w:val="21"/>
          <w:highlight w:val="none"/>
          <w:lang w:bidi="ar"/>
        </w:rPr>
        <w:t>的最后总报价进行按</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文件规定的评审办法进行评审并给出评审意见。</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1</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小组根据</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成交原则确定成交供应商，并将结果通知所有参加</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的未成交的供应商。</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2</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小组应当将其作为无效投标处理。</w:t>
      </w:r>
    </w:p>
    <w:p>
      <w:pPr>
        <w:pageBreakBefore w:val="0"/>
        <w:kinsoku/>
        <w:wordWrap/>
        <w:overflowPunct/>
        <w:topLinePunct w:val="0"/>
        <w:bidi w:val="0"/>
        <w:spacing w:line="400" w:lineRule="exact"/>
        <w:ind w:firstLine="417"/>
        <w:rPr>
          <w:rFonts w:hint="eastAsia" w:ascii="宋体" w:hAnsi="宋体" w:eastAsia="宋体" w:cs="宋体"/>
          <w:color w:val="000000"/>
          <w:spacing w:val="2"/>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3</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小组各成员应当在评审报告上签字，对自己的评审意见承担法律责任。对需要共同认定的事项存在争议的，应当按照少数服从多数的原则作出结论。持不同意见的</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小组成员应当在评标报告上签署不同意见及理由，否则视为同意评标报告。</w:t>
      </w:r>
    </w:p>
    <w:p>
      <w:pPr>
        <w:pageBreakBefore w:val="0"/>
        <w:kinsoku/>
        <w:wordWrap/>
        <w:overflowPunct/>
        <w:topLinePunct w:val="0"/>
        <w:bidi w:val="0"/>
        <w:spacing w:line="400" w:lineRule="exact"/>
        <w:ind w:firstLine="417"/>
        <w:rPr>
          <w:rFonts w:hint="eastAsia" w:ascii="宋体" w:hAnsi="宋体" w:eastAsia="宋体" w:cs="宋体"/>
          <w:color w:val="000000"/>
          <w:sz w:val="21"/>
          <w:szCs w:val="21"/>
          <w:highlight w:val="none"/>
        </w:rPr>
      </w:pPr>
      <w:r>
        <w:rPr>
          <w:rFonts w:hint="eastAsia" w:ascii="宋体" w:hAnsi="宋体" w:eastAsia="宋体" w:cs="宋体"/>
          <w:color w:val="000000"/>
          <w:spacing w:val="2"/>
          <w:sz w:val="21"/>
          <w:szCs w:val="21"/>
          <w:highlight w:val="none"/>
          <w:lang w:bidi="ar"/>
        </w:rPr>
        <w:t>18.1</w:t>
      </w:r>
      <w:r>
        <w:rPr>
          <w:rFonts w:hint="eastAsia" w:ascii="宋体" w:hAnsi="宋体" w:eastAsia="宋体" w:cs="宋体"/>
          <w:color w:val="000000"/>
          <w:spacing w:val="2"/>
          <w:sz w:val="21"/>
          <w:szCs w:val="21"/>
          <w:highlight w:val="none"/>
          <w:lang w:val="en-US" w:eastAsia="zh-CN" w:bidi="ar"/>
        </w:rPr>
        <w:t>4</w:t>
      </w:r>
      <w:r>
        <w:rPr>
          <w:rFonts w:hint="eastAsia" w:ascii="宋体" w:hAnsi="宋体" w:eastAsia="宋体" w:cs="宋体"/>
          <w:color w:val="000000"/>
          <w:spacing w:val="2"/>
          <w:sz w:val="21"/>
          <w:szCs w:val="21"/>
          <w:highlight w:val="none"/>
          <w:lang w:bidi="ar"/>
        </w:rPr>
        <w:t>如</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过程中出现本采购</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文件未尽事宜，由</w:t>
      </w:r>
      <w:r>
        <w:rPr>
          <w:rFonts w:hint="eastAsia" w:ascii="宋体" w:hAnsi="宋体" w:cs="宋体"/>
          <w:color w:val="000000"/>
          <w:spacing w:val="2"/>
          <w:sz w:val="21"/>
          <w:szCs w:val="21"/>
          <w:highlight w:val="none"/>
          <w:lang w:eastAsia="zh-CN" w:bidi="ar"/>
        </w:rPr>
        <w:t>竞争性谈判</w:t>
      </w:r>
      <w:r>
        <w:rPr>
          <w:rFonts w:hint="eastAsia" w:ascii="宋体" w:hAnsi="宋体" w:eastAsia="宋体" w:cs="宋体"/>
          <w:color w:val="000000"/>
          <w:spacing w:val="2"/>
          <w:sz w:val="21"/>
          <w:szCs w:val="21"/>
          <w:highlight w:val="none"/>
          <w:lang w:bidi="ar"/>
        </w:rPr>
        <w:t>小组根据政府采购有关法律、法规讨论决定。</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十九、响应文件出现下列情况之一的，将作为无效响应文件处理，无效响应文件不予参加评审。</w:t>
      </w:r>
      <w:bookmarkEnd w:id="67"/>
      <w:bookmarkEnd w:id="68"/>
      <w:bookmarkEnd w:id="69"/>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19.1响应文件未按规定标志、密封、盖章的；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19.2响应文件未加盖响应人公章的；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19.3授权委托书无响应人公章、法定代表人的印鉴（或签名），或委托书非原件的；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19.4响应人未通过报名的或者在名称上和法人地位上与报名情况发生实质性的改变的；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19.5响应人不符合</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文件中规定资格要求的，或者资格要求证明材料提供不齐全的；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bidi="ar"/>
        </w:rPr>
        <w:t>19.6响应文件未按</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w:t>
      </w:r>
      <w:r>
        <w:rPr>
          <w:rFonts w:hint="eastAsia" w:ascii="宋体" w:hAnsi="宋体" w:eastAsia="宋体" w:cs="宋体"/>
          <w:color w:val="000000"/>
          <w:sz w:val="21"/>
          <w:szCs w:val="21"/>
          <w:lang w:bidi="ar"/>
        </w:rPr>
        <w:t>规定的格式、内容和要求编制，响应文件字迹潦草、模糊、难以辨认；</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19.7响应人在一份响应文件中，对同一采购项目报有两个或多个报价，且未书面确定以哪个报价为准的；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19.8响应</w:t>
      </w:r>
      <w:r>
        <w:rPr>
          <w:rFonts w:hint="eastAsia" w:ascii="宋体" w:hAnsi="宋体" w:eastAsia="宋体" w:cs="宋体"/>
          <w:color w:val="000000"/>
          <w:sz w:val="21"/>
          <w:szCs w:val="21"/>
          <w:highlight w:val="none"/>
          <w:lang w:bidi="ar"/>
        </w:rPr>
        <w:t>人在</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报价</w:t>
      </w:r>
      <w:r>
        <w:rPr>
          <w:rFonts w:hint="eastAsia" w:ascii="宋体" w:hAnsi="宋体" w:eastAsia="宋体" w:cs="宋体"/>
          <w:color w:val="000000"/>
          <w:sz w:val="21"/>
          <w:szCs w:val="21"/>
          <w:lang w:bidi="ar"/>
        </w:rPr>
        <w:t>中存在严重错误，并影响对其他响应人的评分的；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19.9响应文件材料所述情况和所附相关资料不实的；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19.10响应人以他人的名义投标、串通投标、以行贿手段谋取中标或者以其他弄虚作假方式投标的。</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19.11逾期送达的响应文件；</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19.1</w:t>
      </w:r>
      <w:r>
        <w:rPr>
          <w:rFonts w:hint="eastAsia" w:ascii="宋体" w:hAnsi="宋体" w:eastAsia="宋体" w:cs="宋体"/>
          <w:color w:val="000000"/>
          <w:sz w:val="21"/>
          <w:szCs w:val="21"/>
          <w:highlight w:val="none"/>
          <w:lang w:bidi="ar"/>
        </w:rPr>
        <w:t>2</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eastAsia="zh-CN" w:bidi="ar"/>
        </w:rPr>
        <w:t>保证金</w:t>
      </w:r>
      <w:r>
        <w:rPr>
          <w:rFonts w:hint="eastAsia" w:ascii="宋体" w:hAnsi="宋体" w:eastAsia="宋体" w:cs="宋体"/>
          <w:color w:val="000000"/>
          <w:sz w:val="21"/>
          <w:szCs w:val="21"/>
          <w:highlight w:val="none"/>
          <w:lang w:bidi="ar"/>
        </w:rPr>
        <w:t>未按</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文件规定的方式和时间缴至指定帐户的（达到免收保证金条件的此款忽略）；</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19.13响应人的</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报价超出最高限价</w:t>
      </w:r>
      <w:r>
        <w:rPr>
          <w:rFonts w:hint="eastAsia" w:ascii="宋体" w:hAnsi="宋体" w:cs="宋体"/>
          <w:color w:val="000000"/>
          <w:sz w:val="21"/>
          <w:szCs w:val="21"/>
          <w:highlight w:val="none"/>
          <w:lang w:val="en-US" w:eastAsia="zh-CN" w:bidi="ar"/>
        </w:rPr>
        <w:t>或预算金额</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19.14</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文件明确规定无效的其他情形，或者其他被</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小组认定无效的情况；</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19.15</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文件中约定的其他无效标要求；</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bidi="ar"/>
        </w:rPr>
        <w:t>19.1</w:t>
      </w:r>
      <w:r>
        <w:rPr>
          <w:rFonts w:hint="eastAsia" w:ascii="宋体" w:hAnsi="宋体" w:eastAsia="宋体" w:cs="宋体"/>
          <w:color w:val="000000"/>
          <w:sz w:val="21"/>
          <w:szCs w:val="21"/>
          <w:highlight w:val="none"/>
          <w:lang w:val="en-US" w:eastAsia="zh-CN" w:bidi="ar"/>
        </w:rPr>
        <w:t>6</w:t>
      </w:r>
      <w:r>
        <w:rPr>
          <w:rFonts w:hint="eastAsia" w:ascii="宋体" w:hAnsi="宋体" w:eastAsia="宋体" w:cs="宋体"/>
          <w:color w:val="000000"/>
          <w:sz w:val="21"/>
          <w:szCs w:val="21"/>
          <w:highlight w:val="none"/>
          <w:lang w:bidi="ar"/>
        </w:rPr>
        <w:t>投标文件的已标价工程量清单与采购文件提供的工程量清单中的项目编码、项目名称、项目特征、计量单位、工程量不一致的</w:t>
      </w:r>
      <w:r>
        <w:rPr>
          <w:rFonts w:hint="eastAsia" w:ascii="宋体" w:hAnsi="宋体" w:cs="宋体"/>
          <w:color w:val="000000"/>
          <w:sz w:val="21"/>
          <w:szCs w:val="21"/>
          <w:highlight w:val="none"/>
          <w:lang w:eastAsia="zh-CN"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19.1</w:t>
      </w:r>
      <w:r>
        <w:rPr>
          <w:rFonts w:hint="eastAsia" w:ascii="宋体" w:hAnsi="宋体" w:eastAsia="宋体" w:cs="宋体"/>
          <w:color w:val="000000"/>
          <w:sz w:val="21"/>
          <w:szCs w:val="21"/>
          <w:highlight w:val="none"/>
          <w:lang w:val="en-US" w:eastAsia="zh-CN" w:bidi="ar"/>
        </w:rPr>
        <w:t>7</w:t>
      </w:r>
      <w:r>
        <w:rPr>
          <w:rFonts w:hint="eastAsia" w:ascii="宋体" w:hAnsi="宋体" w:eastAsia="宋体" w:cs="宋体"/>
          <w:color w:val="000000"/>
          <w:sz w:val="21"/>
          <w:szCs w:val="21"/>
          <w:highlight w:val="none"/>
          <w:lang w:bidi="ar"/>
        </w:rPr>
        <w:t>不符合法律、法规和</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文件规定的其他实质性要求的。</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bookmarkStart w:id="70" w:name="_Toc288738350"/>
      <w:bookmarkStart w:id="71" w:name="_Toc288738424"/>
      <w:bookmarkStart w:id="72" w:name="_Toc288738818"/>
      <w:r>
        <w:rPr>
          <w:rFonts w:hint="eastAsia" w:ascii="宋体" w:hAnsi="宋体" w:eastAsia="宋体" w:cs="宋体"/>
          <w:b/>
          <w:color w:val="000000"/>
          <w:sz w:val="21"/>
          <w:szCs w:val="21"/>
          <w:highlight w:val="none"/>
          <w:lang w:bidi="ar"/>
        </w:rPr>
        <w:t>二十、</w:t>
      </w:r>
      <w:bookmarkEnd w:id="70"/>
      <w:bookmarkEnd w:id="71"/>
      <w:bookmarkEnd w:id="72"/>
      <w:r>
        <w:rPr>
          <w:rFonts w:hint="eastAsia" w:ascii="宋体" w:hAnsi="宋体" w:eastAsia="宋体" w:cs="宋体"/>
          <w:b/>
          <w:color w:val="000000"/>
          <w:sz w:val="21"/>
          <w:szCs w:val="21"/>
          <w:highlight w:val="none"/>
          <w:lang w:bidi="ar"/>
        </w:rPr>
        <w:t>确定成交供应商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lang w:eastAsia="zh-CN"/>
        </w:rPr>
      </w:pPr>
      <w:bookmarkStart w:id="73" w:name="_Toc288738425"/>
      <w:bookmarkStart w:id="74" w:name="_Toc288738819"/>
      <w:bookmarkStart w:id="75" w:name="_Toc288738351"/>
      <w:r>
        <w:rPr>
          <w:rFonts w:hint="eastAsia" w:ascii="宋体" w:hAnsi="宋体" w:eastAsia="宋体" w:cs="宋体"/>
          <w:color w:val="000000"/>
          <w:sz w:val="21"/>
          <w:szCs w:val="21"/>
          <w:lang w:bidi="ar"/>
        </w:rPr>
        <w:t>20.1</w:t>
      </w:r>
      <w:r>
        <w:rPr>
          <w:rFonts w:hint="eastAsia" w:ascii="宋体" w:hAnsi="宋体" w:eastAsia="宋体" w:cs="宋体"/>
          <w:color w:val="000000"/>
          <w:sz w:val="21"/>
          <w:szCs w:val="21"/>
          <w:lang w:eastAsia="zh-CN" w:bidi="ar"/>
        </w:rPr>
        <w:t>由谈判小组出具书面评审报告，本次谈判采用最低评标价法，即在质量和服务均能满足采购文件实质性响应要求的前提下，由第二次报价最低的供应商为成交供应商。如出现两个或两个以上最终报价相同的谈判供应商，则由采购方以抽签方式确定成交供应商</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bidi="ar"/>
        </w:rPr>
        <w:t>20.</w:t>
      </w:r>
      <w:r>
        <w:rPr>
          <w:rFonts w:hint="eastAsia" w:ascii="宋体" w:hAnsi="宋体" w:cs="宋体"/>
          <w:color w:val="000000"/>
          <w:sz w:val="21"/>
          <w:szCs w:val="21"/>
          <w:highlight w:val="none"/>
          <w:lang w:val="en-US" w:eastAsia="zh-CN" w:bidi="ar"/>
        </w:rPr>
        <w:t>2</w:t>
      </w:r>
      <w:r>
        <w:rPr>
          <w:rFonts w:hint="eastAsia" w:ascii="宋体" w:hAnsi="宋体" w:eastAsia="宋体" w:cs="宋体"/>
          <w:color w:val="000000"/>
          <w:sz w:val="21"/>
          <w:szCs w:val="21"/>
          <w:highlight w:val="none"/>
          <w:lang w:bidi="ar"/>
        </w:rPr>
        <w:t>采购人将确定排名第一的成交候选人为成交供应商并向其授予</w:t>
      </w:r>
      <w:r>
        <w:rPr>
          <w:rFonts w:hint="eastAsia" w:ascii="宋体" w:hAnsi="宋体" w:eastAsia="宋体" w:cs="宋体"/>
          <w:color w:val="000000"/>
          <w:sz w:val="21"/>
          <w:szCs w:val="21"/>
          <w:lang w:bidi="ar"/>
        </w:rPr>
        <w:t>合同。排名第一的成交候选人因不可抗力或者自身原因不能履行合同，或者本文件规定应当提交保证金而在规定期限未能提交的，采购人可以按照《政府采购竞争性</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采购方式管理暂行办法》的通知(财库〔2014〕214号)第二十八条第二款规定及第三十三条的原则确定其他响应人作为成交供应商并签订政府采购合同或重新开展采购活动。</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20.</w:t>
      </w:r>
      <w:r>
        <w:rPr>
          <w:rFonts w:hint="eastAsia" w:ascii="宋体" w:hAnsi="宋体" w:cs="宋体"/>
          <w:color w:val="000000"/>
          <w:sz w:val="21"/>
          <w:szCs w:val="21"/>
          <w:lang w:val="en-US" w:eastAsia="zh-CN" w:bidi="ar"/>
        </w:rPr>
        <w:t>3</w:t>
      </w:r>
      <w:r>
        <w:rPr>
          <w:rFonts w:hint="eastAsia" w:ascii="宋体" w:hAnsi="宋体" w:eastAsia="宋体" w:cs="宋体"/>
          <w:color w:val="000000"/>
          <w:sz w:val="21"/>
          <w:szCs w:val="21"/>
          <w:highlight w:val="none"/>
          <w:lang w:bidi="ar"/>
        </w:rPr>
        <w:t>采购人也可授权</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小组按本条规定直接确定成交供应商。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二十一、响应文件的澄清</w:t>
      </w:r>
      <w:bookmarkEnd w:id="73"/>
      <w:bookmarkEnd w:id="74"/>
      <w:bookmarkEnd w:id="75"/>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highlight w:val="none"/>
          <w:lang w:bidi="ar"/>
        </w:rPr>
        <w:t>21.1为了有助于响应文件的审查、评价和比较，</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小组可以书面方式要求响应人对响应文件中含义不明确、对同类问题表述不一致或者明显文字</w:t>
      </w:r>
      <w:r>
        <w:rPr>
          <w:rFonts w:hint="eastAsia" w:ascii="宋体" w:hAnsi="宋体" w:eastAsia="宋体" w:cs="宋体"/>
          <w:color w:val="000000"/>
          <w:sz w:val="21"/>
          <w:szCs w:val="21"/>
          <w:lang w:bidi="ar"/>
        </w:rPr>
        <w:t>和计算错误的内容作必要的澄清、说明或者补正。响应人的澄清、说明或者补正应以书面方式进行并不得超出响应文件的范围或者改变响应文件的实质性内容。</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21.2响应文件中的大写金额和小写金额不一致时的，以大写金额为准；单价乘数量不等于总价，数量符合</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文件要求，以单价计算金额为准；单价金额小数点有明细错位的，应以总价为准，并修改单价；对不同文字文本响应文件的解释发生异议的，以中文文本为准。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21.3所有澄清或说明必须以书面方式正式为之，由法定代表人或其代理人的签名或盖章</w:t>
      </w:r>
      <w:r>
        <w:rPr>
          <w:rFonts w:hint="eastAsia" w:ascii="宋体" w:hAnsi="宋体" w:eastAsia="宋体" w:cs="宋体"/>
          <w:color w:val="000000"/>
          <w:sz w:val="21"/>
          <w:szCs w:val="21"/>
          <w:highlight w:val="none"/>
          <w:lang w:bidi="ar"/>
        </w:rPr>
        <w:t>。</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bookmarkStart w:id="76" w:name="_Toc288738820"/>
      <w:bookmarkStart w:id="77" w:name="_Toc288738352"/>
      <w:bookmarkStart w:id="78" w:name="_Toc288738426"/>
      <w:r>
        <w:rPr>
          <w:rFonts w:hint="eastAsia" w:ascii="宋体" w:hAnsi="宋体" w:eastAsia="宋体" w:cs="宋体"/>
          <w:b/>
          <w:color w:val="000000"/>
          <w:sz w:val="21"/>
          <w:szCs w:val="21"/>
          <w:highlight w:val="none"/>
          <w:lang w:bidi="ar"/>
        </w:rPr>
        <w:t>二十二、评审中作为终止竞争性</w:t>
      </w:r>
      <w:r>
        <w:rPr>
          <w:rFonts w:hint="eastAsia" w:ascii="宋体" w:hAnsi="宋体" w:cs="宋体"/>
          <w:b/>
          <w:color w:val="000000"/>
          <w:sz w:val="21"/>
          <w:szCs w:val="21"/>
          <w:highlight w:val="none"/>
          <w:lang w:eastAsia="zh-CN" w:bidi="ar"/>
        </w:rPr>
        <w:t>竞争性谈判</w:t>
      </w:r>
      <w:r>
        <w:rPr>
          <w:rFonts w:hint="eastAsia" w:ascii="宋体" w:hAnsi="宋体" w:eastAsia="宋体" w:cs="宋体"/>
          <w:b/>
          <w:color w:val="000000"/>
          <w:sz w:val="21"/>
          <w:szCs w:val="21"/>
          <w:highlight w:val="none"/>
          <w:lang w:bidi="ar"/>
        </w:rPr>
        <w:t>活动的情况</w:t>
      </w:r>
      <w:bookmarkEnd w:id="76"/>
      <w:bookmarkEnd w:id="77"/>
      <w:bookmarkEnd w:id="78"/>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highlight w:val="none"/>
        </w:rPr>
      </w:pPr>
      <w:bookmarkStart w:id="79" w:name="_Toc288738822"/>
      <w:bookmarkStart w:id="80" w:name="_Toc288738354"/>
      <w:bookmarkStart w:id="81" w:name="_Toc288738428"/>
      <w:r>
        <w:rPr>
          <w:rFonts w:hint="eastAsia" w:ascii="宋体" w:hAnsi="宋体" w:eastAsia="宋体" w:cs="宋体"/>
          <w:color w:val="000000"/>
          <w:sz w:val="21"/>
          <w:szCs w:val="21"/>
          <w:highlight w:val="none"/>
          <w:lang w:bidi="ar"/>
        </w:rPr>
        <w:t>22.1在</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过程中，</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小组发现有下列情形之一的，应当终止竞争性</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采购活动：</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1)因情况变化，不再符合规定的竞争性</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采购方式适用情形的；</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2)出现影响采购公正的违法、违规行为的；</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rPr>
      </w:pP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w:t>
      </w:r>
      <w:r>
        <w:rPr>
          <w:rFonts w:hint="eastAsia" w:ascii="宋体" w:hAnsi="宋体" w:eastAsia="宋体" w:cs="宋体"/>
          <w:color w:val="000000"/>
          <w:sz w:val="21"/>
          <w:szCs w:val="21"/>
          <w:lang w:bidi="ar"/>
        </w:rPr>
        <w:t>活动终止后，</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小组应作出书面报告。</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22.2在采购活动中因重大变故，采购任务取消的，采购人或者代理机构应当终止采购活动，通知所有参加采购活动的响应人，并将项目实施情况和采购任务取消原因报送本级财政部门。</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bidi="ar"/>
        </w:rPr>
        <w:t>22.3终止后，代理机构应当将终止原因通知所有响应人。</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二十三、</w:t>
      </w:r>
      <w:bookmarkEnd w:id="79"/>
      <w:bookmarkEnd w:id="80"/>
      <w:bookmarkEnd w:id="81"/>
      <w:r>
        <w:rPr>
          <w:rFonts w:hint="eastAsia" w:ascii="宋体" w:hAnsi="宋体" w:eastAsia="宋体" w:cs="宋体"/>
          <w:b/>
          <w:color w:val="000000"/>
          <w:sz w:val="21"/>
          <w:szCs w:val="21"/>
          <w:lang w:bidi="ar"/>
        </w:rPr>
        <w:t>成交通知</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23.1采购人或者代理机构应当在成交供应商确定后2个工作日内，在财政部门指定的政府采购信息发布媒体上公告成交结果，公示无异议后向成交供应商发出成交通知</w:t>
      </w:r>
      <w:r>
        <w:rPr>
          <w:rFonts w:hint="eastAsia" w:ascii="宋体" w:hAnsi="宋体" w:eastAsia="宋体" w:cs="宋体"/>
          <w:color w:val="000000"/>
          <w:sz w:val="21"/>
          <w:szCs w:val="21"/>
          <w:highlight w:val="none"/>
          <w:lang w:bidi="ar"/>
        </w:rPr>
        <w:t>书。</w:t>
      </w:r>
      <w:r>
        <w:rPr>
          <w:rFonts w:hint="eastAsia" w:ascii="宋体" w:hAnsi="宋体" w:eastAsia="宋体" w:cs="宋体"/>
          <w:color w:val="000000"/>
          <w:sz w:val="21"/>
          <w:szCs w:val="21"/>
          <w:lang w:bidi="ar"/>
        </w:rPr>
        <w:t>成交通知书对采购人和成交供应商具有同等法律效力。成交通知书发出以后，采购人改变成交结果或者成交供应商放弃成交，应当承担相应的法律责任。</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23.2成交通知书是合同的组成部分。</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二十四、签订合同</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24.1采购人与成交供应商应当在成交通知书发出之日起</w:t>
      </w:r>
      <w:r>
        <w:rPr>
          <w:rFonts w:hint="eastAsia" w:ascii="宋体" w:hAnsi="宋体" w:cs="宋体"/>
          <w:color w:val="000000"/>
          <w:sz w:val="21"/>
          <w:szCs w:val="21"/>
          <w:lang w:val="en-US" w:eastAsia="zh-CN" w:bidi="ar"/>
        </w:rPr>
        <w:t>15</w:t>
      </w:r>
      <w:r>
        <w:rPr>
          <w:rFonts w:hint="eastAsia" w:ascii="宋体" w:hAnsi="宋体" w:eastAsia="宋体" w:cs="宋体"/>
          <w:color w:val="000000"/>
          <w:sz w:val="21"/>
          <w:szCs w:val="21"/>
          <w:lang w:bidi="ar"/>
        </w:rPr>
        <w:t>日内，按照</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文件确定的合同文本以及采购标的、规格型号、采购金额、采购数量、技术和服务要求等事项签订政府采购合同。采购人不得向成交供应商提出超出</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文件以外的任何要求作为签订合同的条件，不得与成交供应商订立背离</w:t>
      </w:r>
      <w:r>
        <w:rPr>
          <w:rFonts w:hint="eastAsia" w:ascii="宋体" w:hAnsi="宋体" w:cs="宋体"/>
          <w:color w:val="000000"/>
          <w:sz w:val="21"/>
          <w:szCs w:val="21"/>
          <w:lang w:eastAsia="zh-CN" w:bidi="ar"/>
        </w:rPr>
        <w:t>竞争性谈判</w:t>
      </w:r>
      <w:r>
        <w:rPr>
          <w:rFonts w:hint="eastAsia" w:ascii="宋体" w:hAnsi="宋体" w:eastAsia="宋体" w:cs="宋体"/>
          <w:color w:val="000000"/>
          <w:sz w:val="21"/>
          <w:szCs w:val="21"/>
          <w:lang w:bidi="ar"/>
        </w:rPr>
        <w:t>文件确定的合同文本以及采购标的、规格型号、采购金额、采购数量、技术和服务要求等实质性内容的协议。</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24.2采购人如需追加与合同标的相同的货物，在不改变合同其他条款的前提下，成交供应商可与采购人协商签订补充合同，但所有补充合同的采购金额不得超过原合同金额的百分之十。</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lang w:bidi="ar"/>
        </w:rPr>
        <w:t>24.3成交供应商拒绝签订政府采购合同的，采购人可以按照《政府采购</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采购方式管理暂行办法》第二十八条第二款规定的原则确定其他响应人作为成交供应商并签订政府采购合同，也可以重新开展采购活动。拒绝签订政府采购合同的成交供应商不得参加对该项目重新开展的采购活动。</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24.4成交供应商一旦成交，及签订合同后，不得转包、分包，亦不得将合同全部及任何权利、义务向第三方转让，否则将被视为严重违约，代理机构有权决定按照成交供应商成交后终止或解除合同等依约处理。</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24.5违反24.1条、24.2的规定，给对方造成损失的，应承担赔偿责任。</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二十五、询问、质疑、投诉</w:t>
      </w:r>
    </w:p>
    <w:p>
      <w:pPr>
        <w:pageBreakBefore w:val="0"/>
        <w:kinsoku/>
        <w:wordWrap/>
        <w:overflowPunct/>
        <w:topLinePunct w:val="0"/>
        <w:bidi w:val="0"/>
        <w:snapToGrid w:val="0"/>
        <w:spacing w:line="400" w:lineRule="exact"/>
        <w:ind w:firstLine="422" w:firstLineChars="200"/>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bidi="ar"/>
        </w:rPr>
        <w:t>25.1询问</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供应商对政府采购活动有疑问的，可以按照</w:t>
      </w:r>
      <w:r>
        <w:rPr>
          <w:rFonts w:hint="eastAsia" w:ascii="宋体" w:hAnsi="宋体" w:eastAsia="宋体" w:cs="宋体"/>
          <w:b/>
          <w:color w:val="000000"/>
          <w:sz w:val="21"/>
          <w:szCs w:val="21"/>
          <w:highlight w:val="none"/>
          <w:lang w:bidi="ar"/>
        </w:rPr>
        <w:t>响应人须知前附表要求</w:t>
      </w:r>
      <w:r>
        <w:rPr>
          <w:rFonts w:hint="eastAsia" w:ascii="宋体" w:hAnsi="宋体" w:eastAsia="宋体" w:cs="宋体"/>
          <w:bCs/>
          <w:color w:val="000000"/>
          <w:sz w:val="21"/>
          <w:szCs w:val="21"/>
          <w:highlight w:val="none"/>
          <w:lang w:bidi="ar"/>
        </w:rPr>
        <w:t>向采购人或</w:t>
      </w:r>
      <w:r>
        <w:rPr>
          <w:rFonts w:hint="eastAsia" w:ascii="宋体" w:hAnsi="宋体" w:eastAsia="宋体" w:cs="宋体"/>
          <w:color w:val="000000"/>
          <w:sz w:val="21"/>
          <w:szCs w:val="21"/>
          <w:highlight w:val="none"/>
          <w:lang w:bidi="ar"/>
        </w:rPr>
        <w:t>代理机构</w:t>
      </w:r>
      <w:r>
        <w:rPr>
          <w:rFonts w:hint="eastAsia" w:ascii="宋体" w:hAnsi="宋体" w:eastAsia="宋体" w:cs="宋体"/>
          <w:bCs/>
          <w:color w:val="000000"/>
          <w:sz w:val="21"/>
          <w:szCs w:val="21"/>
          <w:highlight w:val="none"/>
          <w:lang w:bidi="ar"/>
        </w:rPr>
        <w:t>提出询问。</w:t>
      </w:r>
    </w:p>
    <w:p>
      <w:pPr>
        <w:pageBreakBefore w:val="0"/>
        <w:kinsoku/>
        <w:wordWrap/>
        <w:overflowPunct/>
        <w:topLinePunct w:val="0"/>
        <w:bidi w:val="0"/>
        <w:snapToGrid w:val="0"/>
        <w:spacing w:line="400" w:lineRule="exact"/>
        <w:ind w:firstLine="422" w:firstLineChars="200"/>
        <w:rPr>
          <w:rFonts w:hint="eastAsia" w:ascii="宋体" w:hAnsi="宋体" w:eastAsia="宋体" w:cs="宋体"/>
          <w:b/>
          <w:color w:val="000000"/>
          <w:sz w:val="21"/>
          <w:szCs w:val="21"/>
          <w:highlight w:val="none"/>
          <w:lang w:val="en-US" w:eastAsia="zh-CN"/>
        </w:rPr>
      </w:pPr>
      <w:r>
        <w:rPr>
          <w:rFonts w:hint="eastAsia" w:ascii="宋体" w:hAnsi="宋体" w:eastAsia="宋体" w:cs="宋体"/>
          <w:b/>
          <w:color w:val="000000"/>
          <w:sz w:val="21"/>
          <w:szCs w:val="21"/>
          <w:highlight w:val="none"/>
          <w:lang w:bidi="ar"/>
        </w:rPr>
        <w:t>25.2质疑</w:t>
      </w:r>
      <w:r>
        <w:rPr>
          <w:rFonts w:hint="eastAsia" w:ascii="宋体" w:hAnsi="宋体" w:cs="宋体"/>
          <w:b/>
          <w:color w:val="000000"/>
          <w:sz w:val="21"/>
          <w:szCs w:val="21"/>
          <w:highlight w:val="none"/>
          <w:lang w:val="en-US" w:eastAsia="zh-CN" w:bidi="ar"/>
        </w:rPr>
        <w:t xml:space="preserve"> </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（1）响应人（潜在响应人）对</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文件条款或技术参数有异议的，应当在投标截止时间前提出，于投标截止时间后对</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文件提出质疑的，其质疑被视为无效质疑。</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bidi="ar"/>
        </w:rPr>
        <w:t>（2）响应人（潜在响应人）认为</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文件、招标过程、中标结果使自己的权益受到损害的，可以在知道或者应知其权益受到损害之日起7个工作日内，通过书面材料向</w:t>
      </w:r>
      <w:r>
        <w:rPr>
          <w:rFonts w:hint="eastAsia" w:ascii="宋体" w:hAnsi="宋体" w:eastAsia="宋体" w:cs="宋体"/>
          <w:color w:val="000000"/>
          <w:sz w:val="21"/>
          <w:szCs w:val="21"/>
          <w:highlight w:val="none"/>
          <w:lang w:bidi="ar"/>
        </w:rPr>
        <w:t>代理机构</w:t>
      </w:r>
      <w:r>
        <w:rPr>
          <w:rFonts w:hint="eastAsia" w:ascii="宋体" w:hAnsi="宋体" w:eastAsia="宋体" w:cs="宋体"/>
          <w:bCs/>
          <w:color w:val="000000"/>
          <w:sz w:val="21"/>
          <w:szCs w:val="21"/>
          <w:highlight w:val="none"/>
          <w:lang w:bidi="ar"/>
        </w:rPr>
        <w:t>提出质疑。响应人应知其权益受到损害之日，是指：</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highlight w:val="none"/>
          <w:lang w:bidi="ar"/>
        </w:rPr>
        <w:t>a.对</w:t>
      </w:r>
      <w:r>
        <w:rPr>
          <w:rFonts w:hint="eastAsia" w:ascii="宋体" w:hAnsi="宋体" w:cs="宋体"/>
          <w:bCs/>
          <w:color w:val="000000"/>
          <w:sz w:val="21"/>
          <w:szCs w:val="21"/>
          <w:highlight w:val="none"/>
          <w:lang w:eastAsia="zh-CN" w:bidi="ar"/>
        </w:rPr>
        <w:t>竞争性谈判</w:t>
      </w:r>
      <w:r>
        <w:rPr>
          <w:rFonts w:hint="eastAsia" w:ascii="宋体" w:hAnsi="宋体" w:eastAsia="宋体" w:cs="宋体"/>
          <w:bCs/>
          <w:color w:val="000000"/>
          <w:sz w:val="21"/>
          <w:szCs w:val="21"/>
          <w:highlight w:val="none"/>
          <w:lang w:bidi="ar"/>
        </w:rPr>
        <w:t>文件提出质疑的，在满足2</w:t>
      </w:r>
      <w:r>
        <w:rPr>
          <w:rFonts w:hint="eastAsia" w:ascii="宋体" w:hAnsi="宋体" w:eastAsia="宋体" w:cs="宋体"/>
          <w:bCs/>
          <w:color w:val="000000"/>
          <w:sz w:val="21"/>
          <w:szCs w:val="21"/>
          <w:highlight w:val="none"/>
          <w:lang w:val="en-US" w:eastAsia="zh-CN" w:bidi="ar"/>
        </w:rPr>
        <w:t>5</w:t>
      </w:r>
      <w:r>
        <w:rPr>
          <w:rFonts w:hint="eastAsia" w:ascii="宋体" w:hAnsi="宋体" w:eastAsia="宋体" w:cs="宋体"/>
          <w:bCs/>
          <w:color w:val="000000"/>
          <w:sz w:val="21"/>
          <w:szCs w:val="21"/>
          <w:highlight w:val="none"/>
          <w:lang w:bidi="ar"/>
        </w:rPr>
        <w:t>.2第（</w:t>
      </w:r>
      <w:r>
        <w:rPr>
          <w:rFonts w:hint="eastAsia" w:ascii="宋体" w:hAnsi="宋体" w:eastAsia="宋体" w:cs="宋体"/>
          <w:bCs/>
          <w:color w:val="000000"/>
          <w:sz w:val="21"/>
          <w:szCs w:val="21"/>
          <w:lang w:bidi="ar"/>
        </w:rPr>
        <w:t>1）条款的前提下，为获取</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文件之日或者</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文件公告期限届满之日；</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b.对招标过程提出质疑的，为各招标程序环节结束之日；</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c.对中标结果提出质疑的，为中标结果公告期限届满之日。</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响应人（潜在响应人）针对同一采购程序环节的质疑须一次性提出。</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（3）提出质疑的响应人（潜在响应人）应当是参与所质疑项目采购活动的供应商，潜在响应人已依法获取其可质疑的</w:t>
      </w:r>
      <w:r>
        <w:rPr>
          <w:rFonts w:hint="eastAsia" w:ascii="宋体" w:hAnsi="宋体" w:cs="宋体"/>
          <w:bCs/>
          <w:color w:val="000000"/>
          <w:sz w:val="21"/>
          <w:szCs w:val="21"/>
          <w:lang w:eastAsia="zh-CN" w:bidi="ar"/>
        </w:rPr>
        <w:t>竞争性谈判</w:t>
      </w:r>
      <w:r>
        <w:rPr>
          <w:rFonts w:hint="eastAsia" w:ascii="宋体" w:hAnsi="宋体" w:eastAsia="宋体" w:cs="宋体"/>
          <w:bCs/>
          <w:color w:val="000000"/>
          <w:sz w:val="21"/>
          <w:szCs w:val="21"/>
          <w:lang w:bidi="ar"/>
        </w:rPr>
        <w:t>文件的，可以对该文件提出质疑。</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（4）响应人（潜在响应人）提出质疑应当提交质疑函和必要的证明材料。质疑函应当包括下列内容：</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a.响应人（潜在响应人）的姓名或者名称、地址、邮编、联系人及联系电话；</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b.质疑项目的名称、编号；</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c.具体、明确的质疑事项和与质疑事项相关的请求；</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d.事实依据；</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e.必要的法律依据；</w:t>
      </w:r>
    </w:p>
    <w:p>
      <w:pPr>
        <w:pageBreakBefore w:val="0"/>
        <w:kinsoku/>
        <w:wordWrap/>
        <w:overflowPunct/>
        <w:topLinePunct w:val="0"/>
        <w:bidi w:val="0"/>
        <w:snapToGrid w:val="0"/>
        <w:spacing w:line="400" w:lineRule="exact"/>
        <w:ind w:firstLine="840" w:firstLineChars="4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f.提出质疑的日期。</w:t>
      </w:r>
    </w:p>
    <w:p>
      <w:pPr>
        <w:pageBreakBefore w:val="0"/>
        <w:kinsoku/>
        <w:wordWrap/>
        <w:overflowPunct/>
        <w:topLinePunct w:val="0"/>
        <w:bidi w:val="0"/>
        <w:snapToGrid w:val="0"/>
        <w:spacing w:line="400" w:lineRule="exact"/>
        <w:ind w:firstLine="630" w:firstLineChars="300"/>
        <w:rPr>
          <w:rFonts w:hint="eastAsia" w:ascii="宋体" w:hAnsi="宋体" w:eastAsia="宋体" w:cs="宋体"/>
          <w:b/>
          <w:sz w:val="21"/>
          <w:szCs w:val="21"/>
          <w:lang w:eastAsia="zh-CN"/>
        </w:rPr>
      </w:pPr>
      <w:r>
        <w:rPr>
          <w:rFonts w:hint="eastAsia" w:ascii="宋体" w:hAnsi="宋体" w:eastAsia="宋体" w:cs="宋体"/>
          <w:bCs/>
          <w:color w:val="000000"/>
          <w:sz w:val="21"/>
          <w:szCs w:val="21"/>
          <w:lang w:bidi="ar"/>
        </w:rPr>
        <w:t>响应人（潜在响应人）为自然人的，应当由本人签字；响应人（潜在响应人）为法人或者其他组织的，应当由法定代表人、主要负责人，或者其授权代表签字或者盖名章，并加盖公章。质疑函内容有缺失的，</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Cs/>
          <w:color w:val="000000"/>
          <w:sz w:val="21"/>
          <w:szCs w:val="21"/>
          <w:lang w:eastAsia="zh-CN" w:bidi="ar"/>
        </w:rPr>
        <w:t>。</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（5）质疑事项如无实质内容，仅为询问质疑人得分情况或质疑人未中标原因等的，</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、采购人可将此类质疑函作为书面询问接收，</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按询问程序处理。</w:t>
      </w:r>
    </w:p>
    <w:p>
      <w:pPr>
        <w:pageBreakBefore w:val="0"/>
        <w:kinsoku/>
        <w:wordWrap/>
        <w:overflowPunct/>
        <w:topLinePunct w:val="0"/>
        <w:bidi w:val="0"/>
        <w:snapToGrid w:val="0"/>
        <w:spacing w:line="40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lang w:bidi="ar"/>
        </w:rPr>
        <w:t>（6）采购人、</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不得拒收质疑供应商在法定质疑期内发出的质疑函，应当在收到质疑函后7个工作日内作出答复，并通过书面答复质疑供应商和其他相关当事人。</w:t>
      </w:r>
    </w:p>
    <w:p>
      <w:pPr>
        <w:pageBreakBefore w:val="0"/>
        <w:kinsoku/>
        <w:wordWrap/>
        <w:overflowPunct/>
        <w:topLinePunct w:val="0"/>
        <w:bidi w:val="0"/>
        <w:snapToGrid w:val="0"/>
        <w:spacing w:line="400" w:lineRule="exact"/>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25.3投诉</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bCs/>
          <w:color w:val="000000"/>
          <w:sz w:val="21"/>
          <w:szCs w:val="21"/>
          <w:lang w:bidi="ar"/>
        </w:rPr>
        <w:t>质疑人对采购人、</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的答复不满意，或者</w:t>
      </w:r>
      <w:r>
        <w:rPr>
          <w:rFonts w:hint="eastAsia" w:ascii="宋体" w:hAnsi="宋体" w:eastAsia="宋体" w:cs="宋体"/>
          <w:color w:val="000000"/>
          <w:sz w:val="21"/>
          <w:szCs w:val="21"/>
          <w:lang w:bidi="ar"/>
        </w:rPr>
        <w:t>代理机构</w:t>
      </w:r>
      <w:r>
        <w:rPr>
          <w:rFonts w:hint="eastAsia" w:ascii="宋体" w:hAnsi="宋体" w:eastAsia="宋体" w:cs="宋体"/>
          <w:bCs/>
          <w:color w:val="000000"/>
          <w:sz w:val="21"/>
          <w:szCs w:val="21"/>
          <w:lang w:bidi="ar"/>
        </w:rPr>
        <w:t>、</w:t>
      </w:r>
      <w:r>
        <w:rPr>
          <w:rFonts w:hint="eastAsia" w:ascii="宋体" w:hAnsi="宋体" w:eastAsia="宋体" w:cs="宋体"/>
          <w:color w:val="000000"/>
          <w:sz w:val="21"/>
          <w:szCs w:val="21"/>
          <w:lang w:bidi="ar"/>
        </w:rPr>
        <w:t>采购人</w:t>
      </w:r>
      <w:r>
        <w:rPr>
          <w:rFonts w:hint="eastAsia" w:ascii="宋体" w:hAnsi="宋体" w:eastAsia="宋体" w:cs="宋体"/>
          <w:bCs/>
          <w:color w:val="000000"/>
          <w:sz w:val="21"/>
          <w:szCs w:val="21"/>
          <w:lang w:bidi="ar"/>
        </w:rPr>
        <w:t>未在规定时间内作出答复的，</w:t>
      </w:r>
      <w:r>
        <w:rPr>
          <w:rFonts w:hint="eastAsia" w:ascii="宋体" w:hAnsi="宋体" w:eastAsia="宋体" w:cs="宋体"/>
          <w:color w:val="000000"/>
          <w:sz w:val="21"/>
          <w:szCs w:val="21"/>
          <w:lang w:bidi="ar"/>
        </w:rPr>
        <w:t>质疑人可以在答复期满后15个工作日内依法向</w:t>
      </w:r>
      <w:r>
        <w:rPr>
          <w:rFonts w:hint="eastAsia" w:ascii="宋体" w:hAnsi="宋体" w:cs="宋体"/>
          <w:color w:val="000000"/>
          <w:sz w:val="21"/>
          <w:szCs w:val="21"/>
          <w:lang w:eastAsia="zh-CN" w:bidi="ar"/>
        </w:rPr>
        <w:t>相关</w:t>
      </w:r>
      <w:r>
        <w:rPr>
          <w:rFonts w:hint="eastAsia" w:ascii="宋体" w:hAnsi="宋体" w:eastAsia="宋体" w:cs="宋体"/>
          <w:color w:val="000000"/>
          <w:sz w:val="21"/>
          <w:szCs w:val="21"/>
          <w:lang w:bidi="ar"/>
        </w:rPr>
        <w:t>相关部门提起投诉。</w:t>
      </w:r>
    </w:p>
    <w:p>
      <w:pPr>
        <w:pageBreakBefore w:val="0"/>
        <w:kinsoku/>
        <w:wordWrap/>
        <w:overflowPunct/>
        <w:topLinePunct w:val="0"/>
        <w:bidi w:val="0"/>
        <w:snapToGrid w:val="0"/>
        <w:spacing w:line="400" w:lineRule="exact"/>
        <w:rPr>
          <w:rFonts w:hint="eastAsia" w:ascii="宋体" w:hAnsi="宋体" w:eastAsia="宋体" w:cs="宋体"/>
          <w:b/>
          <w:color w:val="000000"/>
          <w:sz w:val="21"/>
          <w:szCs w:val="21"/>
        </w:rPr>
      </w:pPr>
      <w:r>
        <w:rPr>
          <w:rFonts w:hint="eastAsia" w:ascii="宋体" w:hAnsi="宋体" w:eastAsia="宋体" w:cs="宋体"/>
          <w:b/>
          <w:color w:val="000000"/>
          <w:sz w:val="21"/>
          <w:szCs w:val="21"/>
          <w:lang w:bidi="ar"/>
        </w:rPr>
        <w:t>二十六、保密和披露</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.1响应人自获</w:t>
      </w:r>
      <w:r>
        <w:rPr>
          <w:rFonts w:hint="eastAsia" w:ascii="宋体" w:hAnsi="宋体" w:eastAsia="宋体" w:cs="宋体"/>
          <w:color w:val="000000"/>
          <w:sz w:val="21"/>
          <w:szCs w:val="21"/>
          <w:highlight w:val="none"/>
          <w:lang w:bidi="ar"/>
        </w:rPr>
        <w:t>取</w:t>
      </w:r>
      <w:r>
        <w:rPr>
          <w:rFonts w:hint="eastAsia" w:ascii="宋体" w:hAnsi="宋体" w:cs="宋体"/>
          <w:color w:val="000000"/>
          <w:sz w:val="21"/>
          <w:szCs w:val="21"/>
          <w:highlight w:val="none"/>
          <w:lang w:eastAsia="zh-CN" w:bidi="ar"/>
        </w:rPr>
        <w:t>竞争性谈判</w:t>
      </w:r>
      <w:r>
        <w:rPr>
          <w:rFonts w:hint="eastAsia" w:ascii="宋体" w:hAnsi="宋体" w:eastAsia="宋体" w:cs="宋体"/>
          <w:color w:val="000000"/>
          <w:sz w:val="21"/>
          <w:szCs w:val="21"/>
          <w:highlight w:val="none"/>
          <w:lang w:bidi="ar"/>
        </w:rPr>
        <w:t>文</w:t>
      </w:r>
      <w:r>
        <w:rPr>
          <w:rFonts w:hint="eastAsia" w:ascii="宋体" w:hAnsi="宋体" w:eastAsia="宋体" w:cs="宋体"/>
          <w:color w:val="000000"/>
          <w:sz w:val="21"/>
          <w:szCs w:val="21"/>
          <w:lang w:bidi="ar"/>
        </w:rPr>
        <w:t>件之日起，须履行本招标项目下保密义务，不得将因本次招标获得的信息向第三人外传。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.2采购人或代理机构有权将响应人提供的所有资料向有关政府部门或评审委员会披露。</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bidi="ar"/>
        </w:rPr>
        <w:t>2</w:t>
      </w:r>
      <w:r>
        <w:rPr>
          <w:rFonts w:hint="eastAsia" w:ascii="宋体" w:hAnsi="宋体" w:cs="宋体"/>
          <w:color w:val="000000"/>
          <w:sz w:val="21"/>
          <w:szCs w:val="21"/>
          <w:lang w:val="en-US" w:eastAsia="zh-CN" w:bidi="ar"/>
        </w:rPr>
        <w:t>6</w:t>
      </w:r>
      <w:r>
        <w:rPr>
          <w:rFonts w:hint="eastAsia" w:ascii="宋体" w:hAnsi="宋体" w:eastAsia="宋体" w:cs="宋体"/>
          <w:color w:val="000000"/>
          <w:sz w:val="21"/>
          <w:szCs w:val="21"/>
          <w:lang w:bidi="ar"/>
        </w:rPr>
        <w:t>.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pageBreakBefore w:val="0"/>
        <w:kinsoku/>
        <w:wordWrap/>
        <w:overflowPunct/>
        <w:topLinePunct w:val="0"/>
        <w:bidi w:val="0"/>
        <w:spacing w:line="400" w:lineRule="exact"/>
        <w:rPr>
          <w:rFonts w:hint="eastAsia"/>
        </w:rPr>
      </w:pPr>
      <w:r>
        <w:rPr>
          <w:rFonts w:hint="eastAsia" w:ascii="宋体" w:hAnsi="宋体" w:eastAsia="宋体" w:cs="宋体"/>
          <w:b/>
          <w:color w:val="000000"/>
          <w:sz w:val="21"/>
          <w:szCs w:val="21"/>
          <w:lang w:bidi="ar"/>
        </w:rPr>
        <w:br w:type="page"/>
      </w:r>
    </w:p>
    <w:p>
      <w:pPr>
        <w:pageBreakBefore w:val="0"/>
        <w:kinsoku/>
        <w:wordWrap/>
        <w:overflowPunct/>
        <w:topLinePunct w:val="0"/>
        <w:bidi w:val="0"/>
        <w:snapToGrid w:val="0"/>
        <w:spacing w:line="400" w:lineRule="exact"/>
        <w:jc w:val="both"/>
        <w:rPr>
          <w:rFonts w:hint="eastAsia" w:ascii="宋体" w:hAnsi="宋体" w:eastAsia="宋体" w:cs="宋体"/>
          <w:b/>
          <w:bCs/>
          <w:sz w:val="21"/>
          <w:szCs w:val="21"/>
          <w:u w:color="000000"/>
        </w:rPr>
      </w:pPr>
    </w:p>
    <w:p>
      <w:pPr>
        <w:pageBreakBefore w:val="0"/>
        <w:numPr>
          <w:ilvl w:val="0"/>
          <w:numId w:val="3"/>
        </w:numPr>
        <w:kinsoku/>
        <w:wordWrap/>
        <w:overflowPunct/>
        <w:topLinePunct w:val="0"/>
        <w:bidi w:val="0"/>
        <w:snapToGrid w:val="0"/>
        <w:spacing w:line="400" w:lineRule="exact"/>
        <w:jc w:val="center"/>
        <w:rPr>
          <w:rFonts w:hint="eastAsia" w:ascii="宋体" w:hAnsi="宋体" w:eastAsia="宋体" w:cs="宋体"/>
          <w:b/>
          <w:bCs/>
          <w:sz w:val="32"/>
          <w:szCs w:val="32"/>
          <w:highlight w:val="none"/>
          <w:u w:color="000000"/>
        </w:rPr>
      </w:pPr>
      <w:r>
        <w:rPr>
          <w:rFonts w:hint="eastAsia" w:ascii="宋体" w:hAnsi="宋体" w:eastAsia="宋体" w:cs="宋体"/>
          <w:b/>
          <w:bCs/>
          <w:sz w:val="32"/>
          <w:szCs w:val="32"/>
          <w:highlight w:val="none"/>
          <w:u w:color="000000"/>
        </w:rPr>
        <w:t xml:space="preserve">  工程量清单</w:t>
      </w:r>
    </w:p>
    <w:p>
      <w:pPr>
        <w:pageBreakBefore w:val="0"/>
        <w:kinsoku/>
        <w:wordWrap/>
        <w:overflowPunct/>
        <w:topLinePunct w:val="0"/>
        <w:bidi w:val="0"/>
        <w:spacing w:line="400" w:lineRule="exact"/>
        <w:rPr>
          <w:rFonts w:hint="eastAsia" w:ascii="宋体" w:hAnsi="宋体" w:eastAsia="宋体" w:cs="宋体"/>
          <w:sz w:val="21"/>
          <w:szCs w:val="21"/>
        </w:rPr>
      </w:pP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5"/>
        <w:gridCol w:w="1416"/>
        <w:gridCol w:w="1126"/>
        <w:gridCol w:w="2861"/>
        <w:gridCol w:w="463"/>
        <w:gridCol w:w="445"/>
        <w:gridCol w:w="445"/>
        <w:gridCol w:w="656"/>
        <w:gridCol w:w="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0" w:type="auto"/>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6"/>
                <w:szCs w:val="36"/>
                <w:u w:val="none"/>
              </w:rPr>
            </w:pPr>
            <w:r>
              <w:rPr>
                <w:rFonts w:hint="eastAsia" w:ascii="宋体" w:hAnsi="宋体" w:eastAsia="宋体" w:cs="宋体"/>
                <w:b/>
                <w:bCs/>
                <w:sz w:val="32"/>
                <w:szCs w:val="32"/>
                <w:highlight w:val="none"/>
                <w:u w:color="000000"/>
                <w:lang w:val="en-US" w:eastAsia="zh-CN"/>
              </w:rPr>
              <w:t>儒林二期标准厂房配电房出线柜改造工程量清单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0" w:type="auto"/>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工程名称：儒林二期标准厂房配电房出线柜改造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项目特征描述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计量单位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工程</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数量</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综合</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合价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其中：</w:t>
            </w:r>
            <w:r>
              <w:rPr>
                <w:rFonts w:hint="eastAsia" w:ascii="黑体" w:hAnsi="宋体" w:eastAsia="黑体" w:cs="黑体"/>
                <w:i w:val="0"/>
                <w:iCs w:val="0"/>
                <w:color w:val="000000"/>
                <w:kern w:val="0"/>
                <w:sz w:val="22"/>
                <w:szCs w:val="22"/>
                <w:u w:val="none"/>
                <w:lang w:val="en-US" w:eastAsia="zh-CN" w:bidi="ar"/>
              </w:rPr>
              <w:br w:type="textWrapping"/>
            </w:r>
            <w:r>
              <w:rPr>
                <w:rFonts w:hint="eastAsia" w:ascii="黑体" w:hAnsi="宋体" w:eastAsia="黑体" w:cs="黑体"/>
                <w:i w:val="0"/>
                <w:iCs w:val="0"/>
                <w:color w:val="000000"/>
                <w:kern w:val="0"/>
                <w:sz w:val="22"/>
                <w:szCs w:val="22"/>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030404004001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低压开关柜（屏）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低压出线柜GGD-1增容，箱体利旧，箱体内元器件更换（含刀开关HD13BX-1500/31、断路器SJLW1-2000/3P 1250A、互感器BH-0.66、电流表42L6-A /5、按钮LAT3、导线、铜排TMY80*10等全部工作内容），原有元器件回收费用由投标单位自行考虑，含设备运行调试等费用，符合当地供电公司送电验收要求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030404004002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低压开关柜（屏）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低压出线柜GGD-2增容，箱体利旧，箱体内元器件更换（含刀开关HD13BX-1500/31、断路器SJLW1-2000/3P 1600A、互感器BH-0.66、电流表42L6-A /5、按钮LAT3、导线、铜排TMY80*10等全部工作内容），原有元器件回收费用由投标单位自行考虑，含设备运行调试等费用，符合当地供电公司送电验收要求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0" w:type="auto"/>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工程单价为全费用综合单价，全费用综合单价包括主材费、其他费，其他费指除主材费外的一切费用，包括但不限于人工费、辅材费、机械费、材料损耗费、工程所须的各种材料检测费及试验费、材料场内运输费、技术处理费、材料的卸车、吊装、制作、安装、场内运转及保管、设备调试等费用、脚手架搭拆费、合同工期内的赶工费、技术措施费</w:t>
            </w:r>
            <w:r>
              <w:rPr>
                <w:rStyle w:val="49"/>
                <w:rFonts w:eastAsia="宋体"/>
                <w:lang w:val="en-US" w:eastAsia="zh-CN" w:bidi="ar"/>
              </w:rPr>
              <w:t>(</w:t>
            </w:r>
            <w:r>
              <w:rPr>
                <w:rStyle w:val="50"/>
                <w:lang w:val="en-US" w:eastAsia="zh-CN" w:bidi="ar"/>
              </w:rPr>
              <w:t>包括冬季及异常气候施工措施费</w:t>
            </w:r>
            <w:r>
              <w:rPr>
                <w:rStyle w:val="49"/>
                <w:rFonts w:eastAsia="宋体"/>
                <w:lang w:val="en-US" w:eastAsia="zh-CN" w:bidi="ar"/>
              </w:rPr>
              <w:t>)</w:t>
            </w:r>
            <w:r>
              <w:rPr>
                <w:rStyle w:val="50"/>
                <w:lang w:val="en-US" w:eastAsia="zh-CN" w:bidi="ar"/>
              </w:rPr>
              <w:t>、管理费、文明施工措施费、临时设施费、施工用水用电费用及其它措施费、规费、税金（</w:t>
            </w:r>
            <w:r>
              <w:rPr>
                <w:rStyle w:val="49"/>
                <w:rFonts w:eastAsia="宋体"/>
                <w:lang w:val="en-US" w:eastAsia="zh-CN" w:bidi="ar"/>
              </w:rPr>
              <w:t>9%</w:t>
            </w:r>
            <w:r>
              <w:rPr>
                <w:rStyle w:val="50"/>
                <w:lang w:val="en-US" w:eastAsia="zh-CN" w:bidi="ar"/>
              </w:rPr>
              <w:t>）、利润、工程保修费及政策性文件规定及合同实施阶段包含的所有风险、责任等各项与本工程相关的全部应有费用。除上述费用外，招标人不再支付其他任何费用。</w:t>
            </w:r>
          </w:p>
        </w:tc>
      </w:tr>
    </w:tbl>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560"/>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2"/>
        <w:rPr>
          <w:rFonts w:hint="eastAsia" w:ascii="宋体" w:hAnsi="宋体" w:eastAsia="宋体" w:cs="宋体"/>
          <w:sz w:val="21"/>
          <w:szCs w:val="21"/>
        </w:rPr>
      </w:pPr>
    </w:p>
    <w:p>
      <w:pPr>
        <w:rPr>
          <w:rFonts w:hint="eastAsia" w:ascii="宋体" w:hAnsi="宋体" w:eastAsia="宋体" w:cs="宋体"/>
          <w:sz w:val="21"/>
          <w:szCs w:val="21"/>
        </w:rPr>
      </w:pPr>
    </w:p>
    <w:p>
      <w:pPr>
        <w:pStyle w:val="2"/>
        <w:rPr>
          <w:rFonts w:hint="eastAsia" w:ascii="宋体" w:hAnsi="宋体" w:eastAsia="宋体" w:cs="宋体"/>
          <w:sz w:val="21"/>
          <w:szCs w:val="21"/>
        </w:rPr>
      </w:pPr>
    </w:p>
    <w:p>
      <w:pPr>
        <w:rPr>
          <w:rFonts w:hint="eastAsia" w:ascii="宋体" w:hAnsi="宋体" w:eastAsia="宋体" w:cs="宋体"/>
          <w:sz w:val="21"/>
          <w:szCs w:val="21"/>
        </w:rPr>
      </w:pPr>
    </w:p>
    <w:p>
      <w:pPr>
        <w:pStyle w:val="2"/>
        <w:rPr>
          <w:rFonts w:hint="eastAsia" w:ascii="宋体" w:hAnsi="宋体" w:eastAsia="宋体" w:cs="宋体"/>
          <w:sz w:val="21"/>
          <w:szCs w:val="21"/>
        </w:rPr>
      </w:pPr>
    </w:p>
    <w:p>
      <w:pPr>
        <w:rPr>
          <w:rFonts w:hint="eastAsia" w:ascii="宋体" w:hAnsi="宋体" w:eastAsia="宋体" w:cs="宋体"/>
          <w:sz w:val="21"/>
          <w:szCs w:val="21"/>
        </w:rPr>
      </w:pPr>
    </w:p>
    <w:p>
      <w:pPr>
        <w:pStyle w:val="2"/>
        <w:rPr>
          <w:rFonts w:hint="eastAsia"/>
        </w:rPr>
      </w:pPr>
    </w:p>
    <w:p>
      <w:pPr>
        <w:rPr>
          <w:rFonts w:hint="eastAsia"/>
        </w:rPr>
      </w:pPr>
    </w:p>
    <w:p>
      <w:pPr>
        <w:pageBreakBefore w:val="0"/>
        <w:kinsoku/>
        <w:wordWrap/>
        <w:overflowPunct/>
        <w:topLinePunct w:val="0"/>
        <w:bidi w:val="0"/>
        <w:spacing w:line="400" w:lineRule="exact"/>
        <w:jc w:val="center"/>
        <w:rPr>
          <w:rFonts w:hint="eastAsia" w:ascii="宋体" w:hAnsi="宋体" w:eastAsia="宋体" w:cs="宋体"/>
          <w:b/>
          <w:bCs/>
          <w:sz w:val="21"/>
          <w:szCs w:val="21"/>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"_Toc214163640" </w:instrText>
      </w:r>
      <w:r>
        <w:rPr>
          <w:rFonts w:hint="eastAsia" w:ascii="宋体" w:hAnsi="宋体" w:eastAsia="宋体" w:cs="宋体"/>
          <w:sz w:val="32"/>
          <w:szCs w:val="32"/>
        </w:rPr>
        <w:fldChar w:fldCharType="separate"/>
      </w:r>
      <w:r>
        <w:rPr>
          <w:rFonts w:hint="eastAsia" w:ascii="宋体" w:hAnsi="宋体" w:eastAsia="宋体" w:cs="宋体"/>
          <w:b/>
          <w:bCs/>
          <w:sz w:val="32"/>
          <w:szCs w:val="32"/>
        </w:rPr>
        <w:t>第五部分   评审办法和</w:t>
      </w:r>
      <w:r>
        <w:rPr>
          <w:rFonts w:hint="eastAsia" w:ascii="宋体" w:hAnsi="宋体" w:eastAsia="宋体" w:cs="宋体"/>
          <w:b/>
          <w:bCs/>
          <w:sz w:val="32"/>
          <w:szCs w:val="32"/>
        </w:rPr>
        <w:fldChar w:fldCharType="end"/>
      </w:r>
      <w:r>
        <w:rPr>
          <w:rFonts w:hint="eastAsia" w:ascii="宋体" w:hAnsi="宋体" w:eastAsia="宋体" w:cs="宋体"/>
          <w:b/>
          <w:bCs/>
          <w:sz w:val="32"/>
          <w:szCs w:val="32"/>
        </w:rPr>
        <w:t>评审标准</w:t>
      </w:r>
    </w:p>
    <w:p>
      <w:pPr>
        <w:pStyle w:val="4"/>
        <w:pageBreakBefore w:val="0"/>
        <w:kinsoku/>
        <w:wordWrap/>
        <w:overflowPunct/>
        <w:topLinePunct w:val="0"/>
        <w:bidi w:val="0"/>
        <w:spacing w:before="0" w:after="120" w:afterLines="50" w:line="400" w:lineRule="exact"/>
        <w:rPr>
          <w:rFonts w:hint="eastAsia" w:ascii="宋体" w:hAnsi="宋体" w:eastAsia="宋体" w:cs="宋体"/>
          <w:sz w:val="21"/>
          <w:szCs w:val="21"/>
        </w:rPr>
      </w:pPr>
      <w:r>
        <w:rPr>
          <w:rFonts w:hint="eastAsia" w:ascii="宋体" w:hAnsi="宋体" w:eastAsia="宋体" w:cs="宋体"/>
          <w:sz w:val="21"/>
          <w:szCs w:val="21"/>
        </w:rPr>
        <w:t>一、评审办法</w:t>
      </w:r>
    </w:p>
    <w:p>
      <w:pPr>
        <w:pageBreakBefore w:val="0"/>
        <w:kinsoku/>
        <w:wordWrap/>
        <w:overflowPunct/>
        <w:topLinePunct w:val="0"/>
        <w:bidi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由谈判小组出具书面评审报告，本次谈判采用最低评标价法，即在质量和服务均能满足采购文件实质性响应要求的前提下，由第二次报价最低的供应商为成交供应商。如出现两个或两个以上最终报价相同的谈判供应商，则由采购方以抽签方式确定成交供应商</w:t>
      </w:r>
      <w:r>
        <w:rPr>
          <w:rFonts w:hint="eastAsia" w:ascii="宋体" w:hAnsi="宋体" w:eastAsia="宋体" w:cs="宋体"/>
          <w:sz w:val="21"/>
          <w:szCs w:val="21"/>
        </w:rPr>
        <w:t>。</w:t>
      </w:r>
    </w:p>
    <w:p>
      <w:pPr>
        <w:pageBreakBefore w:val="0"/>
        <w:kinsoku/>
        <w:wordWrap/>
        <w:overflowPunct/>
        <w:topLinePunct w:val="0"/>
        <w:bidi w:val="0"/>
        <w:spacing w:line="240" w:lineRule="auto"/>
        <w:jc w:val="both"/>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rPr>
      </w:pPr>
    </w:p>
    <w:p>
      <w:pPr>
        <w:pStyle w:val="2"/>
        <w:rPr>
          <w:rFonts w:hint="eastAsia"/>
        </w:rPr>
      </w:pPr>
    </w:p>
    <w:p>
      <w:pPr>
        <w:pStyle w:val="2"/>
        <w:rPr>
          <w:rFonts w:hint="eastAsia"/>
        </w:rPr>
      </w:pPr>
    </w:p>
    <w:p>
      <w:pPr>
        <w:rPr>
          <w:rFonts w:hint="eastAsia"/>
        </w:rPr>
      </w:pPr>
    </w:p>
    <w:p>
      <w:pPr>
        <w:pageBreakBefore w:val="0"/>
        <w:kinsoku/>
        <w:wordWrap/>
        <w:overflowPunct/>
        <w:topLinePunct w:val="0"/>
        <w:bidi w:val="0"/>
        <w:spacing w:line="40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第六部分   合同条款</w:t>
      </w: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tbl>
      <w:tblPr>
        <w:tblStyle w:val="19"/>
        <w:tblW w:w="9561" w:type="dxa"/>
        <w:tblInd w:w="0" w:type="dxa"/>
        <w:tblLayout w:type="fixed"/>
        <w:tblCellMar>
          <w:top w:w="0" w:type="dxa"/>
          <w:left w:w="108" w:type="dxa"/>
          <w:bottom w:w="0" w:type="dxa"/>
          <w:right w:w="108" w:type="dxa"/>
        </w:tblCellMar>
      </w:tblPr>
      <w:tblGrid>
        <w:gridCol w:w="5328"/>
        <w:gridCol w:w="4233"/>
      </w:tblGrid>
      <w:tr>
        <w:tblPrEx>
          <w:tblCellMar>
            <w:top w:w="0" w:type="dxa"/>
            <w:left w:w="108" w:type="dxa"/>
            <w:bottom w:w="0" w:type="dxa"/>
            <w:right w:w="108" w:type="dxa"/>
          </w:tblCellMar>
        </w:tblPrEx>
        <w:tc>
          <w:tcPr>
            <w:tcW w:w="5328" w:type="dxa"/>
          </w:tcPr>
          <w:p>
            <w:pPr>
              <w:pStyle w:val="9"/>
              <w:tabs>
                <w:tab w:val="left" w:pos="1134"/>
              </w:tabs>
              <w:spacing w:line="360" w:lineRule="auto"/>
              <w:ind w:left="2100" w:hanging="2100" w:hangingChars="1000"/>
              <w:rPr>
                <w:rFonts w:ascii="宋体" w:hAnsi="宋体"/>
                <w:bCs/>
                <w:sz w:val="21"/>
                <w:szCs w:val="21"/>
              </w:rPr>
            </w:pPr>
            <w:r>
              <w:rPr>
                <w:rFonts w:hint="eastAsia" w:ascii="宋体" w:hAnsi="宋体"/>
                <w:bCs/>
                <w:sz w:val="21"/>
                <w:szCs w:val="21"/>
              </w:rPr>
              <w:t>采购人：（以下称甲方）</w:t>
            </w:r>
          </w:p>
        </w:tc>
        <w:tc>
          <w:tcPr>
            <w:tcW w:w="4233" w:type="dxa"/>
          </w:tcPr>
          <w:p>
            <w:pPr>
              <w:snapToGrid w:val="0"/>
              <w:spacing w:line="360" w:lineRule="auto"/>
              <w:jc w:val="left"/>
              <w:rPr>
                <w:rFonts w:ascii="宋体" w:hAnsi="宋体"/>
                <w:bCs/>
                <w:sz w:val="21"/>
                <w:szCs w:val="21"/>
              </w:rPr>
            </w:pPr>
            <w:r>
              <w:rPr>
                <w:rFonts w:hint="eastAsia" w:ascii="宋体" w:hAnsi="宋体"/>
                <w:bCs/>
                <w:sz w:val="21"/>
                <w:szCs w:val="21"/>
              </w:rPr>
              <w:t>供应商：（以下称乙方）</w:t>
            </w:r>
          </w:p>
        </w:tc>
      </w:tr>
      <w:tr>
        <w:tblPrEx>
          <w:tblCellMar>
            <w:top w:w="0" w:type="dxa"/>
            <w:left w:w="108" w:type="dxa"/>
            <w:bottom w:w="0" w:type="dxa"/>
            <w:right w:w="108" w:type="dxa"/>
          </w:tblCellMar>
        </w:tblPrEx>
        <w:tc>
          <w:tcPr>
            <w:tcW w:w="5328" w:type="dxa"/>
          </w:tcPr>
          <w:p>
            <w:pPr>
              <w:snapToGrid w:val="0"/>
              <w:spacing w:line="360" w:lineRule="auto"/>
              <w:jc w:val="left"/>
              <w:rPr>
                <w:rFonts w:ascii="宋体" w:hAnsi="宋体"/>
                <w:bCs/>
                <w:sz w:val="21"/>
                <w:szCs w:val="21"/>
              </w:rPr>
            </w:pPr>
            <w:r>
              <w:rPr>
                <w:rFonts w:hint="eastAsia" w:ascii="宋体" w:hAnsi="宋体"/>
                <w:bCs/>
                <w:sz w:val="21"/>
                <w:szCs w:val="21"/>
              </w:rPr>
              <w:t>住所地：</w:t>
            </w:r>
            <w:r>
              <w:rPr>
                <w:rFonts w:ascii="宋体" w:hAnsi="宋体"/>
                <w:bCs/>
                <w:sz w:val="21"/>
                <w:szCs w:val="21"/>
              </w:rPr>
              <w:t xml:space="preserve"> </w:t>
            </w:r>
          </w:p>
        </w:tc>
        <w:tc>
          <w:tcPr>
            <w:tcW w:w="4233" w:type="dxa"/>
          </w:tcPr>
          <w:p>
            <w:pPr>
              <w:pStyle w:val="9"/>
              <w:tabs>
                <w:tab w:val="left" w:pos="1134"/>
              </w:tabs>
              <w:spacing w:line="360" w:lineRule="auto"/>
              <w:rPr>
                <w:rFonts w:ascii="宋体" w:hAnsi="宋体"/>
                <w:bCs/>
                <w:sz w:val="21"/>
                <w:szCs w:val="21"/>
              </w:rPr>
            </w:pPr>
            <w:r>
              <w:rPr>
                <w:rFonts w:hint="eastAsia" w:ascii="宋体" w:hAnsi="宋体"/>
                <w:bCs/>
                <w:sz w:val="21"/>
                <w:szCs w:val="21"/>
              </w:rPr>
              <w:t>住所地：</w:t>
            </w:r>
          </w:p>
        </w:tc>
      </w:tr>
    </w:tbl>
    <w:p>
      <w:pPr>
        <w:spacing w:line="440" w:lineRule="exact"/>
        <w:ind w:firstLine="422" w:firstLineChars="200"/>
        <w:rPr>
          <w:rFonts w:ascii="宋体" w:hAnsi="宋体" w:cs="Arial"/>
          <w:b/>
          <w:bCs/>
          <w:sz w:val="21"/>
          <w:szCs w:val="21"/>
        </w:rPr>
      </w:pPr>
      <w:r>
        <w:rPr>
          <w:rFonts w:hint="eastAsia" w:ascii="宋体" w:hAnsi="宋体" w:cs="Arial"/>
          <w:b/>
          <w:bCs/>
          <w:sz w:val="21"/>
          <w:szCs w:val="21"/>
        </w:rPr>
        <w:t>签订时间：</w:t>
      </w:r>
    </w:p>
    <w:p>
      <w:pPr>
        <w:snapToGrid w:val="0"/>
        <w:spacing w:line="360" w:lineRule="auto"/>
        <w:ind w:firstLine="422" w:firstLineChars="200"/>
        <w:jc w:val="left"/>
        <w:rPr>
          <w:rFonts w:ascii="宋体" w:hAnsi="宋体"/>
          <w:sz w:val="21"/>
          <w:szCs w:val="21"/>
        </w:rPr>
      </w:pPr>
      <w:r>
        <w:rPr>
          <w:rFonts w:hint="eastAsia" w:ascii="宋体" w:hAnsi="宋体" w:cs="Arial"/>
          <w:b/>
          <w:bCs/>
          <w:sz w:val="21"/>
          <w:szCs w:val="21"/>
        </w:rPr>
        <w:t>签订地点：</w:t>
      </w:r>
    </w:p>
    <w:p>
      <w:pPr>
        <w:snapToGrid w:val="0"/>
        <w:spacing w:line="360" w:lineRule="auto"/>
        <w:ind w:firstLine="420" w:firstLineChars="200"/>
        <w:jc w:val="left"/>
        <w:rPr>
          <w:rFonts w:ascii="宋体" w:hAnsi="宋体"/>
          <w:sz w:val="21"/>
          <w:szCs w:val="21"/>
        </w:rPr>
      </w:pPr>
      <w:r>
        <w:rPr>
          <w:rFonts w:hint="eastAsia" w:cs="宋体"/>
          <w:sz w:val="21"/>
          <w:szCs w:val="21"/>
        </w:rPr>
        <w:t>按照《中华人民共和国民法典》等法规规定，结合本工程具体情况，双方达成如下协议：</w:t>
      </w:r>
    </w:p>
    <w:p>
      <w:pPr>
        <w:numPr>
          <w:ilvl w:val="0"/>
          <w:numId w:val="4"/>
        </w:numPr>
        <w:tabs>
          <w:tab w:val="left" w:pos="567"/>
        </w:tabs>
        <w:spacing w:line="400" w:lineRule="exact"/>
        <w:ind w:left="567" w:hanging="567"/>
        <w:rPr>
          <w:rFonts w:cs="仿宋_GB2312"/>
          <w:bCs/>
          <w:sz w:val="21"/>
          <w:szCs w:val="21"/>
        </w:rPr>
      </w:pPr>
      <w:r>
        <w:rPr>
          <w:rFonts w:hint="eastAsia" w:cs="仿宋_GB2312"/>
          <w:b/>
          <w:sz w:val="21"/>
          <w:szCs w:val="21"/>
        </w:rPr>
        <w:t>合同标的物和合同价格</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标的物：具体详见附件</w:t>
      </w:r>
    </w:p>
    <w:p>
      <w:pPr>
        <w:numPr>
          <w:ilvl w:val="1"/>
          <w:numId w:val="5"/>
        </w:numPr>
        <w:tabs>
          <w:tab w:val="left" w:pos="540"/>
          <w:tab w:val="clear" w:pos="567"/>
        </w:tabs>
        <w:spacing w:line="400" w:lineRule="exact"/>
        <w:ind w:left="540" w:hanging="540"/>
        <w:rPr>
          <w:rFonts w:hint="eastAsia"/>
          <w:sz w:val="21"/>
          <w:szCs w:val="21"/>
          <w:lang w:eastAsia="zh-CN"/>
        </w:rPr>
      </w:pPr>
      <w:r>
        <w:rPr>
          <w:rFonts w:hint="eastAsia"/>
          <w:sz w:val="21"/>
          <w:szCs w:val="21"/>
        </w:rPr>
        <w:t>本合同金额为（大写）：</w:t>
      </w:r>
      <w:r>
        <w:rPr>
          <w:rFonts w:hint="eastAsia"/>
          <w:sz w:val="21"/>
          <w:szCs w:val="21"/>
          <w:u w:val="single"/>
        </w:rPr>
        <w:t xml:space="preserve">            </w:t>
      </w:r>
      <w:r>
        <w:rPr>
          <w:rFonts w:hint="eastAsia"/>
          <w:sz w:val="21"/>
          <w:szCs w:val="21"/>
        </w:rPr>
        <w:t xml:space="preserve">元（小写：¥ </w:t>
      </w:r>
      <w:r>
        <w:rPr>
          <w:rFonts w:hint="eastAsia"/>
          <w:sz w:val="21"/>
          <w:szCs w:val="21"/>
          <w:u w:val="single"/>
        </w:rPr>
        <w:t xml:space="preserve">         </w:t>
      </w:r>
      <w:r>
        <w:rPr>
          <w:rFonts w:hint="eastAsia"/>
          <w:sz w:val="21"/>
          <w:szCs w:val="21"/>
        </w:rPr>
        <w:t xml:space="preserve"> 元）人民币</w:t>
      </w:r>
      <w:r>
        <w:rPr>
          <w:rFonts w:hint="eastAsia"/>
          <w:sz w:val="21"/>
          <w:szCs w:val="21"/>
          <w:lang w:eastAsia="zh-CN"/>
        </w:rPr>
        <w:t>；增值税税率</w:t>
      </w:r>
      <w:r>
        <w:rPr>
          <w:rFonts w:hint="eastAsia"/>
          <w:sz w:val="21"/>
          <w:szCs w:val="21"/>
          <w:lang w:val="en-US" w:eastAsia="zh-CN"/>
        </w:rPr>
        <w:t>9</w:t>
      </w:r>
      <w:r>
        <w:rPr>
          <w:rFonts w:hint="eastAsia"/>
          <w:sz w:val="21"/>
          <w:szCs w:val="21"/>
          <w:lang w:eastAsia="zh-CN"/>
        </w:rPr>
        <w:t>%。</w:t>
      </w:r>
    </w:p>
    <w:p>
      <w:pPr>
        <w:numPr>
          <w:ilvl w:val="1"/>
          <w:numId w:val="5"/>
        </w:numPr>
        <w:tabs>
          <w:tab w:val="left" w:pos="540"/>
          <w:tab w:val="clear" w:pos="567"/>
        </w:tabs>
        <w:spacing w:line="400" w:lineRule="exact"/>
        <w:ind w:left="540" w:hanging="540"/>
        <w:rPr>
          <w:rFonts w:cs="仿宋_GB2312"/>
          <w:sz w:val="21"/>
          <w:szCs w:val="21"/>
        </w:rPr>
      </w:pPr>
      <w:r>
        <w:rPr>
          <w:rFonts w:hint="eastAsia"/>
          <w:sz w:val="21"/>
          <w:szCs w:val="21"/>
        </w:rPr>
        <w:t>本合同价格包括全部设备、辅材、人工、机械、运输、仓储、安装调试、检测验收、保险、技术支持与培训、质保、售后服务与维护、保险、利润、税金、专利技术、政策性文件规定及合同包含的所有风险、责任等各项应有费用</w:t>
      </w:r>
      <w:r>
        <w:rPr>
          <w:rFonts w:hint="eastAsia" w:cs="仿宋_GB2312"/>
          <w:sz w:val="21"/>
          <w:szCs w:val="21"/>
        </w:rPr>
        <w:t>。</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根据现行税法对甲方征收的与本合同有关的一切税费均由甲方承担；根据现行税法对乙方征收的与本合同有关的一切税费均由乙方承担。</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标的物交付</w:t>
      </w:r>
    </w:p>
    <w:p>
      <w:pPr>
        <w:numPr>
          <w:ilvl w:val="1"/>
          <w:numId w:val="5"/>
        </w:numPr>
        <w:tabs>
          <w:tab w:val="left" w:pos="540"/>
          <w:tab w:val="clear" w:pos="567"/>
        </w:tabs>
        <w:spacing w:line="400" w:lineRule="exact"/>
        <w:ind w:left="540" w:hanging="540"/>
        <w:rPr>
          <w:rFonts w:cs="仿宋_GB2312"/>
          <w:sz w:val="21"/>
          <w:szCs w:val="21"/>
        </w:rPr>
      </w:pPr>
      <w:r>
        <w:rPr>
          <w:rFonts w:hint="eastAsia"/>
          <w:sz w:val="21"/>
          <w:szCs w:val="21"/>
        </w:rPr>
        <w:t>交付日期：</w:t>
      </w:r>
      <w:r>
        <w:rPr>
          <w:rFonts w:hint="eastAsia"/>
          <w:sz w:val="21"/>
          <w:szCs w:val="21"/>
          <w:u w:val="single"/>
        </w:rPr>
        <w:t xml:space="preserve">                </w:t>
      </w:r>
      <w:r>
        <w:rPr>
          <w:rFonts w:hint="eastAsia"/>
          <w:sz w:val="21"/>
          <w:szCs w:val="21"/>
        </w:rPr>
        <w:t>前交货并完成抽检、安装工作，如不能如期供货，采购人有权终止合同，成交供应商须承担由此对采购人造成的损失。</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交付地点：甲方指定地点。</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标的物的所有权自标的物交付时转移。</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包装运输：乙方应当按照约定的包装方式交付标的物。对包装方式没有约定或者约定不明确的，应当按照双方补充协议约定的方式包装，或者按照通用的方式包装，没有通用方式的，应当采取足以保护标的物的包装方式。</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技术规范</w:t>
      </w:r>
    </w:p>
    <w:p>
      <w:pPr>
        <w:numPr>
          <w:ilvl w:val="1"/>
          <w:numId w:val="5"/>
        </w:numPr>
        <w:tabs>
          <w:tab w:val="left" w:pos="540"/>
          <w:tab w:val="clear" w:pos="567"/>
        </w:tabs>
        <w:spacing w:line="400" w:lineRule="exact"/>
        <w:ind w:left="540" w:hanging="540"/>
        <w:rPr>
          <w:rFonts w:cs="仿宋_GB2312"/>
          <w:iCs/>
          <w:sz w:val="21"/>
          <w:szCs w:val="21"/>
          <w:u w:val="single"/>
        </w:rPr>
      </w:pPr>
      <w:r>
        <w:rPr>
          <w:rFonts w:cs="仿宋_GB2312"/>
          <w:sz w:val="21"/>
          <w:szCs w:val="21"/>
        </w:rPr>
        <w:t>所</w:t>
      </w:r>
      <w:r>
        <w:rPr>
          <w:rFonts w:hint="eastAsia" w:cs="仿宋_GB2312"/>
          <w:sz w:val="21"/>
          <w:szCs w:val="21"/>
        </w:rPr>
        <w:t>提供货物</w:t>
      </w:r>
      <w:r>
        <w:rPr>
          <w:rFonts w:cs="仿宋_GB2312"/>
          <w:sz w:val="21"/>
          <w:szCs w:val="21"/>
        </w:rPr>
        <w:t>的生产</w:t>
      </w:r>
      <w:r>
        <w:rPr>
          <w:sz w:val="21"/>
          <w:szCs w:val="21"/>
        </w:rPr>
        <w:t>、制造、安装等各项技术标准</w:t>
      </w:r>
      <w:r>
        <w:rPr>
          <w:rFonts w:hint="eastAsia"/>
          <w:sz w:val="21"/>
          <w:szCs w:val="21"/>
        </w:rPr>
        <w:t>，</w:t>
      </w:r>
      <w:r>
        <w:rPr>
          <w:sz w:val="21"/>
          <w:szCs w:val="21"/>
        </w:rPr>
        <w:t>应当符合国家（强制性）标准、各项规范要求</w:t>
      </w:r>
      <w:r>
        <w:rPr>
          <w:rFonts w:hint="eastAsia"/>
          <w:sz w:val="21"/>
          <w:szCs w:val="21"/>
        </w:rPr>
        <w:t>；</w:t>
      </w:r>
      <w:r>
        <w:rPr>
          <w:sz w:val="21"/>
          <w:szCs w:val="21"/>
        </w:rPr>
        <w:t>国家没有相应标准、规范的，可使用行业标准、规定；非标设备按招标约定的技术要求和规范</w:t>
      </w:r>
      <w:r>
        <w:rPr>
          <w:rFonts w:hint="eastAsia"/>
          <w:sz w:val="21"/>
          <w:szCs w:val="21"/>
        </w:rPr>
        <w:t>。</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质量要求</w:t>
      </w:r>
    </w:p>
    <w:p>
      <w:pPr>
        <w:numPr>
          <w:ilvl w:val="1"/>
          <w:numId w:val="5"/>
        </w:numPr>
        <w:tabs>
          <w:tab w:val="left" w:pos="540"/>
          <w:tab w:val="clear" w:pos="567"/>
        </w:tabs>
        <w:spacing w:line="400" w:lineRule="exact"/>
        <w:ind w:left="540" w:hanging="540"/>
        <w:rPr>
          <w:rFonts w:cs="仿宋_GB2312"/>
          <w:sz w:val="21"/>
          <w:szCs w:val="21"/>
        </w:rPr>
      </w:pPr>
      <w:r>
        <w:rPr>
          <w:rFonts w:cs="仿宋_GB2312"/>
          <w:sz w:val="21"/>
          <w:szCs w:val="21"/>
        </w:rPr>
        <w:t>所</w:t>
      </w:r>
      <w:r>
        <w:rPr>
          <w:rFonts w:hint="eastAsia" w:cs="仿宋_GB2312"/>
          <w:sz w:val="21"/>
          <w:szCs w:val="21"/>
        </w:rPr>
        <w:t>提供货物是全新的、未使用过的、原包装未拆封的商品，完全符合采购设备规定的质量、规格和性能的要求，产品配置必须原厂出厂时全部自带，所有设备外包装箱不得自行拆封，包装箱上所有标签等不得涂改或撕毁，除有特殊要求外，其余均为标准配置，否则采购单位有权拒绝验收。</w:t>
      </w:r>
    </w:p>
    <w:p>
      <w:pPr>
        <w:numPr>
          <w:ilvl w:val="1"/>
          <w:numId w:val="5"/>
        </w:numPr>
        <w:tabs>
          <w:tab w:val="left" w:pos="540"/>
          <w:tab w:val="clear" w:pos="567"/>
        </w:tabs>
        <w:spacing w:line="400" w:lineRule="exact"/>
        <w:ind w:left="540" w:hanging="540"/>
        <w:rPr>
          <w:sz w:val="21"/>
          <w:szCs w:val="21"/>
        </w:rPr>
      </w:pPr>
      <w:r>
        <w:rPr>
          <w:rFonts w:hint="eastAsia" w:cs="仿宋_GB2312"/>
          <w:sz w:val="21"/>
          <w:szCs w:val="21"/>
        </w:rPr>
        <w:t>乙方应保证所提供货物涉及到的知识产权是合法取得，并享有完整的知识产权，不会因为甲方的使用而被责令停止使用、追偿或要求赔偿损失，如出现此情况，一切经济和法律责任均由乙方承担。乙方应按招标书的有关规</w:t>
      </w:r>
      <w:r>
        <w:rPr>
          <w:rFonts w:hint="eastAsia"/>
          <w:sz w:val="21"/>
          <w:szCs w:val="21"/>
        </w:rPr>
        <w:t>定提供合格货物及服务，质量符合国家通用标准。</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验收</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验收标准：乙方提供的货物必须符合我国最新颁布的与之相关的技术规范与标准，同时必须满足招标文件中所列规格、具体配置、技术条件及功能要求和乙方承诺的其它指标。</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根据甲方检验的结果或当地</w:t>
      </w:r>
      <w:r>
        <w:rPr>
          <w:rFonts w:hint="eastAsia" w:cs="仿宋_GB2312"/>
          <w:sz w:val="21"/>
          <w:szCs w:val="21"/>
          <w:lang w:eastAsia="zh-CN"/>
        </w:rPr>
        <w:t>相关</w:t>
      </w:r>
      <w:r>
        <w:rPr>
          <w:rFonts w:hint="eastAsia" w:cs="仿宋_GB2312"/>
          <w:sz w:val="21"/>
          <w:szCs w:val="21"/>
        </w:rPr>
        <w:t>部门的检验结果，或者在质量保证期内，如果标的物的数量、质量或规格与合同不符或证实标的物是具有缺陷的，包括潜在缺陷或使用不符合要求的材料等，甲方应尽快以书面形式通知乙方并提出索赔。</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在交货时必须原包装现场拆封验收，由甲方以及乙方共同对标的物的质量、规格、性能、数量、外观、随机备件备品、装箱单、随机资料、包装等进行详细而全面的检验，并出具一份检验合格证明，合格检验证明作为甲方验收的依据，但不能作为有关标的物质量、规格、数量或性能的最终检验结果。</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甲方根据合同规定的内容和验收标准进行验收，同时比较乙方出具的检验证明，经检验无误后出具验收合格证明，该证明作为最终付款所需文件的组成部分。</w:t>
      </w:r>
    </w:p>
    <w:p>
      <w:pPr>
        <w:numPr>
          <w:ilvl w:val="1"/>
          <w:numId w:val="5"/>
        </w:numPr>
        <w:tabs>
          <w:tab w:val="left" w:pos="540"/>
          <w:tab w:val="clear" w:pos="567"/>
        </w:tabs>
        <w:spacing w:line="400" w:lineRule="exact"/>
        <w:ind w:left="540" w:hanging="540"/>
        <w:rPr>
          <w:sz w:val="21"/>
          <w:szCs w:val="21"/>
        </w:rPr>
      </w:pPr>
      <w:r>
        <w:rPr>
          <w:rFonts w:hint="eastAsia" w:cs="仿宋_GB2312"/>
          <w:sz w:val="21"/>
          <w:szCs w:val="21"/>
        </w:rPr>
        <w:t>验收结果经双方确认后，双方代表须按规定的验收项目对照本合同填好验收结果并签名盖章。如双方对验收结</w:t>
      </w:r>
      <w:r>
        <w:rPr>
          <w:rFonts w:hint="eastAsia"/>
          <w:sz w:val="21"/>
          <w:szCs w:val="21"/>
        </w:rPr>
        <w:t>果有分歧，则以第三方权威机构的检验结果为准，检验费由有过失的一方支付。</w:t>
      </w:r>
    </w:p>
    <w:p>
      <w:pPr>
        <w:numPr>
          <w:ilvl w:val="0"/>
          <w:numId w:val="5"/>
        </w:numPr>
        <w:tabs>
          <w:tab w:val="left" w:pos="540"/>
          <w:tab w:val="clear" w:pos="425"/>
        </w:tabs>
        <w:spacing w:line="400" w:lineRule="exact"/>
        <w:ind w:left="540" w:hanging="540"/>
        <w:rPr>
          <w:rFonts w:cs="仿宋_GB2312"/>
          <w:b/>
          <w:sz w:val="21"/>
          <w:szCs w:val="21"/>
          <w:highlight w:val="none"/>
        </w:rPr>
      </w:pPr>
      <w:r>
        <w:rPr>
          <w:rFonts w:hint="eastAsia" w:cs="仿宋_GB2312"/>
          <w:b/>
          <w:sz w:val="21"/>
          <w:szCs w:val="21"/>
        </w:rPr>
        <w:t>履约保证金：</w:t>
      </w:r>
      <w:r>
        <w:rPr>
          <w:rFonts w:hint="eastAsia" w:ascii="宋体" w:hAnsi="宋体" w:cs="宋体"/>
          <w:b/>
          <w:bCs/>
          <w:sz w:val="21"/>
          <w:szCs w:val="21"/>
        </w:rPr>
        <w:t>合同总价 5 %</w:t>
      </w:r>
      <w:r>
        <w:rPr>
          <w:rFonts w:hint="eastAsia" w:ascii="宋体" w:hAnsi="宋体" w:cs="宋体"/>
          <w:sz w:val="21"/>
          <w:szCs w:val="21"/>
        </w:rPr>
        <w:t>的履约保证金（中标供应商自主选择以支票、汇票、本票、保函等非现金形式缴纳或提交</w:t>
      </w:r>
      <w:r>
        <w:rPr>
          <w:rFonts w:hint="eastAsia" w:ascii="宋体" w:hAnsi="宋体" w:cs="宋体"/>
          <w:sz w:val="21"/>
          <w:szCs w:val="21"/>
          <w:highlight w:val="none"/>
        </w:rPr>
        <w:t>），甲方将在终验完毕后返还承包人履约保证金（不计息）</w:t>
      </w:r>
    </w:p>
    <w:p>
      <w:pPr>
        <w:numPr>
          <w:ilvl w:val="0"/>
          <w:numId w:val="5"/>
        </w:numPr>
        <w:tabs>
          <w:tab w:val="left" w:pos="540"/>
          <w:tab w:val="clear" w:pos="425"/>
        </w:tabs>
        <w:spacing w:line="400" w:lineRule="exact"/>
        <w:ind w:left="540" w:hanging="540"/>
        <w:rPr>
          <w:rFonts w:cs="仿宋_GB2312"/>
          <w:b/>
          <w:sz w:val="21"/>
          <w:szCs w:val="21"/>
          <w:highlight w:val="none"/>
        </w:rPr>
      </w:pPr>
      <w:r>
        <w:rPr>
          <w:rFonts w:hint="eastAsia" w:cs="仿宋_GB2312"/>
          <w:b/>
          <w:sz w:val="21"/>
          <w:szCs w:val="21"/>
          <w:highlight w:val="none"/>
        </w:rPr>
        <w:t>合同价格支付</w:t>
      </w:r>
    </w:p>
    <w:p>
      <w:pPr>
        <w:tabs>
          <w:tab w:val="left" w:pos="540"/>
        </w:tabs>
        <w:spacing w:line="400" w:lineRule="exact"/>
        <w:ind w:firstLine="630" w:firstLineChars="300"/>
        <w:rPr>
          <w:rFonts w:hint="eastAsia" w:cs="仿宋_GB2312"/>
          <w:color w:val="auto"/>
          <w:sz w:val="21"/>
          <w:szCs w:val="21"/>
          <w:highlight w:val="none"/>
        </w:rPr>
      </w:pPr>
      <w:r>
        <w:rPr>
          <w:rFonts w:hint="eastAsia" w:cs="仿宋_GB2312"/>
          <w:color w:val="auto"/>
          <w:sz w:val="21"/>
          <w:szCs w:val="21"/>
          <w:highlight w:val="none"/>
          <w:lang w:eastAsia="zh-CN"/>
        </w:rPr>
        <w:t>（</w:t>
      </w:r>
      <w:r>
        <w:rPr>
          <w:rFonts w:hint="eastAsia" w:cs="仿宋_GB2312"/>
          <w:color w:val="auto"/>
          <w:sz w:val="21"/>
          <w:szCs w:val="21"/>
          <w:highlight w:val="none"/>
          <w:lang w:val="en-US" w:eastAsia="zh-CN"/>
        </w:rPr>
        <w:t>1</w:t>
      </w:r>
      <w:r>
        <w:rPr>
          <w:rFonts w:hint="eastAsia" w:cs="仿宋_GB2312"/>
          <w:color w:val="auto"/>
          <w:sz w:val="21"/>
          <w:szCs w:val="21"/>
          <w:highlight w:val="none"/>
          <w:lang w:eastAsia="zh-CN"/>
        </w:rPr>
        <w:t>）</w:t>
      </w:r>
      <w:r>
        <w:rPr>
          <w:rFonts w:hint="eastAsia" w:cs="仿宋_GB2312"/>
          <w:color w:val="auto"/>
          <w:sz w:val="21"/>
          <w:szCs w:val="21"/>
          <w:highlight w:val="none"/>
        </w:rPr>
        <w:t>竣工经验收合格后支付至合同价款的</w:t>
      </w:r>
      <w:r>
        <w:rPr>
          <w:rFonts w:hint="eastAsia" w:cs="仿宋_GB2312"/>
          <w:color w:val="auto"/>
          <w:sz w:val="21"/>
          <w:szCs w:val="21"/>
          <w:highlight w:val="none"/>
          <w:lang w:val="en-US" w:eastAsia="zh-CN"/>
        </w:rPr>
        <w:t>7</w:t>
      </w:r>
      <w:r>
        <w:rPr>
          <w:rFonts w:hint="eastAsia" w:cs="仿宋_GB2312"/>
          <w:color w:val="auto"/>
          <w:sz w:val="21"/>
          <w:szCs w:val="21"/>
          <w:highlight w:val="none"/>
        </w:rPr>
        <w:t>0%；</w:t>
      </w:r>
    </w:p>
    <w:p>
      <w:pPr>
        <w:tabs>
          <w:tab w:val="left" w:pos="540"/>
        </w:tabs>
        <w:spacing w:line="400" w:lineRule="exact"/>
        <w:ind w:firstLine="630" w:firstLineChars="300"/>
        <w:rPr>
          <w:rFonts w:hint="eastAsia" w:cs="仿宋_GB2312"/>
          <w:color w:val="auto"/>
          <w:sz w:val="21"/>
          <w:szCs w:val="21"/>
          <w:highlight w:val="none"/>
        </w:rPr>
      </w:pPr>
      <w:r>
        <w:rPr>
          <w:rFonts w:hint="eastAsia" w:cs="仿宋_GB2312"/>
          <w:color w:val="auto"/>
          <w:sz w:val="21"/>
          <w:szCs w:val="21"/>
          <w:highlight w:val="none"/>
          <w:lang w:eastAsia="zh-CN"/>
        </w:rPr>
        <w:t>（</w:t>
      </w:r>
      <w:r>
        <w:rPr>
          <w:rFonts w:hint="eastAsia" w:cs="仿宋_GB2312"/>
          <w:color w:val="auto"/>
          <w:sz w:val="21"/>
          <w:szCs w:val="21"/>
          <w:highlight w:val="none"/>
          <w:lang w:val="en-US" w:eastAsia="zh-CN"/>
        </w:rPr>
        <w:t>2</w:t>
      </w:r>
      <w:r>
        <w:rPr>
          <w:rFonts w:hint="eastAsia" w:cs="仿宋_GB2312"/>
          <w:color w:val="auto"/>
          <w:sz w:val="21"/>
          <w:szCs w:val="21"/>
          <w:highlight w:val="none"/>
          <w:lang w:eastAsia="zh-CN"/>
        </w:rPr>
        <w:t>）</w:t>
      </w:r>
      <w:r>
        <w:rPr>
          <w:rFonts w:hint="eastAsia" w:cs="仿宋_GB2312"/>
          <w:color w:val="auto"/>
          <w:sz w:val="21"/>
          <w:szCs w:val="21"/>
          <w:highlight w:val="none"/>
        </w:rPr>
        <w:t>竣工经验收合格</w:t>
      </w:r>
      <w:r>
        <w:rPr>
          <w:rFonts w:hint="eastAsia" w:cs="仿宋_GB2312"/>
          <w:color w:val="auto"/>
          <w:sz w:val="21"/>
          <w:szCs w:val="21"/>
          <w:highlight w:val="none"/>
          <w:lang w:val="en-US" w:eastAsia="zh-CN"/>
        </w:rPr>
        <w:t>且</w:t>
      </w:r>
      <w:r>
        <w:rPr>
          <w:rFonts w:hint="eastAsia" w:cs="仿宋_GB2312"/>
          <w:color w:val="auto"/>
          <w:sz w:val="21"/>
          <w:szCs w:val="21"/>
          <w:highlight w:val="none"/>
        </w:rPr>
        <w:t>审计完成后支付至审定价的</w:t>
      </w:r>
      <w:r>
        <w:rPr>
          <w:rFonts w:hint="eastAsia" w:cs="仿宋_GB2312"/>
          <w:color w:val="auto"/>
          <w:sz w:val="21"/>
          <w:szCs w:val="21"/>
          <w:highlight w:val="none"/>
          <w:lang w:val="en-US" w:eastAsia="zh-CN"/>
        </w:rPr>
        <w:t>97</w:t>
      </w:r>
      <w:r>
        <w:rPr>
          <w:rFonts w:hint="eastAsia" w:cs="仿宋_GB2312"/>
          <w:color w:val="auto"/>
          <w:sz w:val="21"/>
          <w:szCs w:val="21"/>
          <w:highlight w:val="none"/>
        </w:rPr>
        <w:t>%；</w:t>
      </w:r>
    </w:p>
    <w:p>
      <w:pPr>
        <w:tabs>
          <w:tab w:val="left" w:pos="540"/>
        </w:tabs>
        <w:spacing w:line="400" w:lineRule="exact"/>
        <w:ind w:firstLine="630" w:firstLineChars="300"/>
        <w:rPr>
          <w:rFonts w:hint="eastAsia" w:cs="仿宋_GB2312"/>
          <w:color w:val="auto"/>
          <w:sz w:val="21"/>
          <w:szCs w:val="21"/>
          <w:highlight w:val="none"/>
        </w:rPr>
      </w:pPr>
      <w:r>
        <w:rPr>
          <w:rFonts w:hint="eastAsia" w:cs="仿宋_GB2312"/>
          <w:color w:val="auto"/>
          <w:sz w:val="21"/>
          <w:szCs w:val="21"/>
          <w:highlight w:val="none"/>
          <w:lang w:eastAsia="zh-CN"/>
        </w:rPr>
        <w:t>（</w:t>
      </w:r>
      <w:r>
        <w:rPr>
          <w:rFonts w:hint="eastAsia" w:cs="仿宋_GB2312"/>
          <w:color w:val="auto"/>
          <w:sz w:val="21"/>
          <w:szCs w:val="21"/>
          <w:highlight w:val="none"/>
          <w:lang w:val="en-US" w:eastAsia="zh-CN"/>
        </w:rPr>
        <w:t>3）</w:t>
      </w:r>
      <w:r>
        <w:rPr>
          <w:rFonts w:hint="eastAsia" w:cs="仿宋_GB2312"/>
          <w:color w:val="auto"/>
          <w:sz w:val="21"/>
          <w:szCs w:val="21"/>
          <w:highlight w:val="none"/>
        </w:rPr>
        <w:t>质保期满付清余款。</w:t>
      </w:r>
    </w:p>
    <w:p>
      <w:pPr>
        <w:tabs>
          <w:tab w:val="left" w:pos="540"/>
        </w:tabs>
        <w:spacing w:line="400" w:lineRule="exact"/>
        <w:ind w:firstLine="630" w:firstLineChars="300"/>
        <w:rPr>
          <w:color w:val="auto"/>
          <w:sz w:val="21"/>
          <w:szCs w:val="21"/>
          <w:highlight w:val="none"/>
        </w:rPr>
      </w:pPr>
      <w:r>
        <w:rPr>
          <w:rFonts w:hint="eastAsia" w:cs="仿宋_GB2312"/>
          <w:color w:val="auto"/>
          <w:sz w:val="21"/>
          <w:szCs w:val="21"/>
          <w:highlight w:val="none"/>
        </w:rPr>
        <w:t>注：支付款项时须同时提供增值税专用发票</w:t>
      </w:r>
      <w:r>
        <w:rPr>
          <w:rFonts w:hint="eastAsia" w:cs="仿宋_GB2312"/>
          <w:color w:val="auto"/>
          <w:sz w:val="21"/>
          <w:szCs w:val="21"/>
          <w:highlight w:val="none"/>
          <w:lang w:eastAsia="zh-CN"/>
        </w:rPr>
        <w:t>（税金</w:t>
      </w:r>
      <w:r>
        <w:rPr>
          <w:rFonts w:hint="eastAsia" w:cs="仿宋_GB2312"/>
          <w:color w:val="auto"/>
          <w:sz w:val="21"/>
          <w:szCs w:val="21"/>
          <w:highlight w:val="none"/>
          <w:lang w:val="en-US" w:eastAsia="zh-CN"/>
        </w:rPr>
        <w:t>9%</w:t>
      </w:r>
      <w:r>
        <w:rPr>
          <w:rFonts w:hint="eastAsia" w:cs="仿宋_GB2312"/>
          <w:color w:val="auto"/>
          <w:sz w:val="21"/>
          <w:szCs w:val="21"/>
          <w:highlight w:val="none"/>
          <w:lang w:eastAsia="zh-CN"/>
        </w:rPr>
        <w:t>），否则在审计时扣除差额部分</w:t>
      </w:r>
      <w:r>
        <w:rPr>
          <w:rFonts w:hint="eastAsia" w:cs="仿宋_GB2312"/>
          <w:color w:val="auto"/>
          <w:sz w:val="21"/>
          <w:szCs w:val="21"/>
          <w:highlight w:val="none"/>
        </w:rPr>
        <w:t>。</w:t>
      </w:r>
    </w:p>
    <w:p>
      <w:pPr>
        <w:numPr>
          <w:ilvl w:val="0"/>
          <w:numId w:val="5"/>
        </w:numPr>
        <w:tabs>
          <w:tab w:val="left" w:pos="540"/>
          <w:tab w:val="clear" w:pos="425"/>
        </w:tabs>
        <w:spacing w:line="400" w:lineRule="exact"/>
        <w:ind w:left="540" w:hanging="540"/>
        <w:rPr>
          <w:rFonts w:cs="仿宋_GB2312"/>
          <w:b/>
          <w:sz w:val="21"/>
          <w:szCs w:val="21"/>
          <w:highlight w:val="none"/>
        </w:rPr>
      </w:pPr>
      <w:r>
        <w:rPr>
          <w:rFonts w:hint="eastAsia" w:cs="仿宋_GB2312"/>
          <w:b/>
          <w:sz w:val="21"/>
          <w:szCs w:val="21"/>
          <w:highlight w:val="none"/>
        </w:rPr>
        <w:t>对标的物货物提出异议的时间和办法</w:t>
      </w:r>
    </w:p>
    <w:p>
      <w:pPr>
        <w:numPr>
          <w:ilvl w:val="1"/>
          <w:numId w:val="5"/>
        </w:numPr>
        <w:tabs>
          <w:tab w:val="left" w:pos="540"/>
          <w:tab w:val="clear" w:pos="567"/>
        </w:tabs>
        <w:spacing w:line="400" w:lineRule="exact"/>
        <w:ind w:left="540" w:hanging="540"/>
        <w:rPr>
          <w:rFonts w:cs="仿宋_GB2312"/>
          <w:sz w:val="21"/>
          <w:szCs w:val="21"/>
          <w:highlight w:val="none"/>
        </w:rPr>
      </w:pPr>
      <w:r>
        <w:rPr>
          <w:rFonts w:hint="eastAsia" w:cs="仿宋_GB2312"/>
          <w:sz w:val="21"/>
          <w:szCs w:val="21"/>
          <w:highlight w:val="none"/>
        </w:rPr>
        <w:t>甲方在验收过程中，应当于双方约定的检验期间内将标的物的数量或质量不符合约定的情况及处理方式以书面方式通知乙方。</w:t>
      </w:r>
    </w:p>
    <w:p>
      <w:pPr>
        <w:numPr>
          <w:ilvl w:val="1"/>
          <w:numId w:val="5"/>
        </w:numPr>
        <w:tabs>
          <w:tab w:val="left" w:pos="540"/>
          <w:tab w:val="clear" w:pos="567"/>
        </w:tabs>
        <w:spacing w:line="400" w:lineRule="exact"/>
        <w:ind w:left="540" w:hanging="540"/>
        <w:rPr>
          <w:rFonts w:cs="仿宋_GB2312"/>
          <w:sz w:val="21"/>
          <w:szCs w:val="21"/>
          <w:highlight w:val="none"/>
        </w:rPr>
      </w:pPr>
      <w:r>
        <w:rPr>
          <w:rFonts w:hint="eastAsia" w:cs="仿宋_GB2312"/>
          <w:sz w:val="21"/>
          <w:szCs w:val="21"/>
          <w:highlight w:val="none"/>
        </w:rPr>
        <w:t>如甲方在验收期满后既不出具验收合格证明又未提出书面异议的视为乙方所交标的物符合合同规定。</w:t>
      </w:r>
    </w:p>
    <w:p>
      <w:pPr>
        <w:numPr>
          <w:ilvl w:val="1"/>
          <w:numId w:val="5"/>
        </w:numPr>
        <w:tabs>
          <w:tab w:val="left" w:pos="540"/>
          <w:tab w:val="clear" w:pos="567"/>
        </w:tabs>
        <w:spacing w:line="400" w:lineRule="exact"/>
        <w:ind w:left="540" w:hanging="540"/>
        <w:rPr>
          <w:rFonts w:cs="仿宋_GB2312"/>
          <w:sz w:val="21"/>
          <w:szCs w:val="21"/>
          <w:highlight w:val="none"/>
        </w:rPr>
      </w:pPr>
      <w:r>
        <w:rPr>
          <w:rFonts w:hint="eastAsia" w:cs="仿宋_GB2312"/>
          <w:sz w:val="21"/>
          <w:szCs w:val="21"/>
          <w:highlight w:val="none"/>
        </w:rPr>
        <w:t>乙方应在收到甲方书面异议后一天内负责解决问题，否则将视为默认甲方提出的异议和处理意见。</w:t>
      </w:r>
    </w:p>
    <w:p>
      <w:pPr>
        <w:numPr>
          <w:ilvl w:val="0"/>
          <w:numId w:val="5"/>
        </w:numPr>
        <w:tabs>
          <w:tab w:val="left" w:pos="540"/>
          <w:tab w:val="clear" w:pos="425"/>
        </w:tabs>
        <w:spacing w:line="400" w:lineRule="exact"/>
        <w:ind w:left="540" w:hanging="540"/>
        <w:rPr>
          <w:rFonts w:cs="仿宋_GB2312"/>
          <w:b/>
          <w:sz w:val="21"/>
          <w:szCs w:val="21"/>
          <w:highlight w:val="none"/>
        </w:rPr>
      </w:pPr>
      <w:r>
        <w:rPr>
          <w:rFonts w:hint="eastAsia" w:cs="仿宋_GB2312"/>
          <w:b/>
          <w:sz w:val="21"/>
          <w:szCs w:val="21"/>
          <w:highlight w:val="none"/>
        </w:rPr>
        <w:t>售后服务</w:t>
      </w:r>
    </w:p>
    <w:p>
      <w:pPr>
        <w:numPr>
          <w:ilvl w:val="1"/>
          <w:numId w:val="5"/>
        </w:numPr>
        <w:tabs>
          <w:tab w:val="left" w:pos="540"/>
          <w:tab w:val="clear" w:pos="567"/>
        </w:tabs>
        <w:spacing w:line="400" w:lineRule="exact"/>
        <w:ind w:left="540" w:hanging="540"/>
        <w:rPr>
          <w:rFonts w:cs="仿宋_GB2312"/>
          <w:sz w:val="21"/>
          <w:szCs w:val="21"/>
          <w:highlight w:val="none"/>
        </w:rPr>
      </w:pPr>
      <w:r>
        <w:rPr>
          <w:rFonts w:hint="eastAsia"/>
          <w:kern w:val="0"/>
          <w:sz w:val="21"/>
          <w:szCs w:val="21"/>
          <w:highlight w:val="none"/>
        </w:rPr>
        <w:t>除</w:t>
      </w:r>
      <w:r>
        <w:rPr>
          <w:rFonts w:hint="eastAsia" w:cs="仿宋_GB2312"/>
          <w:sz w:val="21"/>
          <w:szCs w:val="21"/>
          <w:highlight w:val="none"/>
        </w:rPr>
        <w:t>特别约定外，合同条款中标的物的质量保证期均自标的物通过最终验收之日起计算，且质量保证期为乙方承诺期限，乙方承诺</w:t>
      </w:r>
      <w:r>
        <w:rPr>
          <w:rFonts w:hint="eastAsia"/>
          <w:sz w:val="21"/>
          <w:szCs w:val="21"/>
          <w:highlight w:val="none"/>
        </w:rPr>
        <w:t>整个项目免费质量期为</w:t>
      </w:r>
      <w:r>
        <w:rPr>
          <w:rFonts w:hint="eastAsia"/>
          <w:sz w:val="21"/>
          <w:szCs w:val="21"/>
          <w:highlight w:val="none"/>
          <w:u w:val="single"/>
        </w:rPr>
        <w:t xml:space="preserve">        </w:t>
      </w:r>
      <w:r>
        <w:rPr>
          <w:rFonts w:hint="eastAsia"/>
          <w:sz w:val="21"/>
          <w:szCs w:val="21"/>
          <w:highlight w:val="none"/>
        </w:rPr>
        <w:t>年</w:t>
      </w:r>
      <w:r>
        <w:rPr>
          <w:rFonts w:hint="eastAsia" w:cs="仿宋_GB2312"/>
          <w:sz w:val="21"/>
          <w:szCs w:val="21"/>
          <w:highlight w:val="none"/>
        </w:rPr>
        <w:t>。</w:t>
      </w:r>
    </w:p>
    <w:p>
      <w:pPr>
        <w:numPr>
          <w:ilvl w:val="1"/>
          <w:numId w:val="5"/>
        </w:numPr>
        <w:tabs>
          <w:tab w:val="left" w:pos="540"/>
          <w:tab w:val="clear" w:pos="567"/>
        </w:tabs>
        <w:spacing w:line="400" w:lineRule="exact"/>
        <w:ind w:left="540" w:hanging="540"/>
        <w:rPr>
          <w:rFonts w:cs="仿宋_GB2312"/>
          <w:sz w:val="21"/>
          <w:szCs w:val="21"/>
          <w:highlight w:val="none"/>
        </w:rPr>
      </w:pPr>
      <w:r>
        <w:rPr>
          <w:rFonts w:hint="eastAsia" w:cs="仿宋_GB2312"/>
          <w:sz w:val="21"/>
          <w:szCs w:val="21"/>
          <w:highlight w:val="none"/>
        </w:rPr>
        <w:t>乙方应以优良的服务态度，</w:t>
      </w:r>
      <w:r>
        <w:rPr>
          <w:rFonts w:hint="eastAsia"/>
          <w:kern w:val="0"/>
          <w:sz w:val="21"/>
          <w:szCs w:val="21"/>
          <w:highlight w:val="none"/>
        </w:rPr>
        <w:t>设备在质保期内发生软、硬件故障，供应商应在</w:t>
      </w:r>
      <w:r>
        <w:rPr>
          <w:rFonts w:hint="eastAsia"/>
          <w:kern w:val="0"/>
          <w:sz w:val="21"/>
          <w:szCs w:val="21"/>
          <w:highlight w:val="none"/>
          <w:u w:val="single"/>
        </w:rPr>
        <w:t xml:space="preserve">    </w:t>
      </w:r>
      <w:r>
        <w:rPr>
          <w:rFonts w:hint="eastAsia"/>
          <w:kern w:val="0"/>
          <w:sz w:val="21"/>
          <w:szCs w:val="21"/>
          <w:highlight w:val="none"/>
        </w:rPr>
        <w:t>小时内予以响应（免费上门服务），如在</w:t>
      </w:r>
      <w:r>
        <w:rPr>
          <w:rFonts w:hint="eastAsia"/>
          <w:kern w:val="0"/>
          <w:sz w:val="21"/>
          <w:szCs w:val="21"/>
          <w:highlight w:val="none"/>
          <w:u w:val="single"/>
        </w:rPr>
        <w:t xml:space="preserve">     </w:t>
      </w:r>
      <w:r>
        <w:rPr>
          <w:rFonts w:hint="eastAsia"/>
          <w:kern w:val="0"/>
          <w:sz w:val="21"/>
          <w:szCs w:val="21"/>
          <w:highlight w:val="none"/>
        </w:rPr>
        <w:t>小时内不能解决问题，应免费用同样品牌、规格或更高的部件更换到位。否则业主将自行采取必要的措施，由此产生的风险和费用由供应商承担</w:t>
      </w:r>
      <w:r>
        <w:rPr>
          <w:rFonts w:hint="eastAsia"/>
          <w:sz w:val="21"/>
          <w:szCs w:val="21"/>
          <w:highlight w:val="none"/>
        </w:rPr>
        <w:t>。</w:t>
      </w:r>
    </w:p>
    <w:p>
      <w:pPr>
        <w:numPr>
          <w:ilvl w:val="1"/>
          <w:numId w:val="5"/>
        </w:numPr>
        <w:tabs>
          <w:tab w:val="left" w:pos="540"/>
          <w:tab w:val="clear" w:pos="567"/>
        </w:tabs>
        <w:spacing w:line="400" w:lineRule="exact"/>
        <w:ind w:left="540" w:hanging="540"/>
        <w:rPr>
          <w:kern w:val="0"/>
          <w:sz w:val="21"/>
          <w:szCs w:val="21"/>
          <w:highlight w:val="none"/>
        </w:rPr>
      </w:pPr>
      <w:r>
        <w:rPr>
          <w:rFonts w:hint="eastAsia" w:cs="仿宋_GB2312"/>
          <w:sz w:val="21"/>
          <w:szCs w:val="21"/>
          <w:highlight w:val="none"/>
        </w:rPr>
        <w:t>其它按乙方</w:t>
      </w:r>
      <w:r>
        <w:rPr>
          <w:rFonts w:hint="eastAsia"/>
          <w:kern w:val="0"/>
          <w:sz w:val="21"/>
          <w:szCs w:val="21"/>
          <w:highlight w:val="none"/>
          <w:lang w:eastAsia="zh-CN"/>
        </w:rPr>
        <w:t>响应</w:t>
      </w:r>
      <w:r>
        <w:rPr>
          <w:rFonts w:hint="eastAsia"/>
          <w:kern w:val="0"/>
          <w:sz w:val="21"/>
          <w:szCs w:val="21"/>
          <w:highlight w:val="none"/>
        </w:rPr>
        <w:t>文件及相关承诺中等同或优于招标文件的要求执行。</w:t>
      </w:r>
    </w:p>
    <w:p>
      <w:pPr>
        <w:numPr>
          <w:ilvl w:val="0"/>
          <w:numId w:val="5"/>
        </w:numPr>
        <w:tabs>
          <w:tab w:val="left" w:pos="540"/>
          <w:tab w:val="clear" w:pos="425"/>
        </w:tabs>
        <w:spacing w:line="400" w:lineRule="exact"/>
        <w:ind w:left="540" w:hanging="540"/>
        <w:rPr>
          <w:rFonts w:cs="仿宋_GB2312"/>
          <w:sz w:val="21"/>
          <w:szCs w:val="21"/>
          <w:highlight w:val="none"/>
        </w:rPr>
      </w:pPr>
      <w:r>
        <w:rPr>
          <w:rFonts w:hint="eastAsia" w:cs="仿宋_GB2312"/>
          <w:b/>
          <w:sz w:val="21"/>
          <w:szCs w:val="21"/>
          <w:highlight w:val="none"/>
        </w:rPr>
        <w:t>违约责任</w:t>
      </w:r>
      <w:r>
        <w:rPr>
          <w:rFonts w:hint="eastAsia" w:cs="仿宋_GB2312"/>
          <w:sz w:val="21"/>
          <w:szCs w:val="21"/>
          <w:highlight w:val="none"/>
        </w:rPr>
        <w:t xml:space="preserve">                                        </w:t>
      </w:r>
    </w:p>
    <w:p>
      <w:pPr>
        <w:numPr>
          <w:ilvl w:val="1"/>
          <w:numId w:val="5"/>
        </w:numPr>
        <w:tabs>
          <w:tab w:val="left" w:pos="540"/>
          <w:tab w:val="clear" w:pos="567"/>
        </w:tabs>
        <w:spacing w:line="400" w:lineRule="exact"/>
        <w:ind w:left="540" w:hanging="540"/>
        <w:rPr>
          <w:rFonts w:cs="仿宋_GB2312"/>
          <w:sz w:val="21"/>
          <w:szCs w:val="21"/>
          <w:highlight w:val="none"/>
        </w:rPr>
      </w:pPr>
      <w:r>
        <w:rPr>
          <w:rFonts w:hint="eastAsia" w:cs="仿宋_GB2312"/>
          <w:sz w:val="21"/>
          <w:szCs w:val="21"/>
          <w:highlight w:val="none"/>
        </w:rPr>
        <w:t>乙方违约责任及违约金支付：</w:t>
      </w:r>
    </w:p>
    <w:p>
      <w:pPr>
        <w:numPr>
          <w:ilvl w:val="0"/>
          <w:numId w:val="6"/>
        </w:numPr>
        <w:tabs>
          <w:tab w:val="left" w:pos="1080"/>
        </w:tabs>
        <w:spacing w:line="400" w:lineRule="exact"/>
        <w:ind w:left="1080" w:right="-153" w:hanging="540"/>
        <w:rPr>
          <w:sz w:val="21"/>
          <w:szCs w:val="21"/>
          <w:highlight w:val="none"/>
        </w:rPr>
      </w:pPr>
      <w:r>
        <w:rPr>
          <w:rFonts w:hint="eastAsia" w:cs="仿宋_GB2312"/>
          <w:sz w:val="21"/>
          <w:szCs w:val="21"/>
          <w:highlight w:val="none"/>
        </w:rPr>
        <w:t>乙方不能交货</w:t>
      </w:r>
      <w:r>
        <w:rPr>
          <w:rFonts w:hint="eastAsia"/>
          <w:sz w:val="21"/>
          <w:szCs w:val="21"/>
          <w:highlight w:val="none"/>
        </w:rPr>
        <w:t>（逾期超过</w:t>
      </w:r>
      <w:r>
        <w:rPr>
          <w:rFonts w:hint="eastAsia"/>
          <w:sz w:val="21"/>
          <w:szCs w:val="21"/>
          <w:highlight w:val="none"/>
          <w:lang w:eastAsia="zh-CN"/>
        </w:rPr>
        <w:t>一</w:t>
      </w:r>
      <w:r>
        <w:rPr>
          <w:rFonts w:hint="eastAsia"/>
          <w:sz w:val="21"/>
          <w:szCs w:val="21"/>
          <w:highlight w:val="none"/>
        </w:rPr>
        <w:t>天视为不能交货），或交货不合格从而影响甲方按期正常使用的，应向甲方偿付</w:t>
      </w:r>
      <w:r>
        <w:rPr>
          <w:rFonts w:hint="eastAsia"/>
          <w:sz w:val="21"/>
          <w:szCs w:val="21"/>
          <w:highlight w:val="none"/>
          <w:lang w:val="en-US" w:eastAsia="zh-CN"/>
        </w:rPr>
        <w:t>5000元/天</w:t>
      </w:r>
      <w:r>
        <w:rPr>
          <w:rFonts w:hint="eastAsia"/>
          <w:sz w:val="21"/>
          <w:szCs w:val="21"/>
          <w:highlight w:val="none"/>
        </w:rPr>
        <w:t>的违约金，违约金不足以补偿损失的甲方有权要求乙方补足</w:t>
      </w:r>
      <w:r>
        <w:rPr>
          <w:rFonts w:hint="eastAsia"/>
          <w:sz w:val="21"/>
          <w:szCs w:val="21"/>
          <w:highlight w:val="none"/>
          <w:lang w:eastAsia="zh-CN"/>
        </w:rPr>
        <w:t>；每逾期交货</w:t>
      </w:r>
      <w:r>
        <w:rPr>
          <w:rFonts w:hint="eastAsia"/>
          <w:sz w:val="21"/>
          <w:szCs w:val="21"/>
          <w:highlight w:val="none"/>
          <w:lang w:val="en-US" w:eastAsia="zh-CN"/>
        </w:rPr>
        <w:t>1天，付款延期一个月，以此类推</w:t>
      </w:r>
      <w:r>
        <w:rPr>
          <w:rFonts w:hint="eastAsia"/>
          <w:sz w:val="21"/>
          <w:szCs w:val="21"/>
          <w:highlight w:val="none"/>
        </w:rPr>
        <w:t>。</w:t>
      </w:r>
    </w:p>
    <w:p>
      <w:pPr>
        <w:numPr>
          <w:ilvl w:val="0"/>
          <w:numId w:val="6"/>
        </w:numPr>
        <w:tabs>
          <w:tab w:val="left" w:pos="1080"/>
        </w:tabs>
        <w:spacing w:line="400" w:lineRule="exact"/>
        <w:ind w:left="1080" w:right="-153" w:hanging="540"/>
        <w:rPr>
          <w:sz w:val="21"/>
          <w:szCs w:val="21"/>
        </w:rPr>
      </w:pPr>
      <w:r>
        <w:rPr>
          <w:rFonts w:hint="eastAsia" w:cs="仿宋_GB2312"/>
          <w:sz w:val="21"/>
          <w:szCs w:val="21"/>
        </w:rPr>
        <w:t>乙方逾期交货的</w:t>
      </w:r>
      <w:r>
        <w:rPr>
          <w:rFonts w:hint="eastAsia"/>
          <w:sz w:val="21"/>
          <w:szCs w:val="21"/>
        </w:rPr>
        <w:t>，应在发货前与甲方采购管理部门协商，甲方仍需求的，乙方应立即发货并应按照逾期交货部分货款的每天万分之五支付逾期交货违约金，同时承担甲方因此遭致的损失费用。</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不可抗力</w:t>
      </w:r>
    </w:p>
    <w:p>
      <w:pPr>
        <w:numPr>
          <w:ilvl w:val="1"/>
          <w:numId w:val="5"/>
        </w:numPr>
        <w:tabs>
          <w:tab w:val="left" w:pos="540"/>
          <w:tab w:val="clear" w:pos="567"/>
        </w:tabs>
        <w:spacing w:line="400" w:lineRule="exact"/>
        <w:ind w:left="540" w:hanging="540"/>
        <w:rPr>
          <w:rFonts w:cs="仿宋_GB2312"/>
          <w:sz w:val="21"/>
          <w:szCs w:val="21"/>
        </w:rPr>
      </w:pPr>
      <w:r>
        <w:rPr>
          <w:rFonts w:hint="eastAsia"/>
          <w:sz w:val="21"/>
          <w:szCs w:val="21"/>
        </w:rPr>
        <w:t>因不</w:t>
      </w:r>
      <w:r>
        <w:rPr>
          <w:rFonts w:hint="eastAsia" w:cs="仿宋_GB2312"/>
          <w:sz w:val="21"/>
          <w:szCs w:val="21"/>
        </w:rPr>
        <w:t>可抗力不能履行合同的，根据不可抗力的影响，部分或者全部免除责任。但合同一方延迟履行后发生不可抗力的，不能免除责任。</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合同一方因不可抗力不能履行合同的，应当及时通知对方，以减轻可能给对方造成的损失，并应当在合理期限内</w:t>
      </w:r>
      <w:r>
        <w:rPr>
          <w:rFonts w:hint="eastAsia"/>
          <w:sz w:val="21"/>
          <w:szCs w:val="21"/>
        </w:rPr>
        <w:t>提供证明。</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索赔</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甲方有权根据当地产品质量检验机构或其他有权部门出具的检验证书向乙方提出索赔。</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在本合同规定的检验期限和质量保证期内，如果乙方对甲方提出的索赔或差异有责任，则乙方应按甲方同意的下列一种或多种方式解决索赔事宜：</w:t>
      </w:r>
    </w:p>
    <w:p>
      <w:pPr>
        <w:numPr>
          <w:ilvl w:val="0"/>
          <w:numId w:val="7"/>
        </w:numPr>
        <w:tabs>
          <w:tab w:val="left" w:pos="1080"/>
          <w:tab w:val="clear" w:pos="2579"/>
        </w:tabs>
        <w:spacing w:line="400" w:lineRule="exact"/>
        <w:ind w:left="1080" w:right="-153" w:hanging="540"/>
        <w:rPr>
          <w:rFonts w:cs="仿宋_GB2312"/>
          <w:sz w:val="21"/>
          <w:szCs w:val="21"/>
        </w:rPr>
      </w:pPr>
      <w:r>
        <w:rPr>
          <w:rFonts w:hint="eastAsia" w:cs="仿宋_GB2312"/>
          <w:sz w:val="21"/>
          <w:szCs w:val="21"/>
        </w:rPr>
        <w:t>乙方同意退货，并按合同规定的货币将货款退还给甲方，并承担由此发生的一切损失和费用，包括利息、银行手续费、运费、保险费、检验费、仓储费、装卸费及为保护退回标的物所需的其他必要费用。</w:t>
      </w:r>
    </w:p>
    <w:p>
      <w:pPr>
        <w:numPr>
          <w:ilvl w:val="0"/>
          <w:numId w:val="7"/>
        </w:numPr>
        <w:tabs>
          <w:tab w:val="left" w:pos="1080"/>
          <w:tab w:val="clear" w:pos="2579"/>
        </w:tabs>
        <w:spacing w:line="400" w:lineRule="exact"/>
        <w:ind w:left="1080" w:right="-153" w:hanging="540"/>
        <w:rPr>
          <w:rFonts w:cs="仿宋_GB2312"/>
          <w:sz w:val="21"/>
          <w:szCs w:val="21"/>
        </w:rPr>
      </w:pPr>
      <w:r>
        <w:rPr>
          <w:rFonts w:hint="eastAsia" w:cs="仿宋_GB2312"/>
          <w:sz w:val="21"/>
          <w:szCs w:val="21"/>
        </w:rPr>
        <w:t>根据标的物的低劣程度、损坏程度以及甲方遭受损失的数额，经双方协商确定降低的物的价格。</w:t>
      </w:r>
    </w:p>
    <w:p>
      <w:pPr>
        <w:numPr>
          <w:ilvl w:val="0"/>
          <w:numId w:val="7"/>
        </w:numPr>
        <w:tabs>
          <w:tab w:val="left" w:pos="1080"/>
          <w:tab w:val="clear" w:pos="2579"/>
        </w:tabs>
        <w:spacing w:line="400" w:lineRule="exact"/>
        <w:ind w:left="1080" w:right="-153" w:hanging="540"/>
        <w:rPr>
          <w:rFonts w:cs="仿宋_GB2312"/>
          <w:sz w:val="21"/>
          <w:szCs w:val="21"/>
        </w:rPr>
      </w:pPr>
      <w:r>
        <w:rPr>
          <w:rFonts w:hint="eastAsia" w:cs="仿宋_GB2312"/>
          <w:sz w:val="21"/>
          <w:szCs w:val="21"/>
        </w:rPr>
        <w:t>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 xml:space="preserve">如果在甲方发出索赔通知后七天内，乙方未能答复，上述索赔应视为已被乙方接受。若乙方未在甲方提出索赔通知后七天内或甲方同意的更长时间内，按照合同规定的任何一种方法解决索赔事宜，甲方将从未付款或乙方开具的质量保证金中扣回索赔金额，如果这些金额不足以补偿索赔金额，甲方有权向乙方提出对不足部分的补偿。 </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合同修改</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甲方和乙方都不得擅自变更本合同，但合同继续履行将损害国家和社会公共利益的除外。</w:t>
      </w:r>
      <w:r>
        <w:rPr>
          <w:rFonts w:hint="eastAsia"/>
          <w:sz w:val="21"/>
          <w:szCs w:val="21"/>
        </w:rPr>
        <w:t>在合同履行中，甲方可以增加原中标货物的数量，但增加的总金额不得超过中标货物金额的10%</w:t>
      </w:r>
      <w:r>
        <w:rPr>
          <w:rFonts w:hint="eastAsia" w:cs="仿宋_GB2312"/>
          <w:sz w:val="21"/>
          <w:szCs w:val="21"/>
        </w:rPr>
        <w:t>。</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转让和分包</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采购合同的部分和全部都不得转让。</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经甲方事先书面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合同的解除</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有下列情形之一，合同一方可以解除合同：</w:t>
      </w:r>
    </w:p>
    <w:p>
      <w:pPr>
        <w:numPr>
          <w:ilvl w:val="0"/>
          <w:numId w:val="8"/>
        </w:numPr>
        <w:tabs>
          <w:tab w:val="left" w:pos="1080"/>
          <w:tab w:val="clear" w:pos="2579"/>
        </w:tabs>
        <w:spacing w:line="400" w:lineRule="exact"/>
        <w:ind w:left="1080" w:right="-153" w:hanging="540"/>
        <w:rPr>
          <w:rFonts w:cs="仿宋_GB2312"/>
          <w:sz w:val="21"/>
          <w:szCs w:val="21"/>
        </w:rPr>
      </w:pPr>
      <w:r>
        <w:rPr>
          <w:rFonts w:hint="eastAsia" w:cs="仿宋_GB2312"/>
          <w:sz w:val="21"/>
          <w:szCs w:val="21"/>
        </w:rPr>
        <w:t>因不可抗力致使不能实现合同目的，未受不可抗力影响的一方有权解除合同；</w:t>
      </w:r>
    </w:p>
    <w:p>
      <w:pPr>
        <w:numPr>
          <w:ilvl w:val="0"/>
          <w:numId w:val="8"/>
        </w:numPr>
        <w:tabs>
          <w:tab w:val="left" w:pos="1080"/>
          <w:tab w:val="clear" w:pos="2579"/>
        </w:tabs>
        <w:spacing w:line="400" w:lineRule="exact"/>
        <w:ind w:left="1080" w:right="-153" w:hanging="540"/>
        <w:rPr>
          <w:rFonts w:cs="仿宋_GB2312"/>
          <w:sz w:val="21"/>
          <w:szCs w:val="21"/>
        </w:rPr>
      </w:pPr>
      <w:r>
        <w:rPr>
          <w:rFonts w:hint="eastAsia" w:cs="仿宋_GB2312"/>
          <w:sz w:val="21"/>
          <w:szCs w:val="21"/>
        </w:rPr>
        <w:t>因合同一方违约导致合同不能履行，另一方有权解除合同。</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有权解除合同的一方，应当在违约事实或不可抗力发生之后三十天内书面通知对方以主张解除合同，合同在书面通知到达对方时解除。</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争议解决办法</w:t>
      </w:r>
    </w:p>
    <w:p>
      <w:pPr>
        <w:spacing w:line="400" w:lineRule="exact"/>
        <w:ind w:firstLine="539" w:firstLineChars="257"/>
        <w:rPr>
          <w:rFonts w:cs="仿宋_GB2312"/>
          <w:sz w:val="21"/>
          <w:szCs w:val="21"/>
        </w:rPr>
      </w:pPr>
      <w:r>
        <w:rPr>
          <w:rFonts w:hint="eastAsia" w:cs="仿宋_GB2312"/>
          <w:sz w:val="21"/>
          <w:szCs w:val="21"/>
        </w:rPr>
        <w:t>因本合同或与本合同有关的一切事项发生争议，由双方友好协商解决。协商不成的，向项目所在地的人民法院起诉。</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合同生效及其他</w:t>
      </w:r>
    </w:p>
    <w:p>
      <w:pPr>
        <w:numPr>
          <w:ilvl w:val="1"/>
          <w:numId w:val="5"/>
        </w:numPr>
        <w:tabs>
          <w:tab w:val="left" w:pos="540"/>
          <w:tab w:val="clear" w:pos="567"/>
        </w:tabs>
        <w:spacing w:line="400" w:lineRule="exact"/>
        <w:ind w:left="540" w:hanging="540"/>
        <w:rPr>
          <w:sz w:val="21"/>
          <w:szCs w:val="21"/>
        </w:rPr>
      </w:pPr>
      <w:r>
        <w:rPr>
          <w:rFonts w:hint="eastAsia" w:cs="仿宋_GB2312"/>
          <w:sz w:val="21"/>
          <w:szCs w:val="21"/>
        </w:rPr>
        <w:t>本合同经双方法定（授权）代表人签字（或盖章）并盖单位公章（合同章）后生效。</w:t>
      </w:r>
    </w:p>
    <w:p>
      <w:pPr>
        <w:numPr>
          <w:ilvl w:val="1"/>
          <w:numId w:val="5"/>
        </w:numPr>
        <w:tabs>
          <w:tab w:val="left" w:pos="540"/>
          <w:tab w:val="clear" w:pos="567"/>
        </w:tabs>
        <w:spacing w:line="400" w:lineRule="exact"/>
        <w:ind w:left="540" w:hanging="540"/>
        <w:rPr>
          <w:sz w:val="21"/>
          <w:szCs w:val="21"/>
        </w:rPr>
      </w:pPr>
      <w:r>
        <w:rPr>
          <w:rFonts w:hint="eastAsia" w:cs="仿宋_GB2312"/>
          <w:sz w:val="21"/>
          <w:szCs w:val="21"/>
        </w:rPr>
        <w:t>下列文件为本合同不可分割部分</w:t>
      </w:r>
      <w:r>
        <w:rPr>
          <w:rFonts w:hint="eastAsia"/>
          <w:sz w:val="21"/>
          <w:szCs w:val="21"/>
        </w:rPr>
        <w:t>：</w:t>
      </w:r>
    </w:p>
    <w:p>
      <w:pPr>
        <w:numPr>
          <w:ilvl w:val="0"/>
          <w:numId w:val="9"/>
        </w:numPr>
        <w:tabs>
          <w:tab w:val="left" w:pos="1080"/>
          <w:tab w:val="clear" w:pos="2579"/>
        </w:tabs>
        <w:spacing w:line="400" w:lineRule="exact"/>
        <w:ind w:left="1080" w:right="-153" w:hanging="540"/>
        <w:rPr>
          <w:rFonts w:cs="仿宋_GB2312"/>
          <w:sz w:val="21"/>
          <w:szCs w:val="21"/>
        </w:rPr>
      </w:pPr>
      <w:r>
        <w:rPr>
          <w:rFonts w:hint="eastAsia" w:cs="仿宋_GB2312"/>
          <w:sz w:val="21"/>
          <w:szCs w:val="21"/>
        </w:rPr>
        <w:t>中标通知书；</w:t>
      </w:r>
    </w:p>
    <w:p>
      <w:pPr>
        <w:numPr>
          <w:ilvl w:val="0"/>
          <w:numId w:val="9"/>
        </w:numPr>
        <w:tabs>
          <w:tab w:val="left" w:pos="1080"/>
          <w:tab w:val="clear" w:pos="2579"/>
        </w:tabs>
        <w:spacing w:line="400" w:lineRule="exact"/>
        <w:ind w:left="1080" w:right="-153" w:hanging="540"/>
        <w:rPr>
          <w:rFonts w:cs="仿宋_GB2312"/>
          <w:sz w:val="21"/>
          <w:szCs w:val="21"/>
        </w:rPr>
      </w:pPr>
      <w:r>
        <w:rPr>
          <w:rFonts w:hint="eastAsia" w:cs="仿宋_GB2312"/>
          <w:sz w:val="21"/>
          <w:szCs w:val="21"/>
        </w:rPr>
        <w:t>乙方中标的</w:t>
      </w:r>
      <w:r>
        <w:rPr>
          <w:rFonts w:hint="eastAsia" w:cs="仿宋_GB2312"/>
          <w:sz w:val="21"/>
          <w:szCs w:val="21"/>
          <w:lang w:eastAsia="zh-CN"/>
        </w:rPr>
        <w:t>响应文件</w:t>
      </w:r>
      <w:r>
        <w:rPr>
          <w:rFonts w:hint="eastAsia" w:cs="仿宋_GB2312"/>
          <w:sz w:val="21"/>
          <w:szCs w:val="21"/>
        </w:rPr>
        <w:t>；</w:t>
      </w:r>
    </w:p>
    <w:p>
      <w:pPr>
        <w:numPr>
          <w:ilvl w:val="0"/>
          <w:numId w:val="9"/>
        </w:numPr>
        <w:tabs>
          <w:tab w:val="left" w:pos="1080"/>
          <w:tab w:val="clear" w:pos="2579"/>
        </w:tabs>
        <w:spacing w:line="400" w:lineRule="exact"/>
        <w:ind w:left="1080" w:right="-153" w:hanging="540"/>
        <w:rPr>
          <w:rFonts w:cs="仿宋_GB2312"/>
          <w:sz w:val="21"/>
          <w:szCs w:val="21"/>
        </w:rPr>
      </w:pPr>
      <w:r>
        <w:rPr>
          <w:rFonts w:hint="eastAsia" w:cs="仿宋_GB2312"/>
          <w:sz w:val="21"/>
          <w:szCs w:val="21"/>
        </w:rPr>
        <w:t>招标文件；</w:t>
      </w:r>
    </w:p>
    <w:p>
      <w:pPr>
        <w:numPr>
          <w:ilvl w:val="0"/>
          <w:numId w:val="9"/>
        </w:numPr>
        <w:tabs>
          <w:tab w:val="left" w:pos="1080"/>
          <w:tab w:val="clear" w:pos="2579"/>
        </w:tabs>
        <w:spacing w:line="400" w:lineRule="exact"/>
        <w:ind w:left="1080" w:right="-153" w:hanging="540"/>
        <w:rPr>
          <w:rFonts w:cs="仿宋_GB2312"/>
          <w:sz w:val="21"/>
          <w:szCs w:val="21"/>
        </w:rPr>
      </w:pPr>
      <w:r>
        <w:rPr>
          <w:rFonts w:hint="eastAsia" w:cs="仿宋_GB2312"/>
          <w:sz w:val="21"/>
          <w:szCs w:val="21"/>
        </w:rPr>
        <w:t>乙方在招投标过程</w:t>
      </w:r>
      <w:r>
        <w:rPr>
          <w:rFonts w:hint="eastAsia"/>
          <w:sz w:val="21"/>
          <w:szCs w:val="21"/>
        </w:rPr>
        <w:t>中所作的其他承诺、声明、书面澄清等。</w:t>
      </w:r>
    </w:p>
    <w:p>
      <w:pPr>
        <w:numPr>
          <w:ilvl w:val="1"/>
          <w:numId w:val="5"/>
        </w:numPr>
        <w:tabs>
          <w:tab w:val="left" w:pos="540"/>
          <w:tab w:val="clear" w:pos="567"/>
        </w:tabs>
        <w:spacing w:line="400" w:lineRule="exact"/>
        <w:ind w:left="540" w:hanging="540"/>
        <w:rPr>
          <w:rFonts w:cs="仿宋_GB2312"/>
          <w:sz w:val="21"/>
          <w:szCs w:val="21"/>
        </w:rPr>
      </w:pPr>
      <w:r>
        <w:rPr>
          <w:rFonts w:hint="eastAsia" w:cs="仿宋_GB2312"/>
          <w:sz w:val="21"/>
          <w:szCs w:val="21"/>
        </w:rPr>
        <w:t>合同在执行过程中出现的未尽事宜，双方在不违背本合同和采购文件的原则下协商解决，协商结果以书面形式盖章记录在案，作为本合同的附件，与本合同具有同等效力。</w:t>
      </w:r>
    </w:p>
    <w:p>
      <w:pPr>
        <w:numPr>
          <w:ilvl w:val="0"/>
          <w:numId w:val="5"/>
        </w:numPr>
        <w:tabs>
          <w:tab w:val="left" w:pos="-180"/>
          <w:tab w:val="clear" w:pos="425"/>
        </w:tabs>
        <w:spacing w:line="400" w:lineRule="exact"/>
        <w:ind w:left="540" w:hanging="540"/>
        <w:rPr>
          <w:rFonts w:cs="仿宋_GB2312"/>
          <w:b/>
          <w:sz w:val="21"/>
          <w:szCs w:val="21"/>
        </w:rPr>
      </w:pPr>
      <w:r>
        <w:rPr>
          <w:rFonts w:hint="eastAsia" w:cs="仿宋_GB2312"/>
          <w:b/>
          <w:sz w:val="21"/>
          <w:szCs w:val="21"/>
        </w:rPr>
        <w:t>未尽事宜</w:t>
      </w:r>
    </w:p>
    <w:p>
      <w:pPr>
        <w:spacing w:line="400" w:lineRule="exact"/>
        <w:ind w:firstLine="539" w:firstLineChars="257"/>
        <w:rPr>
          <w:rFonts w:cs="仿宋_GB2312"/>
          <w:sz w:val="21"/>
          <w:szCs w:val="21"/>
        </w:rPr>
      </w:pPr>
      <w:r>
        <w:rPr>
          <w:rFonts w:hint="eastAsia" w:cs="仿宋_GB2312"/>
          <w:sz w:val="21"/>
          <w:szCs w:val="21"/>
        </w:rPr>
        <w:t>未尽事宜应按照《中华人民共和国民法典》等相关法律法规之规定解释。</w:t>
      </w:r>
    </w:p>
    <w:p>
      <w:pPr>
        <w:numPr>
          <w:ilvl w:val="0"/>
          <w:numId w:val="5"/>
        </w:numPr>
        <w:tabs>
          <w:tab w:val="left" w:pos="540"/>
          <w:tab w:val="clear" w:pos="425"/>
        </w:tabs>
        <w:spacing w:line="400" w:lineRule="exact"/>
        <w:ind w:left="540" w:hanging="540"/>
        <w:rPr>
          <w:rFonts w:cs="仿宋_GB2312"/>
          <w:b/>
          <w:sz w:val="21"/>
          <w:szCs w:val="21"/>
        </w:rPr>
      </w:pPr>
      <w:r>
        <w:rPr>
          <w:rFonts w:hint="eastAsia" w:cs="仿宋_GB2312"/>
          <w:b/>
          <w:sz w:val="21"/>
          <w:szCs w:val="21"/>
        </w:rPr>
        <w:t>附则</w:t>
      </w:r>
    </w:p>
    <w:p>
      <w:pPr>
        <w:spacing w:line="400" w:lineRule="exact"/>
        <w:ind w:firstLine="539" w:firstLineChars="257"/>
        <w:rPr>
          <w:rFonts w:cs="仿宋_GB2312"/>
          <w:sz w:val="21"/>
          <w:szCs w:val="21"/>
        </w:rPr>
      </w:pPr>
      <w:r>
        <w:rPr>
          <w:rFonts w:hint="eastAsia" w:cs="仿宋_GB2312"/>
          <w:sz w:val="21"/>
          <w:szCs w:val="21"/>
        </w:rPr>
        <w:t>本合同一式</w:t>
      </w:r>
      <w:r>
        <w:rPr>
          <w:rFonts w:hint="eastAsia" w:cs="仿宋_GB2312"/>
          <w:sz w:val="21"/>
          <w:szCs w:val="21"/>
          <w:u w:val="single"/>
        </w:rPr>
        <w:t xml:space="preserve">    </w:t>
      </w:r>
      <w:r>
        <w:rPr>
          <w:rFonts w:hint="eastAsia" w:cs="仿宋_GB2312"/>
          <w:sz w:val="21"/>
          <w:szCs w:val="21"/>
        </w:rPr>
        <w:t>份，甲方执</w:t>
      </w:r>
      <w:r>
        <w:rPr>
          <w:rFonts w:hint="eastAsia" w:cs="仿宋_GB2312"/>
          <w:sz w:val="21"/>
          <w:szCs w:val="21"/>
          <w:u w:val="single"/>
        </w:rPr>
        <w:t xml:space="preserve">    </w:t>
      </w:r>
      <w:r>
        <w:rPr>
          <w:rFonts w:hint="eastAsia" w:cs="仿宋_GB2312"/>
          <w:sz w:val="21"/>
          <w:szCs w:val="21"/>
        </w:rPr>
        <w:t>份，乙方执</w:t>
      </w:r>
      <w:r>
        <w:rPr>
          <w:rFonts w:hint="eastAsia" w:cs="仿宋_GB2312"/>
          <w:sz w:val="21"/>
          <w:szCs w:val="21"/>
          <w:u w:val="single"/>
        </w:rPr>
        <w:t xml:space="preserve">    </w:t>
      </w:r>
      <w:r>
        <w:rPr>
          <w:rFonts w:hint="eastAsia" w:cs="仿宋_GB2312"/>
          <w:sz w:val="21"/>
          <w:szCs w:val="21"/>
        </w:rPr>
        <w:t>份。</w:t>
      </w:r>
    </w:p>
    <w:p>
      <w:pPr>
        <w:spacing w:line="400" w:lineRule="exact"/>
        <w:ind w:firstLine="420" w:firstLineChars="200"/>
        <w:rPr>
          <w:rFonts w:cs="仿宋_GB2312"/>
          <w:sz w:val="21"/>
          <w:szCs w:val="21"/>
        </w:rPr>
      </w:pPr>
    </w:p>
    <w:p>
      <w:pPr>
        <w:pStyle w:val="8"/>
        <w:ind w:firstLine="480"/>
        <w:rPr>
          <w:sz w:val="21"/>
          <w:szCs w:val="21"/>
        </w:rPr>
      </w:pPr>
    </w:p>
    <w:tbl>
      <w:tblPr>
        <w:tblStyle w:val="19"/>
        <w:tblpPr w:leftFromText="180" w:rightFromText="180" w:vertAnchor="text" w:horzAnchor="page" w:tblpX="1268" w:tblpY="140"/>
        <w:tblOverlap w:val="never"/>
        <w:tblW w:w="9298" w:type="dxa"/>
        <w:tblInd w:w="0" w:type="dxa"/>
        <w:tblLayout w:type="fixed"/>
        <w:tblCellMar>
          <w:top w:w="0" w:type="dxa"/>
          <w:left w:w="108" w:type="dxa"/>
          <w:bottom w:w="0" w:type="dxa"/>
          <w:right w:w="108" w:type="dxa"/>
        </w:tblCellMar>
      </w:tblPr>
      <w:tblGrid>
        <w:gridCol w:w="4508"/>
        <w:gridCol w:w="282"/>
        <w:gridCol w:w="4508"/>
      </w:tblGrid>
      <w:tr>
        <w:trPr>
          <w:trHeight w:val="456" w:hRule="atLeast"/>
        </w:trPr>
        <w:tc>
          <w:tcPr>
            <w:tcW w:w="4508" w:type="dxa"/>
          </w:tcPr>
          <w:p>
            <w:pPr>
              <w:rPr>
                <w:rFonts w:ascii="宋体" w:hAnsi="宋体" w:cs="宋体"/>
                <w:bCs/>
                <w:sz w:val="21"/>
                <w:szCs w:val="21"/>
                <w:u w:val="single"/>
              </w:rPr>
            </w:pPr>
            <w:r>
              <w:rPr>
                <w:rFonts w:hint="eastAsia" w:ascii="宋体" w:hAnsi="宋体" w:cs="宋体"/>
                <w:bCs/>
                <w:sz w:val="21"/>
                <w:szCs w:val="21"/>
              </w:rPr>
              <w:t>甲方（采购人）：</w:t>
            </w:r>
            <w:r>
              <w:rPr>
                <w:rFonts w:hint="eastAsia" w:ascii="宋体" w:hAnsi="宋体" w:cs="宋体"/>
                <w:bCs/>
                <w:sz w:val="21"/>
                <w:szCs w:val="21"/>
                <w:u w:val="single"/>
              </w:rPr>
              <w:t xml:space="preserve">    　        </w:t>
            </w:r>
            <w:r>
              <w:rPr>
                <w:rFonts w:hint="eastAsia" w:ascii="宋体" w:hAnsi="宋体" w:cs="宋体"/>
                <w:bCs/>
                <w:sz w:val="21"/>
                <w:szCs w:val="21"/>
              </w:rPr>
              <w:t>（盖章）</w:t>
            </w:r>
          </w:p>
        </w:tc>
        <w:tc>
          <w:tcPr>
            <w:tcW w:w="282" w:type="dxa"/>
          </w:tcPr>
          <w:p>
            <w:pPr>
              <w:rPr>
                <w:rFonts w:ascii="宋体" w:hAnsi="宋体" w:cs="宋体"/>
                <w:sz w:val="21"/>
                <w:szCs w:val="21"/>
              </w:rPr>
            </w:pPr>
          </w:p>
        </w:tc>
        <w:tc>
          <w:tcPr>
            <w:tcW w:w="4508" w:type="dxa"/>
          </w:tcPr>
          <w:p>
            <w:pPr>
              <w:ind w:firstLine="105" w:firstLineChars="50"/>
              <w:rPr>
                <w:rFonts w:ascii="宋体" w:hAnsi="宋体" w:cs="宋体"/>
                <w:sz w:val="21"/>
                <w:szCs w:val="21"/>
              </w:rPr>
            </w:pPr>
            <w:r>
              <w:rPr>
                <w:rFonts w:hint="eastAsia" w:ascii="宋体" w:hAnsi="宋体" w:cs="宋体"/>
                <w:bCs/>
                <w:sz w:val="21"/>
                <w:szCs w:val="21"/>
              </w:rPr>
              <w:t>乙方（供应商）：</w:t>
            </w:r>
            <w:r>
              <w:rPr>
                <w:rFonts w:hint="eastAsia" w:ascii="宋体" w:hAnsi="宋体" w:cs="宋体"/>
                <w:bCs/>
                <w:sz w:val="21"/>
                <w:szCs w:val="21"/>
                <w:u w:val="single"/>
              </w:rPr>
              <w:t xml:space="preserve">              </w:t>
            </w:r>
            <w:r>
              <w:rPr>
                <w:rFonts w:hint="eastAsia" w:ascii="宋体" w:hAnsi="宋体" w:cs="宋体"/>
                <w:bCs/>
                <w:sz w:val="21"/>
                <w:szCs w:val="21"/>
              </w:rPr>
              <w:t>（盖章）</w:t>
            </w:r>
          </w:p>
        </w:tc>
      </w:tr>
      <w:tr>
        <w:tblPrEx>
          <w:tblCellMar>
            <w:top w:w="0" w:type="dxa"/>
            <w:left w:w="108" w:type="dxa"/>
            <w:bottom w:w="0" w:type="dxa"/>
            <w:right w:w="108" w:type="dxa"/>
          </w:tblCellMar>
        </w:tblPrEx>
        <w:trPr>
          <w:trHeight w:val="456" w:hRule="atLeast"/>
        </w:trPr>
        <w:tc>
          <w:tcPr>
            <w:tcW w:w="4508" w:type="dxa"/>
          </w:tcPr>
          <w:p>
            <w:pPr>
              <w:rPr>
                <w:rFonts w:ascii="宋体" w:hAnsi="宋体" w:cs="宋体"/>
                <w:sz w:val="21"/>
                <w:szCs w:val="21"/>
              </w:rPr>
            </w:pPr>
            <w:r>
              <w:rPr>
                <w:rFonts w:hint="eastAsia" w:ascii="宋体" w:hAnsi="宋体" w:cs="宋体"/>
                <w:bCs/>
                <w:sz w:val="21"/>
                <w:szCs w:val="21"/>
              </w:rPr>
              <w:t>地址：</w:t>
            </w:r>
            <w:r>
              <w:rPr>
                <w:rFonts w:hint="eastAsia" w:ascii="宋体" w:hAnsi="宋体" w:cs="宋体"/>
                <w:bCs/>
                <w:sz w:val="21"/>
                <w:szCs w:val="21"/>
                <w:u w:val="single"/>
              </w:rPr>
              <w:t xml:space="preserve">                              </w:t>
            </w:r>
          </w:p>
        </w:tc>
        <w:tc>
          <w:tcPr>
            <w:tcW w:w="282" w:type="dxa"/>
          </w:tcPr>
          <w:p>
            <w:pPr>
              <w:rPr>
                <w:rFonts w:ascii="宋体" w:hAnsi="宋体" w:cs="宋体"/>
                <w:sz w:val="21"/>
                <w:szCs w:val="21"/>
              </w:rPr>
            </w:pPr>
          </w:p>
        </w:tc>
        <w:tc>
          <w:tcPr>
            <w:tcW w:w="4508" w:type="dxa"/>
          </w:tcPr>
          <w:p>
            <w:pPr>
              <w:ind w:firstLine="105" w:firstLineChars="50"/>
              <w:rPr>
                <w:rFonts w:ascii="宋体" w:hAnsi="宋体" w:cs="宋体"/>
                <w:sz w:val="21"/>
                <w:szCs w:val="21"/>
              </w:rPr>
            </w:pPr>
            <w:r>
              <w:rPr>
                <w:rFonts w:hint="eastAsia" w:ascii="宋体" w:hAnsi="宋体" w:cs="宋体"/>
                <w:bCs/>
                <w:sz w:val="21"/>
                <w:szCs w:val="21"/>
              </w:rPr>
              <w:t>地址：</w:t>
            </w:r>
            <w:r>
              <w:rPr>
                <w:rFonts w:hint="eastAsia" w:ascii="宋体" w:hAnsi="宋体" w:cs="宋体"/>
                <w:bCs/>
                <w:sz w:val="21"/>
                <w:szCs w:val="21"/>
                <w:u w:val="single"/>
              </w:rPr>
              <w:t xml:space="preserve">                              </w:t>
            </w:r>
          </w:p>
        </w:tc>
      </w:tr>
      <w:tr>
        <w:tblPrEx>
          <w:tblCellMar>
            <w:top w:w="0" w:type="dxa"/>
            <w:left w:w="108" w:type="dxa"/>
            <w:bottom w:w="0" w:type="dxa"/>
            <w:right w:w="108" w:type="dxa"/>
          </w:tblCellMar>
        </w:tblPrEx>
        <w:trPr>
          <w:trHeight w:val="456" w:hRule="atLeast"/>
        </w:trPr>
        <w:tc>
          <w:tcPr>
            <w:tcW w:w="4508" w:type="dxa"/>
          </w:tcPr>
          <w:p>
            <w:pPr>
              <w:rPr>
                <w:rFonts w:ascii="宋体" w:hAnsi="宋体" w:cs="宋体"/>
                <w:sz w:val="21"/>
                <w:szCs w:val="21"/>
              </w:rPr>
            </w:pPr>
            <w:r>
              <w:rPr>
                <w:rFonts w:hint="eastAsia" w:ascii="宋体" w:hAnsi="宋体" w:cs="宋体"/>
                <w:bCs/>
                <w:sz w:val="21"/>
                <w:szCs w:val="21"/>
              </w:rPr>
              <w:t>法定（授权）代表人：</w:t>
            </w:r>
            <w:r>
              <w:rPr>
                <w:rFonts w:hint="eastAsia" w:ascii="宋体" w:hAnsi="宋体" w:cs="宋体"/>
                <w:bCs/>
                <w:sz w:val="21"/>
                <w:szCs w:val="21"/>
                <w:u w:val="single"/>
              </w:rPr>
              <w:t xml:space="preserve">                </w:t>
            </w:r>
          </w:p>
        </w:tc>
        <w:tc>
          <w:tcPr>
            <w:tcW w:w="282" w:type="dxa"/>
          </w:tcPr>
          <w:p>
            <w:pPr>
              <w:rPr>
                <w:rFonts w:ascii="宋体" w:hAnsi="宋体" w:cs="宋体"/>
                <w:sz w:val="21"/>
                <w:szCs w:val="21"/>
              </w:rPr>
            </w:pPr>
          </w:p>
        </w:tc>
        <w:tc>
          <w:tcPr>
            <w:tcW w:w="4508" w:type="dxa"/>
          </w:tcPr>
          <w:p>
            <w:pPr>
              <w:ind w:firstLine="105" w:firstLineChars="50"/>
              <w:rPr>
                <w:rFonts w:ascii="宋体" w:hAnsi="宋体" w:cs="宋体"/>
                <w:sz w:val="21"/>
                <w:szCs w:val="21"/>
              </w:rPr>
            </w:pPr>
            <w:r>
              <w:rPr>
                <w:rFonts w:hint="eastAsia" w:ascii="宋体" w:hAnsi="宋体" w:cs="宋体"/>
                <w:bCs/>
                <w:sz w:val="21"/>
                <w:szCs w:val="21"/>
              </w:rPr>
              <w:t>法定（授权）代表人：</w:t>
            </w:r>
            <w:r>
              <w:rPr>
                <w:rFonts w:hint="eastAsia" w:ascii="宋体" w:hAnsi="宋体" w:cs="宋体"/>
                <w:bCs/>
                <w:sz w:val="21"/>
                <w:szCs w:val="21"/>
                <w:u w:val="single"/>
              </w:rPr>
              <w:t xml:space="preserve">                </w:t>
            </w:r>
          </w:p>
        </w:tc>
      </w:tr>
      <w:tr>
        <w:tblPrEx>
          <w:tblCellMar>
            <w:top w:w="0" w:type="dxa"/>
            <w:left w:w="108" w:type="dxa"/>
            <w:bottom w:w="0" w:type="dxa"/>
            <w:right w:w="108" w:type="dxa"/>
          </w:tblCellMar>
        </w:tblPrEx>
        <w:trPr>
          <w:trHeight w:val="456" w:hRule="atLeast"/>
        </w:trPr>
        <w:tc>
          <w:tcPr>
            <w:tcW w:w="4508" w:type="dxa"/>
          </w:tcPr>
          <w:p>
            <w:pPr>
              <w:jc w:val="right"/>
              <w:rPr>
                <w:rFonts w:ascii="宋体" w:hAnsi="宋体" w:cs="宋体"/>
                <w:sz w:val="21"/>
                <w:szCs w:val="21"/>
              </w:rPr>
            </w:pPr>
            <w:r>
              <w:rPr>
                <w:rFonts w:hint="eastAsia" w:ascii="宋体" w:hAnsi="宋体" w:cs="宋体"/>
                <w:bCs/>
                <w:sz w:val="21"/>
                <w:szCs w:val="21"/>
                <w:u w:val="single"/>
              </w:rPr>
              <w:t>　　　　　</w:t>
            </w:r>
            <w:r>
              <w:rPr>
                <w:rFonts w:hint="eastAsia" w:ascii="宋体" w:hAnsi="宋体" w:cs="宋体"/>
                <w:bCs/>
                <w:sz w:val="21"/>
                <w:szCs w:val="21"/>
              </w:rPr>
              <w:t>年</w:t>
            </w:r>
            <w:r>
              <w:rPr>
                <w:rFonts w:hint="eastAsia" w:ascii="宋体" w:hAnsi="宋体" w:cs="宋体"/>
                <w:bCs/>
                <w:sz w:val="21"/>
                <w:szCs w:val="21"/>
                <w:u w:val="single"/>
              </w:rPr>
              <w:t>　　　</w:t>
            </w:r>
            <w:r>
              <w:rPr>
                <w:rFonts w:hint="eastAsia" w:ascii="宋体" w:hAnsi="宋体" w:cs="宋体"/>
                <w:bCs/>
                <w:sz w:val="21"/>
                <w:szCs w:val="21"/>
              </w:rPr>
              <w:t>月</w:t>
            </w:r>
            <w:r>
              <w:rPr>
                <w:rFonts w:hint="eastAsia" w:ascii="宋体" w:hAnsi="宋体" w:cs="宋体"/>
                <w:bCs/>
                <w:sz w:val="21"/>
                <w:szCs w:val="21"/>
                <w:u w:val="single"/>
              </w:rPr>
              <w:t>　　　</w:t>
            </w:r>
            <w:r>
              <w:rPr>
                <w:rFonts w:hint="eastAsia" w:ascii="宋体" w:hAnsi="宋体" w:cs="宋体"/>
                <w:bCs/>
                <w:sz w:val="21"/>
                <w:szCs w:val="21"/>
              </w:rPr>
              <w:t>日</w:t>
            </w:r>
          </w:p>
        </w:tc>
        <w:tc>
          <w:tcPr>
            <w:tcW w:w="282" w:type="dxa"/>
          </w:tcPr>
          <w:p>
            <w:pPr>
              <w:rPr>
                <w:rFonts w:ascii="宋体" w:hAnsi="宋体" w:cs="宋体"/>
                <w:sz w:val="21"/>
                <w:szCs w:val="21"/>
              </w:rPr>
            </w:pPr>
          </w:p>
        </w:tc>
        <w:tc>
          <w:tcPr>
            <w:tcW w:w="4508" w:type="dxa"/>
          </w:tcPr>
          <w:p>
            <w:pPr>
              <w:jc w:val="right"/>
              <w:rPr>
                <w:rFonts w:ascii="宋体" w:hAnsi="宋体" w:cs="宋体"/>
                <w:sz w:val="21"/>
                <w:szCs w:val="21"/>
              </w:rPr>
            </w:pPr>
            <w:r>
              <w:rPr>
                <w:rFonts w:hint="eastAsia" w:ascii="宋体" w:hAnsi="宋体" w:cs="宋体"/>
                <w:bCs/>
                <w:sz w:val="21"/>
                <w:szCs w:val="21"/>
                <w:u w:val="single"/>
              </w:rPr>
              <w:t>　　　　　</w:t>
            </w:r>
            <w:r>
              <w:rPr>
                <w:rFonts w:hint="eastAsia" w:ascii="宋体" w:hAnsi="宋体" w:cs="宋体"/>
                <w:bCs/>
                <w:sz w:val="21"/>
                <w:szCs w:val="21"/>
              </w:rPr>
              <w:t>年</w:t>
            </w:r>
            <w:r>
              <w:rPr>
                <w:rFonts w:hint="eastAsia" w:ascii="宋体" w:hAnsi="宋体" w:cs="宋体"/>
                <w:bCs/>
                <w:sz w:val="21"/>
                <w:szCs w:val="21"/>
                <w:u w:val="single"/>
              </w:rPr>
              <w:t>　　　</w:t>
            </w:r>
            <w:r>
              <w:rPr>
                <w:rFonts w:hint="eastAsia" w:ascii="宋体" w:hAnsi="宋体" w:cs="宋体"/>
                <w:bCs/>
                <w:sz w:val="21"/>
                <w:szCs w:val="21"/>
              </w:rPr>
              <w:t>月</w:t>
            </w:r>
            <w:r>
              <w:rPr>
                <w:rFonts w:hint="eastAsia" w:ascii="宋体" w:hAnsi="宋体" w:cs="宋体"/>
                <w:bCs/>
                <w:sz w:val="21"/>
                <w:szCs w:val="21"/>
                <w:u w:val="single"/>
              </w:rPr>
              <w:t>　　　</w:t>
            </w:r>
            <w:r>
              <w:rPr>
                <w:rFonts w:hint="eastAsia" w:ascii="宋体" w:hAnsi="宋体" w:cs="宋体"/>
                <w:bCs/>
                <w:sz w:val="21"/>
                <w:szCs w:val="21"/>
              </w:rPr>
              <w:t>日</w:t>
            </w:r>
          </w:p>
        </w:tc>
      </w:tr>
    </w:tbl>
    <w:p>
      <w:pPr>
        <w:pageBreakBefore w:val="0"/>
        <w:kinsoku/>
        <w:wordWrap/>
        <w:overflowPunct/>
        <w:topLinePunct w:val="0"/>
        <w:bidi w:val="0"/>
        <w:spacing w:line="400" w:lineRule="exact"/>
        <w:jc w:val="both"/>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bCs/>
          <w:color w:val="000000"/>
          <w:sz w:val="21"/>
          <w:szCs w:val="21"/>
        </w:rPr>
      </w:pPr>
    </w:p>
    <w:p>
      <w:pPr>
        <w:pStyle w:val="2"/>
        <w:pageBreakBefore w:val="0"/>
        <w:kinsoku/>
        <w:wordWrap/>
        <w:overflowPunct/>
        <w:topLinePunct w:val="0"/>
        <w:bidi w:val="0"/>
        <w:spacing w:line="400" w:lineRule="exact"/>
        <w:rPr>
          <w:rFonts w:hint="eastAsia" w:ascii="宋体" w:hAnsi="宋体" w:eastAsia="宋体" w:cs="宋体"/>
          <w:b/>
          <w:bCs/>
          <w:color w:val="000000"/>
          <w:sz w:val="21"/>
          <w:szCs w:val="21"/>
        </w:rPr>
      </w:pPr>
    </w:p>
    <w:p>
      <w:pPr>
        <w:rPr>
          <w:rFonts w:hint="eastAsia" w:ascii="宋体" w:hAnsi="宋体" w:eastAsia="宋体" w:cs="宋体"/>
          <w:b/>
          <w:bCs/>
          <w:color w:val="000000"/>
          <w:sz w:val="21"/>
          <w:szCs w:val="21"/>
        </w:rPr>
      </w:pPr>
    </w:p>
    <w:p>
      <w:pPr>
        <w:pStyle w:val="2"/>
        <w:rPr>
          <w:rFonts w:hint="eastAsia" w:ascii="宋体" w:hAnsi="宋体" w:eastAsia="宋体" w:cs="宋体"/>
          <w:b/>
          <w:bCs/>
          <w:color w:val="000000"/>
          <w:sz w:val="21"/>
          <w:szCs w:val="21"/>
        </w:rPr>
      </w:pPr>
    </w:p>
    <w:p>
      <w:pPr>
        <w:rPr>
          <w:rFonts w:hint="eastAsia"/>
        </w:rPr>
      </w:pPr>
    </w:p>
    <w:p>
      <w:pPr>
        <w:rPr>
          <w:rFonts w:hint="eastAsia" w:ascii="宋体" w:hAnsi="宋体" w:eastAsia="宋体" w:cs="宋体"/>
          <w:b/>
          <w:bCs/>
          <w:color w:val="000000"/>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32"/>
          <w:szCs w:val="32"/>
        </w:rPr>
      </w:pPr>
    </w:p>
    <w:p>
      <w:pPr>
        <w:pageBreakBefore w:val="0"/>
        <w:numPr>
          <w:ilvl w:val="0"/>
          <w:numId w:val="10"/>
        </w:numPr>
        <w:kinsoku/>
        <w:wordWrap/>
        <w:overflowPunct/>
        <w:topLinePunct w:val="0"/>
        <w:bidi w:val="0"/>
        <w:spacing w:line="40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 xml:space="preserve">  响应文件格式</w:t>
      </w:r>
    </w:p>
    <w:p>
      <w:pPr>
        <w:pStyle w:val="7"/>
        <w:pageBreakBefore w:val="0"/>
        <w:kinsoku/>
        <w:wordWrap/>
        <w:overflowPunct/>
        <w:topLinePunct w:val="0"/>
        <w:bidi w:val="0"/>
        <w:spacing w:line="400" w:lineRule="exact"/>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44"/>
          <w:szCs w:val="44"/>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44"/>
          <w:szCs w:val="44"/>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44"/>
          <w:szCs w:val="44"/>
        </w:rPr>
      </w:pPr>
      <w:r>
        <w:rPr>
          <w:rFonts w:hint="eastAsia" w:ascii="宋体" w:hAnsi="宋体" w:eastAsia="宋体" w:cs="宋体"/>
          <w:b/>
          <w:sz w:val="44"/>
          <w:szCs w:val="44"/>
        </w:rPr>
        <w:t>响  应  文  件</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32"/>
          <w:szCs w:val="32"/>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480" w:lineRule="auto"/>
        <w:ind w:firstLine="964" w:firstLineChars="300"/>
        <w:textAlignment w:val="auto"/>
        <w:rPr>
          <w:rFonts w:hint="eastAsia" w:ascii="宋体" w:hAnsi="宋体" w:eastAsia="宋体" w:cs="宋体"/>
          <w:b/>
          <w:sz w:val="32"/>
          <w:szCs w:val="32"/>
        </w:rPr>
      </w:pPr>
      <w:r>
        <w:rPr>
          <w:rFonts w:hint="eastAsia" w:ascii="宋体" w:hAnsi="宋体" w:eastAsia="宋体" w:cs="宋体"/>
          <w:b/>
          <w:sz w:val="32"/>
          <w:szCs w:val="32"/>
          <w:lang w:eastAsia="zh-CN"/>
        </w:rPr>
        <w:t>采购</w:t>
      </w:r>
      <w:r>
        <w:rPr>
          <w:rFonts w:hint="eastAsia" w:ascii="宋体" w:hAnsi="宋体" w:eastAsia="宋体" w:cs="宋体"/>
          <w:b/>
          <w:sz w:val="32"/>
          <w:szCs w:val="32"/>
        </w:rPr>
        <w:t>项目名称：</w:t>
      </w:r>
      <w:r>
        <w:rPr>
          <w:rFonts w:hint="eastAsia" w:ascii="宋体" w:hAnsi="宋体" w:eastAsia="宋体" w:cs="宋体"/>
          <w:b/>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964" w:firstLineChars="300"/>
        <w:textAlignment w:val="auto"/>
        <w:rPr>
          <w:rFonts w:hint="eastAsia" w:ascii="宋体" w:hAnsi="宋体" w:eastAsia="宋体" w:cs="宋体"/>
          <w:b/>
          <w:sz w:val="32"/>
          <w:szCs w:val="32"/>
          <w:u w:val="single"/>
        </w:rPr>
      </w:pPr>
      <w:r>
        <w:rPr>
          <w:rFonts w:hint="eastAsia" w:ascii="宋体" w:hAnsi="宋体" w:eastAsia="宋体" w:cs="宋体"/>
          <w:b/>
          <w:sz w:val="32"/>
          <w:szCs w:val="32"/>
          <w:lang w:eastAsia="zh-CN"/>
        </w:rPr>
        <w:t>采购</w:t>
      </w:r>
      <w:r>
        <w:rPr>
          <w:rFonts w:hint="eastAsia" w:ascii="宋体" w:hAnsi="宋体" w:eastAsia="宋体" w:cs="宋体"/>
          <w:b/>
          <w:sz w:val="32"/>
          <w:szCs w:val="32"/>
        </w:rPr>
        <w:t>项目编号：</w:t>
      </w:r>
      <w:r>
        <w:rPr>
          <w:rFonts w:hint="eastAsia" w:ascii="宋体" w:hAnsi="宋体" w:eastAsia="宋体" w:cs="宋体"/>
          <w:b/>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32"/>
          <w:szCs w:val="32"/>
          <w:u w:val="single"/>
        </w:rPr>
      </w:pPr>
      <w:r>
        <w:rPr>
          <w:rFonts w:hint="eastAsia" w:ascii="宋体" w:hAnsi="宋体" w:eastAsia="宋体" w:cs="宋体"/>
          <w:b/>
          <w:sz w:val="32"/>
          <w:szCs w:val="32"/>
        </w:rPr>
        <w:t xml:space="preserve">      </w:t>
      </w:r>
      <w:r>
        <w:rPr>
          <w:rFonts w:hint="eastAsia" w:ascii="宋体" w:hAnsi="宋体" w:eastAsia="宋体" w:cs="宋体"/>
          <w:b/>
          <w:w w:val="120"/>
          <w:sz w:val="32"/>
          <w:szCs w:val="32"/>
          <w:lang w:eastAsia="zh-CN"/>
        </w:rPr>
        <w:t>响应人</w:t>
      </w:r>
      <w:r>
        <w:rPr>
          <w:rFonts w:hint="eastAsia" w:ascii="宋体" w:hAnsi="宋体" w:eastAsia="宋体" w:cs="宋体"/>
          <w:b/>
          <w:w w:val="120"/>
          <w:sz w:val="32"/>
          <w:szCs w:val="32"/>
        </w:rPr>
        <w:t>名称</w:t>
      </w:r>
      <w:r>
        <w:rPr>
          <w:rFonts w:hint="eastAsia" w:ascii="宋体" w:hAnsi="宋体" w:eastAsia="宋体" w:cs="宋体"/>
          <w:b/>
          <w:sz w:val="32"/>
          <w:szCs w:val="32"/>
        </w:rPr>
        <w:t>：</w:t>
      </w:r>
      <w:r>
        <w:rPr>
          <w:rFonts w:hint="eastAsia" w:ascii="宋体" w:hAnsi="宋体" w:eastAsia="宋体" w:cs="宋体"/>
          <w:b/>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32"/>
          <w:szCs w:val="32"/>
        </w:rPr>
      </w:pPr>
      <w:r>
        <w:rPr>
          <w:rFonts w:hint="eastAsia" w:ascii="宋体" w:hAnsi="宋体" w:eastAsia="宋体" w:cs="宋体"/>
          <w:b/>
          <w:sz w:val="32"/>
          <w:szCs w:val="32"/>
        </w:rPr>
        <w:t xml:space="preserve">      日      </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期 ：</w:t>
      </w:r>
      <w:r>
        <w:rPr>
          <w:rFonts w:hint="eastAsia" w:ascii="宋体" w:hAnsi="宋体" w:eastAsia="宋体" w:cs="宋体"/>
          <w:b/>
          <w:sz w:val="32"/>
          <w:szCs w:val="32"/>
          <w:u w:val="single"/>
        </w:rPr>
        <w:t xml:space="preserve">               </w:t>
      </w:r>
    </w:p>
    <w:p>
      <w:pPr>
        <w:pageBreakBefore w:val="0"/>
        <w:kinsoku/>
        <w:wordWrap/>
        <w:overflowPunct/>
        <w:topLinePunct w:val="0"/>
        <w:bidi w:val="0"/>
        <w:spacing w:line="400" w:lineRule="exact"/>
        <w:jc w:val="center"/>
        <w:rPr>
          <w:rFonts w:hint="eastAsia" w:ascii="宋体" w:hAnsi="宋体" w:eastAsia="宋体" w:cs="宋体"/>
          <w:b/>
          <w:bCs/>
          <w:sz w:val="21"/>
          <w:szCs w:val="21"/>
        </w:rPr>
      </w:pPr>
    </w:p>
    <w:p>
      <w:pPr>
        <w:pStyle w:val="7"/>
        <w:pageBreakBefore w:val="0"/>
        <w:widowControl w:val="0"/>
        <w:numPr>
          <w:ilvl w:val="0"/>
          <w:numId w:val="0"/>
        </w:numPr>
        <w:kinsoku/>
        <w:wordWrap/>
        <w:overflowPunct/>
        <w:topLinePunct w:val="0"/>
        <w:bidi w:val="0"/>
        <w:spacing w:line="400" w:lineRule="exact"/>
        <w:jc w:val="both"/>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0" w:leftChars="0" w:firstLine="0" w:firstLineChars="0"/>
        <w:rPr>
          <w:rFonts w:hint="eastAsia" w:ascii="宋体" w:hAnsi="宋体" w:eastAsia="宋体" w:cs="宋体"/>
          <w:sz w:val="21"/>
          <w:szCs w:val="21"/>
          <w:lang w:eastAsia="zh-CN"/>
        </w:rPr>
      </w:pPr>
    </w:p>
    <w:p>
      <w:pPr>
        <w:pageBreakBefore w:val="0"/>
        <w:kinsoku/>
        <w:wordWrap/>
        <w:overflowPunct/>
        <w:topLinePunct w:val="0"/>
        <w:bidi w:val="0"/>
        <w:spacing w:line="400" w:lineRule="exact"/>
        <w:jc w:val="center"/>
        <w:rPr>
          <w:rFonts w:hint="eastAsia" w:ascii="宋体" w:hAnsi="宋体" w:eastAsia="宋体" w:cs="宋体"/>
          <w:b/>
          <w:bCs/>
          <w:sz w:val="32"/>
          <w:szCs w:val="32"/>
          <w:highlight w:val="none"/>
        </w:rPr>
      </w:pPr>
    </w:p>
    <w:p>
      <w:pPr>
        <w:pageBreakBefore w:val="0"/>
        <w:kinsoku/>
        <w:wordWrap/>
        <w:overflowPunct/>
        <w:topLinePunct w:val="0"/>
        <w:bidi w:val="0"/>
        <w:spacing w:line="400" w:lineRule="exact"/>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目</w:t>
      </w:r>
      <w:r>
        <w:rPr>
          <w:rFonts w:hint="eastAsia" w:ascii="宋体" w:hAnsi="宋体" w:cs="宋体"/>
          <w:b/>
          <w:bCs/>
          <w:sz w:val="32"/>
          <w:szCs w:val="32"/>
          <w:highlight w:val="none"/>
          <w:lang w:val="en-US" w:eastAsia="zh-CN"/>
        </w:rPr>
        <w:t xml:space="preserve">   </w:t>
      </w:r>
      <w:r>
        <w:rPr>
          <w:rFonts w:hint="eastAsia" w:ascii="宋体" w:hAnsi="宋体" w:eastAsia="宋体" w:cs="宋体"/>
          <w:b/>
          <w:bCs/>
          <w:sz w:val="32"/>
          <w:szCs w:val="32"/>
          <w:highlight w:val="none"/>
        </w:rPr>
        <w:t>录</w:t>
      </w:r>
    </w:p>
    <w:p>
      <w:pPr>
        <w:pageBreakBefore w:val="0"/>
        <w:kinsoku/>
        <w:wordWrap/>
        <w:overflowPunct/>
        <w:topLinePunct w:val="0"/>
        <w:bidi w:val="0"/>
        <w:spacing w:line="400" w:lineRule="exact"/>
        <w:jc w:val="center"/>
        <w:rPr>
          <w:rFonts w:hint="eastAsia" w:ascii="宋体" w:hAnsi="宋体" w:eastAsia="宋体" w:cs="宋体"/>
          <w:b/>
          <w:bCs/>
          <w:sz w:val="21"/>
          <w:szCs w:val="21"/>
          <w:highlight w:val="none"/>
        </w:rPr>
      </w:pPr>
    </w:p>
    <w:p>
      <w:pPr>
        <w:pageBreakBefore w:val="0"/>
        <w:kinsoku/>
        <w:wordWrap/>
        <w:overflowPunct/>
        <w:topLinePunct w:val="0"/>
        <w:bidi w:val="0"/>
        <w:spacing w:line="400" w:lineRule="exact"/>
        <w:ind w:firstLine="420" w:firstLineChars="200"/>
        <w:rPr>
          <w:rFonts w:hint="eastAsia" w:ascii="宋体" w:hAnsi="宋体" w:eastAsia="宋体" w:cs="宋体"/>
          <w:sz w:val="21"/>
          <w:szCs w:val="21"/>
          <w:highlight w:val="none"/>
        </w:rPr>
      </w:pP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（1）</w:t>
      </w:r>
      <w:r>
        <w:rPr>
          <w:rFonts w:hint="eastAsia" w:ascii="宋体" w:hAnsi="宋体" w:eastAsia="宋体" w:cs="宋体"/>
          <w:color w:val="000000"/>
          <w:sz w:val="21"/>
          <w:szCs w:val="21"/>
          <w:highlight w:val="none"/>
          <w:lang w:eastAsia="zh-CN" w:bidi="ar"/>
        </w:rPr>
        <w:t>响应</w:t>
      </w:r>
      <w:r>
        <w:rPr>
          <w:rFonts w:hint="eastAsia" w:ascii="宋体" w:hAnsi="宋体" w:eastAsia="宋体" w:cs="宋体"/>
          <w:color w:val="000000"/>
          <w:sz w:val="21"/>
          <w:szCs w:val="21"/>
          <w:highlight w:val="none"/>
          <w:lang w:bidi="ar"/>
        </w:rPr>
        <w:t>函；</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（2）法定代表人身份证明；</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kern w:val="0"/>
          <w:sz w:val="21"/>
          <w:szCs w:val="21"/>
          <w:highlight w:val="none"/>
          <w:lang w:bidi="ar"/>
        </w:rPr>
        <w:t>（3</w:t>
      </w:r>
      <w:r>
        <w:rPr>
          <w:rFonts w:hint="eastAsia" w:ascii="宋体" w:hAnsi="宋体" w:cs="宋体"/>
          <w:kern w:val="0"/>
          <w:sz w:val="21"/>
          <w:szCs w:val="21"/>
          <w:highlight w:val="none"/>
          <w:lang w:eastAsia="zh-CN" w:bidi="ar"/>
        </w:rPr>
        <w:t>）</w:t>
      </w:r>
      <w:r>
        <w:rPr>
          <w:rFonts w:hint="eastAsia" w:ascii="宋体" w:hAnsi="宋体" w:eastAsia="宋体" w:cs="宋体"/>
          <w:kern w:val="0"/>
          <w:sz w:val="21"/>
          <w:szCs w:val="21"/>
          <w:highlight w:val="none"/>
          <w:lang w:bidi="ar"/>
        </w:rPr>
        <w:t>法定代表人授权委托书</w:t>
      </w:r>
      <w:r>
        <w:rPr>
          <w:rFonts w:hint="eastAsia" w:ascii="宋体" w:hAnsi="宋体" w:eastAsia="宋体" w:cs="宋体"/>
          <w:color w:val="000000"/>
          <w:sz w:val="21"/>
          <w:szCs w:val="21"/>
          <w:highlight w:val="none"/>
          <w:lang w:bidi="ar"/>
        </w:rPr>
        <w:t>；</w:t>
      </w:r>
    </w:p>
    <w:p>
      <w:pPr>
        <w:snapToGrid w:val="0"/>
        <w:spacing w:line="400" w:lineRule="exact"/>
        <w:ind w:firstLine="420" w:firstLineChars="200"/>
        <w:jc w:val="left"/>
        <w:rPr>
          <w:rFonts w:hint="eastAsia"/>
          <w:highlight w:val="none"/>
        </w:rPr>
      </w:pPr>
      <w:r>
        <w:rPr>
          <w:rFonts w:hint="eastAsia" w:ascii="宋体" w:hAnsi="宋体" w:cs="宋体"/>
          <w:color w:val="000000"/>
          <w:sz w:val="21"/>
          <w:szCs w:val="21"/>
          <w:highlight w:val="none"/>
        </w:rPr>
        <w:t>（4）法人或者其他组织的营业执照等证明文件，自然人的身份证明；</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5</w:t>
      </w:r>
      <w:r>
        <w:rPr>
          <w:rFonts w:hint="eastAsia" w:ascii="宋体" w:hAnsi="宋体" w:eastAsia="宋体" w:cs="宋体"/>
          <w:color w:val="000000"/>
          <w:sz w:val="21"/>
          <w:szCs w:val="21"/>
          <w:highlight w:val="none"/>
          <w:lang w:bidi="ar"/>
        </w:rPr>
        <w:t>）具</w:t>
      </w:r>
      <w:r>
        <w:rPr>
          <w:rFonts w:hint="eastAsia" w:ascii="宋体" w:hAnsi="宋体" w:eastAsia="宋体" w:cs="宋体"/>
          <w:sz w:val="21"/>
          <w:szCs w:val="21"/>
          <w:highlight w:val="none"/>
        </w:rPr>
        <w:t>备履行合同所必需的设备和专业技术能力的书面声明</w:t>
      </w:r>
      <w:r>
        <w:rPr>
          <w:rFonts w:hint="eastAsia" w:ascii="宋体" w:hAnsi="宋体" w:eastAsia="宋体" w:cs="宋体"/>
          <w:color w:val="000000"/>
          <w:sz w:val="21"/>
          <w:szCs w:val="21"/>
          <w:highlight w:val="none"/>
          <w:lang w:bidi="ar"/>
        </w:rPr>
        <w:t>；</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6</w:t>
      </w:r>
      <w:r>
        <w:rPr>
          <w:rFonts w:hint="eastAsia" w:ascii="宋体" w:hAnsi="宋体" w:eastAsia="宋体" w:cs="宋体"/>
          <w:color w:val="000000"/>
          <w:sz w:val="21"/>
          <w:szCs w:val="21"/>
          <w:highlight w:val="none"/>
          <w:lang w:bidi="ar"/>
        </w:rPr>
        <w:t>）参加政府采购活动前3年内在经营活动中没有重大违法记录的书面声明；</w:t>
      </w:r>
    </w:p>
    <w:p>
      <w:pPr>
        <w:pageBreakBefore w:val="0"/>
        <w:shd w:val="clear"/>
        <w:kinsoku/>
        <w:wordWrap/>
        <w:overflowPunct/>
        <w:topLinePunct w:val="0"/>
        <w:bidi w:val="0"/>
        <w:snapToGrid w:val="0"/>
        <w:spacing w:line="400" w:lineRule="exact"/>
        <w:ind w:firstLine="420" w:firstLineChars="200"/>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w:t>
      </w:r>
      <w:r>
        <w:rPr>
          <w:rFonts w:hint="eastAsia" w:ascii="宋体" w:hAnsi="宋体" w:cs="宋体"/>
          <w:color w:val="000000"/>
          <w:sz w:val="21"/>
          <w:szCs w:val="21"/>
          <w:highlight w:val="none"/>
          <w:lang w:val="en-US" w:eastAsia="zh-CN" w:bidi="ar"/>
        </w:rPr>
        <w:t>7</w:t>
      </w: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eastAsia="zh-CN" w:bidi="ar"/>
        </w:rPr>
        <w:t>报价</w:t>
      </w:r>
      <w:r>
        <w:rPr>
          <w:rFonts w:hint="eastAsia" w:ascii="宋体" w:hAnsi="宋体" w:eastAsia="宋体" w:cs="宋体"/>
          <w:color w:val="000000"/>
          <w:sz w:val="21"/>
          <w:szCs w:val="21"/>
          <w:highlight w:val="none"/>
          <w:lang w:bidi="ar"/>
        </w:rPr>
        <w:t>一览表及分项报价明细表；</w:t>
      </w:r>
    </w:p>
    <w:p>
      <w:pPr>
        <w:pageBreakBefore w:val="0"/>
        <w:kinsoku/>
        <w:wordWrap/>
        <w:overflowPunct/>
        <w:topLinePunct w:val="0"/>
        <w:bidi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）响应偏离表；</w:t>
      </w:r>
    </w:p>
    <w:p>
      <w:pPr>
        <w:pageBreakBefore w:val="0"/>
        <w:kinsoku/>
        <w:wordWrap/>
        <w:overflowPunct/>
        <w:topLinePunct w:val="0"/>
        <w:bidi w:val="0"/>
        <w:snapToGrid w:val="0"/>
        <w:spacing w:line="40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w:t>
      </w:r>
      <w:r>
        <w:rPr>
          <w:rFonts w:hint="eastAsia" w:ascii="宋体" w:hAnsi="宋体" w:cs="宋体"/>
          <w:sz w:val="21"/>
          <w:szCs w:val="21"/>
          <w:highlight w:val="none"/>
          <w:lang w:val="en-US" w:eastAsia="zh-CN" w:bidi="ar"/>
        </w:rPr>
        <w:t>8</w:t>
      </w:r>
      <w:r>
        <w:rPr>
          <w:rFonts w:hint="eastAsia" w:ascii="宋体" w:hAnsi="宋体" w:eastAsia="宋体" w:cs="宋体"/>
          <w:sz w:val="21"/>
          <w:szCs w:val="21"/>
          <w:highlight w:val="none"/>
          <w:lang w:bidi="ar"/>
        </w:rPr>
        <w:t>）政府采购供应商信用承诺书；</w:t>
      </w:r>
    </w:p>
    <w:p>
      <w:pPr>
        <w:pageBreakBefore w:val="0"/>
        <w:kinsoku/>
        <w:wordWrap/>
        <w:overflowPunct/>
        <w:topLinePunct w:val="0"/>
        <w:bidi w:val="0"/>
        <w:spacing w:line="400" w:lineRule="exact"/>
        <w:ind w:firstLine="420" w:firstLineChars="200"/>
        <w:rPr>
          <w:rFonts w:hint="eastAsia"/>
          <w:highlight w:val="none"/>
        </w:rPr>
      </w:pPr>
      <w:r>
        <w:rPr>
          <w:rFonts w:hint="eastAsia" w:ascii="宋体" w:hAnsi="宋体" w:eastAsia="宋体" w:cs="宋体"/>
          <w:sz w:val="21"/>
          <w:szCs w:val="21"/>
          <w:highlight w:val="none"/>
          <w:lang w:eastAsia="zh-CN" w:bidi="ar"/>
        </w:rPr>
        <w:t>（</w:t>
      </w:r>
      <w:r>
        <w:rPr>
          <w:rFonts w:hint="eastAsia" w:ascii="宋体" w:hAnsi="宋体" w:cs="宋体"/>
          <w:sz w:val="21"/>
          <w:szCs w:val="21"/>
          <w:highlight w:val="none"/>
          <w:lang w:val="en-US" w:eastAsia="zh-CN" w:bidi="ar"/>
        </w:rPr>
        <w:t>9</w:t>
      </w:r>
      <w:r>
        <w:rPr>
          <w:rFonts w:hint="eastAsia" w:ascii="宋体" w:hAnsi="宋体" w:eastAsia="宋体" w:cs="宋体"/>
          <w:sz w:val="21"/>
          <w:szCs w:val="21"/>
          <w:highlight w:val="none"/>
          <w:lang w:eastAsia="zh-CN" w:bidi="ar"/>
        </w:rPr>
        <w:t>）</w:t>
      </w:r>
      <w:r>
        <w:rPr>
          <w:rFonts w:hint="eastAsia" w:ascii="宋体" w:hAnsi="宋体" w:cs="宋体"/>
          <w:sz w:val="21"/>
          <w:szCs w:val="21"/>
          <w:highlight w:val="none"/>
          <w:lang w:val="en-US" w:eastAsia="zh-CN" w:bidi="ar"/>
        </w:rPr>
        <w:t>响应人基本资格条件承诺书</w:t>
      </w:r>
      <w:r>
        <w:rPr>
          <w:rFonts w:hint="eastAsia" w:ascii="宋体" w:hAnsi="宋体" w:eastAsia="宋体" w:cs="宋体"/>
          <w:sz w:val="21"/>
          <w:szCs w:val="21"/>
          <w:highlight w:val="none"/>
          <w:lang w:bidi="ar"/>
        </w:rPr>
        <w:t>；</w:t>
      </w:r>
    </w:p>
    <w:p>
      <w:pPr>
        <w:pageBreakBefore w:val="0"/>
        <w:kinsoku/>
        <w:wordWrap/>
        <w:overflowPunct/>
        <w:topLinePunct w:val="0"/>
        <w:bidi w:val="0"/>
        <w:spacing w:line="400" w:lineRule="exact"/>
        <w:rPr>
          <w:rFonts w:hint="eastAsia" w:ascii="宋体" w:hAnsi="宋体" w:eastAsia="宋体" w:cs="宋体"/>
          <w:sz w:val="21"/>
          <w:szCs w:val="21"/>
        </w:rPr>
      </w:pPr>
    </w:p>
    <w:p>
      <w:pPr>
        <w:pStyle w:val="2"/>
        <w:rPr>
          <w:rFonts w:hint="eastAsia"/>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p>
    <w:p>
      <w:pPr>
        <w:pStyle w:val="7"/>
        <w:pageBreakBefore w:val="0"/>
        <w:kinsoku/>
        <w:wordWrap/>
        <w:overflowPunct/>
        <w:topLinePunct w:val="0"/>
        <w:bidi w:val="0"/>
        <w:spacing w:line="400" w:lineRule="exact"/>
        <w:ind w:left="0" w:leftChars="0" w:firstLine="0" w:firstLineChars="0"/>
        <w:rPr>
          <w:rFonts w:hint="eastAsia" w:ascii="宋体" w:hAnsi="宋体" w:eastAsia="宋体" w:cs="宋体"/>
          <w:sz w:val="21"/>
          <w:szCs w:val="21"/>
        </w:rPr>
      </w:pPr>
    </w:p>
    <w:p>
      <w:pPr>
        <w:rPr>
          <w:rFonts w:hint="eastAsia" w:ascii="宋体" w:hAnsi="宋体" w:eastAsia="宋体" w:cs="宋体"/>
          <w:sz w:val="21"/>
          <w:szCs w:val="21"/>
        </w:rPr>
      </w:pPr>
    </w:p>
    <w:p>
      <w:pPr>
        <w:rPr>
          <w:rFonts w:hint="eastAsia"/>
          <w:lang w:eastAsia="zh-CN"/>
        </w:rPr>
      </w:pPr>
    </w:p>
    <w:p>
      <w:pPr>
        <w:pStyle w:val="2"/>
        <w:rPr>
          <w:rFonts w:hint="eastAsia"/>
          <w:lang w:eastAsia="zh-CN"/>
        </w:rPr>
      </w:pPr>
    </w:p>
    <w:p>
      <w:pPr>
        <w:rPr>
          <w:rFonts w:hint="eastAsia"/>
          <w:lang w:eastAsia="zh-CN"/>
        </w:rPr>
      </w:pPr>
    </w:p>
    <w:p>
      <w:pPr>
        <w:pStyle w:val="5"/>
        <w:pageBreakBefore w:val="0"/>
        <w:kinsoku/>
        <w:wordWrap/>
        <w:overflowPunct/>
        <w:topLinePunct w:val="0"/>
        <w:bidi w:val="0"/>
        <w:spacing w:line="400" w:lineRule="exact"/>
        <w:ind w:firstLine="0"/>
        <w:jc w:val="left"/>
        <w:rPr>
          <w:rFonts w:hint="eastAsia" w:ascii="宋体" w:hAnsi="宋体" w:eastAsia="宋体" w:cs="宋体"/>
          <w:sz w:val="21"/>
          <w:szCs w:val="21"/>
          <w:lang w:eastAsia="zh-CN"/>
        </w:rPr>
      </w:pPr>
      <w:r>
        <w:rPr>
          <w:rFonts w:hint="eastAsia" w:ascii="宋体" w:hAnsi="宋体" w:cs="宋体"/>
          <w:b w:val="0"/>
          <w:bCs/>
          <w:sz w:val="21"/>
          <w:szCs w:val="21"/>
          <w:lang w:val="en-US" w:eastAsia="zh-CN"/>
        </w:rPr>
        <w:t>附件一：</w:t>
      </w:r>
    </w:p>
    <w:p>
      <w:pPr>
        <w:pStyle w:val="5"/>
        <w:pageBreakBefore w:val="0"/>
        <w:kinsoku/>
        <w:wordWrap/>
        <w:overflowPunct/>
        <w:topLinePunct w:val="0"/>
        <w:bidi w:val="0"/>
        <w:spacing w:line="400" w:lineRule="exact"/>
        <w:ind w:firstLine="0"/>
        <w:jc w:val="center"/>
        <w:rPr>
          <w:rFonts w:hint="eastAsia" w:ascii="宋体" w:hAnsi="宋体" w:eastAsia="宋体" w:cs="宋体"/>
          <w:sz w:val="21"/>
          <w:szCs w:val="21"/>
        </w:rPr>
      </w:pPr>
      <w:r>
        <w:rPr>
          <w:rFonts w:hint="eastAsia" w:ascii="宋体" w:hAnsi="宋体" w:eastAsia="宋体" w:cs="宋体"/>
          <w:sz w:val="21"/>
          <w:szCs w:val="21"/>
          <w:lang w:eastAsia="zh-CN"/>
        </w:rPr>
        <w:t>响应</w:t>
      </w:r>
      <w:r>
        <w:rPr>
          <w:rFonts w:hint="eastAsia" w:ascii="宋体" w:hAnsi="宋体" w:eastAsia="宋体" w:cs="宋体"/>
          <w:sz w:val="21"/>
          <w:szCs w:val="21"/>
        </w:rPr>
        <w:t>函</w:t>
      </w:r>
    </w:p>
    <w:p>
      <w:pPr>
        <w:pStyle w:val="12"/>
        <w:pageBreakBefore w:val="0"/>
        <w:kinsoku/>
        <w:wordWrap/>
        <w:overflowPunct/>
        <w:topLinePunct w:val="0"/>
        <w:bidi w:val="0"/>
        <w:adjustRightInd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致：</w:t>
      </w:r>
      <w:r>
        <w:rPr>
          <w:rFonts w:hint="eastAsia" w:ascii="宋体" w:hAnsi="宋体" w:eastAsia="宋体" w:cs="宋体"/>
          <w:color w:val="000000"/>
          <w:sz w:val="21"/>
          <w:szCs w:val="21"/>
          <w:u w:val="single"/>
        </w:rPr>
        <w:t xml:space="preserve">  （采购人名称）</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我单位收到贵单位“</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lang w:eastAsia="zh-CN"/>
        </w:rPr>
        <w:t>（采购项目）</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w:t>
      </w:r>
      <w:r>
        <w:rPr>
          <w:rFonts w:hint="eastAsia" w:hAnsi="宋体" w:cs="宋体"/>
          <w:color w:val="000000"/>
          <w:sz w:val="21"/>
          <w:szCs w:val="21"/>
          <w:lang w:eastAsia="zh-CN"/>
        </w:rPr>
        <w:t>竞争性谈判</w:t>
      </w:r>
      <w:r>
        <w:rPr>
          <w:rFonts w:hint="eastAsia" w:ascii="宋体" w:hAnsi="宋体" w:eastAsia="宋体" w:cs="宋体"/>
          <w:color w:val="000000"/>
          <w:sz w:val="21"/>
          <w:szCs w:val="21"/>
        </w:rPr>
        <w:t>文件后，经详细研究，我们决定参加该项目采购活动。为此，我方郑重声明以下诸点，并负法律责任。</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1.同意在本项目</w:t>
      </w:r>
      <w:r>
        <w:rPr>
          <w:rFonts w:hint="eastAsia" w:hAnsi="宋体" w:cs="宋体"/>
          <w:color w:val="000000"/>
          <w:sz w:val="21"/>
          <w:szCs w:val="21"/>
          <w:lang w:eastAsia="zh-CN"/>
        </w:rPr>
        <w:t>竞争性谈判</w:t>
      </w:r>
      <w:r>
        <w:rPr>
          <w:rFonts w:hint="eastAsia" w:ascii="宋体" w:hAnsi="宋体" w:eastAsia="宋体" w:cs="宋体"/>
          <w:color w:val="000000"/>
          <w:sz w:val="21"/>
          <w:szCs w:val="21"/>
        </w:rPr>
        <w:t>文件中规定的开标日起120天内遵守本响应文件中的承诺且在此期限期满之前均具有约束力。</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2.提供</w:t>
      </w:r>
      <w:r>
        <w:rPr>
          <w:rFonts w:hint="eastAsia" w:hAnsi="宋体" w:cs="宋体"/>
          <w:color w:val="000000"/>
          <w:sz w:val="21"/>
          <w:szCs w:val="21"/>
          <w:lang w:eastAsia="zh-CN"/>
        </w:rPr>
        <w:t>竞争性谈判</w:t>
      </w:r>
      <w:r>
        <w:rPr>
          <w:rFonts w:hint="eastAsia" w:ascii="宋体" w:hAnsi="宋体" w:eastAsia="宋体" w:cs="宋体"/>
          <w:color w:val="000000"/>
          <w:sz w:val="21"/>
          <w:szCs w:val="21"/>
        </w:rPr>
        <w:t>文件规定的全部响应文件，包括响应文件、</w:t>
      </w:r>
      <w:r>
        <w:rPr>
          <w:rFonts w:hint="eastAsia" w:ascii="宋体" w:hAnsi="宋体" w:eastAsia="宋体" w:cs="宋体"/>
          <w:color w:val="000000"/>
          <w:sz w:val="21"/>
          <w:szCs w:val="21"/>
          <w:lang w:eastAsia="zh-CN"/>
        </w:rPr>
        <w:t>报价</w:t>
      </w:r>
      <w:r>
        <w:rPr>
          <w:rFonts w:hint="eastAsia" w:ascii="宋体" w:hAnsi="宋体" w:eastAsia="宋体" w:cs="宋体"/>
          <w:color w:val="000000"/>
          <w:sz w:val="21"/>
          <w:szCs w:val="21"/>
        </w:rPr>
        <w:t>一览表、资格审查材料等。</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3.完全理解投标报价超过预算金额或最高限价时，投标无效。</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.保证忠实地执行双方所签订的合同，并承担合同规定的责任和义务。</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完全理解</w:t>
      </w:r>
      <w:r>
        <w:rPr>
          <w:rFonts w:hint="eastAsia" w:hAnsi="宋体" w:cs="宋体"/>
          <w:color w:val="000000"/>
          <w:sz w:val="21"/>
          <w:szCs w:val="21"/>
          <w:lang w:eastAsia="zh-CN"/>
        </w:rPr>
        <w:t>竞争性谈判</w:t>
      </w:r>
      <w:r>
        <w:rPr>
          <w:rFonts w:hint="eastAsia" w:ascii="宋体" w:hAnsi="宋体" w:eastAsia="宋体" w:cs="宋体"/>
          <w:color w:val="000000"/>
          <w:sz w:val="21"/>
          <w:szCs w:val="21"/>
        </w:rPr>
        <w:t>文件中的各项商务和技术要求，若有偏差，已在响应文件商务条款偏离表中予以明确特别说明。</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.完全理解贵方不一定接受最低价的投标或收到的任何投标。</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.愿意向贵方提供任何与本项投标有关的数据、情况和技术资料。若贵方需要，我方愿意提供我方作出的一切承诺的证明材料。</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.我方已详细审核全部响应文件，包括响应文件修改书（如有的话）、参考资料及有关附件，确认无误。</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.采购人若需追加采购本项目</w:t>
      </w:r>
      <w:r>
        <w:rPr>
          <w:rFonts w:hint="eastAsia" w:hAnsi="宋体" w:cs="宋体"/>
          <w:color w:val="000000"/>
          <w:sz w:val="21"/>
          <w:szCs w:val="21"/>
          <w:lang w:eastAsia="zh-CN"/>
        </w:rPr>
        <w:t>竞争性谈判</w:t>
      </w:r>
      <w:r>
        <w:rPr>
          <w:rFonts w:hint="eastAsia" w:ascii="宋体" w:hAnsi="宋体" w:eastAsia="宋体" w:cs="宋体"/>
          <w:color w:val="000000"/>
          <w:sz w:val="21"/>
          <w:szCs w:val="21"/>
        </w:rPr>
        <w:t>文件所列货物及相关服务的，在不改变合同其他实质性条款的前提下，按相同或更优惠的折扣率保证供货。</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.接受</w:t>
      </w:r>
      <w:r>
        <w:rPr>
          <w:rFonts w:hint="eastAsia" w:hAnsi="宋体" w:cs="宋体"/>
          <w:color w:val="000000"/>
          <w:sz w:val="21"/>
          <w:szCs w:val="21"/>
          <w:lang w:eastAsia="zh-CN"/>
        </w:rPr>
        <w:t>竞争性谈判</w:t>
      </w:r>
      <w:r>
        <w:rPr>
          <w:rFonts w:hint="eastAsia" w:ascii="宋体" w:hAnsi="宋体" w:eastAsia="宋体" w:cs="宋体"/>
          <w:color w:val="000000"/>
          <w:sz w:val="21"/>
          <w:szCs w:val="21"/>
        </w:rPr>
        <w:t>文件</w:t>
      </w:r>
      <w:r>
        <w:rPr>
          <w:rFonts w:hint="eastAsia" w:ascii="宋体" w:hAnsi="宋体" w:eastAsia="宋体" w:cs="宋体"/>
          <w:color w:val="000000"/>
          <w:sz w:val="21"/>
          <w:szCs w:val="21"/>
          <w:lang w:eastAsia="zh-CN"/>
        </w:rPr>
        <w:t>中</w:t>
      </w:r>
      <w:r>
        <w:rPr>
          <w:rFonts w:hint="eastAsia" w:ascii="宋体" w:hAnsi="宋体" w:eastAsia="宋体" w:cs="宋体"/>
          <w:color w:val="000000"/>
          <w:sz w:val="21"/>
          <w:szCs w:val="21"/>
        </w:rPr>
        <w:t>全部条款且无任何异议。</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rPr>
        <w:t>.严格遵守《中华人民共和国政府采购法》的有关规定，若有下列情形之一的，被处以采购金额5‰以上10‰以下的罚款，列入不良行为记录名单，在一至三年内禁止参加政府采购活动；有违法所得的，并处没收违法所得；情节严重的，由工商行政管理机关吊销营业执照；构成犯罪的，依法追究刑事责任：</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（1）提供虚假材料谋取中标、成交的；</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（2）采取不正当手段诋毁、排挤其他供应商的；</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（3）与采购人、其他供应商或者采购代理机构工作人员恶意串通的；</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（4）向采购人、采购代理机构工作人员行贿或者提供其他不正当利益的；</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（5）未经采购代理机构同意，在采购过程中与采购人进行协商谈判的；</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（6）拒绝有关部门监督检查或提供虚假情况的。</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如果我方违反上述承诺，或承诺内容不属实，我方愿意承担一切不利的法律后果。</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rPr>
      </w:pPr>
      <w:r>
        <w:rPr>
          <w:rFonts w:hint="eastAsia" w:ascii="宋体" w:hAnsi="宋体" w:eastAsia="宋体" w:cs="宋体"/>
          <w:color w:val="000000"/>
          <w:sz w:val="21"/>
          <w:szCs w:val="21"/>
        </w:rPr>
        <w:t>与本投标有关的一切往来通讯请寄：</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地址：</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rPr>
      </w:pPr>
      <w:r>
        <w:rPr>
          <w:rFonts w:hint="eastAsia" w:ascii="宋体" w:hAnsi="宋体" w:eastAsia="宋体" w:cs="宋体"/>
          <w:color w:val="000000"/>
          <w:sz w:val="21"/>
          <w:szCs w:val="21"/>
        </w:rPr>
        <w:t>邮编：</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电话：</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传真：</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响应人代表姓名：</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响应人代表联系电话（手机、座机）：</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响应人代表电子邮箱:</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响应人代表（签字或名章）：</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rPr>
      </w:pPr>
      <w:r>
        <w:rPr>
          <w:rFonts w:hint="eastAsia" w:ascii="宋体" w:hAnsi="宋体" w:eastAsia="宋体" w:cs="宋体"/>
          <w:color w:val="000000"/>
          <w:sz w:val="21"/>
          <w:szCs w:val="21"/>
        </w:rPr>
        <w:t>法定代表人（签字或名章）：</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pStyle w:val="12"/>
        <w:pageBreakBefore w:val="0"/>
        <w:kinsoku/>
        <w:wordWrap/>
        <w:overflowPunct/>
        <w:topLinePunct w:val="0"/>
        <w:bidi w:val="0"/>
        <w:spacing w:line="400" w:lineRule="exact"/>
        <w:ind w:firstLine="840" w:firstLineChars="4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响应人名称（加盖公章）：</w:t>
      </w:r>
      <w:r>
        <w:rPr>
          <w:rFonts w:hint="eastAsia" w:ascii="宋体" w:hAnsi="宋体" w:eastAsia="宋体" w:cs="宋体"/>
          <w:color w:val="000000"/>
          <w:sz w:val="21"/>
          <w:szCs w:val="21"/>
          <w:u w:val="single"/>
        </w:rPr>
        <w:t xml:space="preserve">                              </w:t>
      </w:r>
    </w:p>
    <w:p>
      <w:pPr>
        <w:pStyle w:val="12"/>
        <w:pageBreakBefore w:val="0"/>
        <w:kinsoku/>
        <w:wordWrap/>
        <w:overflowPunct/>
        <w:topLinePunct w:val="0"/>
        <w:bidi w:val="0"/>
        <w:spacing w:line="400" w:lineRule="exact"/>
        <w:ind w:firstLine="5250" w:firstLineChars="2500"/>
        <w:rPr>
          <w:rFonts w:hint="eastAsia" w:ascii="宋体" w:hAnsi="宋体" w:eastAsia="宋体" w:cs="宋体"/>
          <w:color w:val="000000"/>
          <w:sz w:val="21"/>
          <w:szCs w:val="21"/>
        </w:rPr>
      </w:pPr>
    </w:p>
    <w:p>
      <w:pPr>
        <w:pStyle w:val="12"/>
        <w:pageBreakBefore w:val="0"/>
        <w:kinsoku/>
        <w:wordWrap/>
        <w:overflowPunct/>
        <w:topLinePunct w:val="0"/>
        <w:bidi w:val="0"/>
        <w:spacing w:line="400" w:lineRule="exact"/>
        <w:ind w:firstLine="630" w:firstLineChars="300"/>
        <w:rPr>
          <w:rFonts w:hint="eastAsia" w:ascii="宋体" w:hAnsi="宋体" w:eastAsia="宋体" w:cs="宋体"/>
          <w:color w:val="000000"/>
          <w:sz w:val="21"/>
          <w:szCs w:val="21"/>
          <w:u w:val="single"/>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年  月  日</w:t>
      </w:r>
    </w:p>
    <w:p>
      <w:pPr>
        <w:pStyle w:val="12"/>
        <w:pageBreakBefore w:val="0"/>
        <w:kinsoku/>
        <w:wordWrap/>
        <w:overflowPunct/>
        <w:topLinePunct w:val="0"/>
        <w:bidi w:val="0"/>
        <w:adjustRightInd w:val="0"/>
        <w:snapToGrid w:val="0"/>
        <w:spacing w:line="400" w:lineRule="exact"/>
        <w:ind w:firstLine="420" w:firstLineChars="200"/>
        <w:rPr>
          <w:rFonts w:hint="eastAsia" w:ascii="宋体" w:hAnsi="宋体" w:eastAsia="宋体" w:cs="宋体"/>
          <w:bCs/>
          <w:color w:val="000000" w:themeColor="text1"/>
          <w:sz w:val="21"/>
          <w:szCs w:val="21"/>
          <w14:textFill>
            <w14:solidFill>
              <w14:schemeClr w14:val="tx1"/>
            </w14:solidFill>
          </w14:textFill>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rPr>
          <w:rFonts w:hint="eastAsia" w:ascii="宋体" w:hAnsi="宋体" w:eastAsia="宋体" w:cs="宋体"/>
          <w:sz w:val="21"/>
          <w:szCs w:val="21"/>
        </w:rPr>
      </w:pPr>
    </w:p>
    <w:p>
      <w:pPr>
        <w:pStyle w:val="5"/>
        <w:pageBreakBefore w:val="0"/>
        <w:kinsoku/>
        <w:wordWrap/>
        <w:overflowPunct/>
        <w:topLinePunct w:val="0"/>
        <w:bidi w:val="0"/>
        <w:spacing w:line="400" w:lineRule="exact"/>
        <w:ind w:firstLine="0"/>
        <w:jc w:val="left"/>
        <w:rPr>
          <w:rFonts w:hint="eastAsia" w:ascii="宋体" w:hAnsi="宋体" w:eastAsia="宋体" w:cs="宋体"/>
          <w:sz w:val="21"/>
          <w:szCs w:val="21"/>
        </w:rPr>
      </w:pPr>
      <w:r>
        <w:rPr>
          <w:rFonts w:hint="eastAsia" w:ascii="宋体" w:hAnsi="宋体" w:cs="宋体"/>
          <w:b w:val="0"/>
          <w:bCs/>
          <w:sz w:val="21"/>
          <w:szCs w:val="21"/>
          <w:lang w:val="en-US" w:eastAsia="zh-CN"/>
        </w:rPr>
        <w:t>附件二：</w:t>
      </w:r>
    </w:p>
    <w:p>
      <w:pPr>
        <w:pStyle w:val="5"/>
        <w:pageBreakBefore w:val="0"/>
        <w:kinsoku/>
        <w:wordWrap/>
        <w:overflowPunct/>
        <w:topLinePunct w:val="0"/>
        <w:bidi w:val="0"/>
        <w:spacing w:line="400" w:lineRule="exact"/>
        <w:ind w:firstLine="0"/>
        <w:jc w:val="center"/>
        <w:rPr>
          <w:rFonts w:hint="eastAsia" w:ascii="宋体" w:hAnsi="宋体" w:eastAsia="宋体" w:cs="宋体"/>
          <w:sz w:val="21"/>
          <w:szCs w:val="21"/>
        </w:rPr>
      </w:pPr>
      <w:r>
        <w:rPr>
          <w:rFonts w:hint="eastAsia" w:ascii="宋体" w:hAnsi="宋体" w:eastAsia="宋体" w:cs="宋体"/>
          <w:sz w:val="21"/>
          <w:szCs w:val="21"/>
        </w:rPr>
        <w:t>法定代表人身份证明</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响应人名称：</w:t>
      </w:r>
      <w:r>
        <w:rPr>
          <w:rFonts w:hint="eastAsia" w:ascii="宋体" w:hAnsi="宋体" w:eastAsia="宋体" w:cs="宋体"/>
          <w:sz w:val="21"/>
          <w:szCs w:val="21"/>
          <w:u w:val="single"/>
        </w:rPr>
        <w:t xml:space="preserve">                        </w:t>
      </w:r>
      <w:r>
        <w:rPr>
          <w:rFonts w:hint="eastAsia" w:ascii="宋体" w:hAnsi="宋体" w:eastAsia="宋体" w:cs="宋体"/>
          <w:sz w:val="21"/>
          <w:szCs w:val="21"/>
        </w:rPr>
        <w:t>　　　　　　　　　　　　</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单位性质：</w:t>
      </w:r>
      <w:r>
        <w:rPr>
          <w:rFonts w:hint="eastAsia" w:ascii="宋体" w:hAnsi="宋体" w:eastAsia="宋体" w:cs="宋体"/>
          <w:sz w:val="21"/>
          <w:szCs w:val="21"/>
          <w:u w:val="single"/>
        </w:rPr>
        <w:t xml:space="preserve">                          </w:t>
      </w:r>
      <w:r>
        <w:rPr>
          <w:rFonts w:hint="eastAsia" w:ascii="宋体" w:hAnsi="宋体" w:eastAsia="宋体" w:cs="宋体"/>
          <w:sz w:val="21"/>
          <w:szCs w:val="21"/>
        </w:rPr>
        <w:t>　　　　　　　　　　　　　</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u w:val="single"/>
        </w:rPr>
        <w:t xml:space="preserve">                              </w:t>
      </w:r>
      <w:r>
        <w:rPr>
          <w:rFonts w:hint="eastAsia" w:ascii="宋体" w:hAnsi="宋体" w:eastAsia="宋体" w:cs="宋体"/>
          <w:sz w:val="21"/>
          <w:szCs w:val="21"/>
        </w:rPr>
        <w:t>　　　　　　　　　　　　　　　</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成立时间：</w:t>
      </w:r>
      <w:r>
        <w:rPr>
          <w:rFonts w:hint="eastAsia" w:ascii="宋体" w:hAnsi="宋体" w:eastAsia="宋体" w:cs="宋体"/>
          <w:sz w:val="21"/>
          <w:szCs w:val="21"/>
          <w:u w:val="single"/>
        </w:rPr>
        <w:t>　　　　　　</w:t>
      </w:r>
      <w:r>
        <w:rPr>
          <w:rFonts w:hint="eastAsia" w:ascii="宋体" w:hAnsi="宋体" w:eastAsia="宋体" w:cs="宋体"/>
          <w:sz w:val="21"/>
          <w:szCs w:val="21"/>
        </w:rPr>
        <w:t>年</w:t>
      </w:r>
      <w:r>
        <w:rPr>
          <w:rFonts w:hint="eastAsia" w:ascii="宋体" w:hAnsi="宋体" w:eastAsia="宋体" w:cs="宋体"/>
          <w:sz w:val="21"/>
          <w:szCs w:val="21"/>
          <w:u w:val="single"/>
        </w:rPr>
        <w:t>　　</w:t>
      </w:r>
      <w:r>
        <w:rPr>
          <w:rFonts w:hint="eastAsia" w:ascii="宋体" w:hAnsi="宋体" w:eastAsia="宋体" w:cs="宋体"/>
          <w:sz w:val="21"/>
          <w:szCs w:val="21"/>
        </w:rPr>
        <w:t>月</w:t>
      </w:r>
      <w:r>
        <w:rPr>
          <w:rFonts w:hint="eastAsia" w:ascii="宋体" w:hAnsi="宋体" w:eastAsia="宋体" w:cs="宋体"/>
          <w:sz w:val="21"/>
          <w:szCs w:val="21"/>
          <w:u w:val="single"/>
        </w:rPr>
        <w:t>　　</w:t>
      </w:r>
      <w:r>
        <w:rPr>
          <w:rFonts w:hint="eastAsia" w:ascii="宋体" w:hAnsi="宋体" w:eastAsia="宋体" w:cs="宋体"/>
          <w:sz w:val="21"/>
          <w:szCs w:val="21"/>
        </w:rPr>
        <w:t>日</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经营期限：</w:t>
      </w:r>
      <w:r>
        <w:rPr>
          <w:rFonts w:hint="eastAsia" w:ascii="宋体" w:hAnsi="宋体" w:eastAsia="宋体" w:cs="宋体"/>
          <w:sz w:val="21"/>
          <w:szCs w:val="21"/>
          <w:u w:val="single"/>
        </w:rPr>
        <w:t>　　　　　　　　　　　　　</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姓名：</w:t>
      </w:r>
      <w:r>
        <w:rPr>
          <w:rFonts w:hint="eastAsia" w:ascii="宋体" w:hAnsi="宋体" w:eastAsia="宋体" w:cs="宋体"/>
          <w:sz w:val="21"/>
          <w:szCs w:val="21"/>
          <w:u w:val="single"/>
        </w:rPr>
        <w:t>　　　</w:t>
      </w:r>
      <w:r>
        <w:rPr>
          <w:rFonts w:hint="eastAsia" w:ascii="宋体" w:hAnsi="宋体" w:eastAsia="宋体" w:cs="宋体"/>
          <w:sz w:val="21"/>
          <w:szCs w:val="21"/>
        </w:rPr>
        <w:t>性别：</w:t>
      </w:r>
      <w:r>
        <w:rPr>
          <w:rFonts w:hint="eastAsia" w:ascii="宋体" w:hAnsi="宋体" w:eastAsia="宋体" w:cs="宋体"/>
          <w:sz w:val="21"/>
          <w:szCs w:val="21"/>
          <w:u w:val="single"/>
        </w:rPr>
        <w:t>　　</w:t>
      </w:r>
      <w:r>
        <w:rPr>
          <w:rFonts w:hint="eastAsia" w:ascii="宋体" w:hAnsi="宋体" w:eastAsia="宋体" w:cs="宋体"/>
          <w:sz w:val="21"/>
          <w:szCs w:val="21"/>
        </w:rPr>
        <w:t>年龄：</w:t>
      </w:r>
      <w:r>
        <w:rPr>
          <w:rFonts w:hint="eastAsia" w:ascii="宋体" w:hAnsi="宋体" w:eastAsia="宋体" w:cs="宋体"/>
          <w:sz w:val="21"/>
          <w:szCs w:val="21"/>
          <w:u w:val="single"/>
        </w:rPr>
        <w:t>　　</w:t>
      </w:r>
      <w:r>
        <w:rPr>
          <w:rFonts w:hint="eastAsia" w:ascii="宋体" w:hAnsi="宋体" w:eastAsia="宋体" w:cs="宋体"/>
          <w:sz w:val="21"/>
          <w:szCs w:val="21"/>
        </w:rPr>
        <w:t>身份证号码：</w:t>
      </w:r>
      <w:r>
        <w:rPr>
          <w:rFonts w:hint="eastAsia" w:ascii="宋体" w:hAnsi="宋体" w:eastAsia="宋体" w:cs="宋体"/>
          <w:sz w:val="21"/>
          <w:szCs w:val="21"/>
          <w:u w:val="single"/>
        </w:rPr>
        <w:t>　　　　　　　　　　　　</w:t>
      </w:r>
      <w:r>
        <w:rPr>
          <w:rFonts w:hint="eastAsia" w:ascii="宋体" w:hAnsi="宋体" w:eastAsia="宋体" w:cs="宋体"/>
          <w:sz w:val="21"/>
          <w:szCs w:val="21"/>
        </w:rPr>
        <w:t>　</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职务：</w:t>
      </w:r>
      <w:r>
        <w:rPr>
          <w:rFonts w:hint="eastAsia" w:ascii="宋体" w:hAnsi="宋体" w:eastAsia="宋体" w:cs="宋体"/>
          <w:sz w:val="21"/>
          <w:szCs w:val="21"/>
          <w:u w:val="single"/>
        </w:rPr>
        <w:t>　　　　　　　　</w:t>
      </w:r>
      <w:r>
        <w:rPr>
          <w:rFonts w:hint="eastAsia" w:ascii="宋体" w:hAnsi="宋体" w:eastAsia="宋体" w:cs="宋体"/>
          <w:sz w:val="21"/>
          <w:szCs w:val="21"/>
        </w:rPr>
        <w:t>系</w:t>
      </w:r>
      <w:r>
        <w:rPr>
          <w:rFonts w:hint="eastAsia" w:ascii="宋体" w:hAnsi="宋体" w:eastAsia="宋体" w:cs="宋体"/>
          <w:sz w:val="21"/>
          <w:szCs w:val="21"/>
          <w:u w:val="single"/>
        </w:rPr>
        <w:t>　　　　　　　（</w:t>
      </w:r>
      <w:r>
        <w:rPr>
          <w:rFonts w:hint="eastAsia" w:ascii="宋体" w:hAnsi="宋体" w:eastAsia="宋体" w:cs="宋体"/>
          <w:sz w:val="21"/>
          <w:szCs w:val="21"/>
        </w:rPr>
        <w:t>响应人名称)的法定代表人。</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特此证明。</w:t>
      </w:r>
    </w:p>
    <w:p>
      <w:pPr>
        <w:pageBreakBefore w:val="0"/>
        <w:kinsoku/>
        <w:wordWrap/>
        <w:overflowPunct/>
        <w:topLinePunct w:val="0"/>
        <w:bidi w:val="0"/>
        <w:spacing w:line="400" w:lineRule="exact"/>
        <w:jc w:val="left"/>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Cs/>
          <w:color w:val="000000"/>
          <w:sz w:val="21"/>
          <w:szCs w:val="21"/>
        </w:rPr>
        <w:t>响应人名称（加盖公章）：</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u w:val="single"/>
        </w:rPr>
        <w:t>　　　</w:t>
      </w:r>
      <w:r>
        <w:rPr>
          <w:rFonts w:hint="eastAsia" w:ascii="宋体" w:hAnsi="宋体" w:eastAsia="宋体" w:cs="宋体"/>
          <w:sz w:val="21"/>
          <w:szCs w:val="21"/>
        </w:rPr>
        <w:t>年</w:t>
      </w:r>
      <w:r>
        <w:rPr>
          <w:rFonts w:hint="eastAsia" w:ascii="宋体" w:hAnsi="宋体" w:eastAsia="宋体" w:cs="宋体"/>
          <w:sz w:val="21"/>
          <w:szCs w:val="21"/>
          <w:u w:val="single"/>
        </w:rPr>
        <w:t>　　</w:t>
      </w:r>
      <w:r>
        <w:rPr>
          <w:rFonts w:hint="eastAsia" w:ascii="宋体" w:hAnsi="宋体" w:eastAsia="宋体" w:cs="宋体"/>
          <w:sz w:val="21"/>
          <w:szCs w:val="21"/>
        </w:rPr>
        <w:t>月</w:t>
      </w:r>
      <w:r>
        <w:rPr>
          <w:rFonts w:hint="eastAsia" w:ascii="宋体" w:hAnsi="宋体" w:eastAsia="宋体" w:cs="宋体"/>
          <w:sz w:val="21"/>
          <w:szCs w:val="21"/>
          <w:u w:val="single"/>
        </w:rPr>
        <w:t>　　</w:t>
      </w:r>
      <w:r>
        <w:rPr>
          <w:rFonts w:hint="eastAsia" w:ascii="宋体" w:hAnsi="宋体" w:eastAsia="宋体" w:cs="宋体"/>
          <w:sz w:val="21"/>
          <w:szCs w:val="21"/>
        </w:rPr>
        <w:t>日</w:t>
      </w:r>
    </w:p>
    <w:p>
      <w:pPr>
        <w:pStyle w:val="5"/>
        <w:pageBreakBefore w:val="0"/>
        <w:kinsoku/>
        <w:wordWrap/>
        <w:overflowPunct/>
        <w:topLinePunct w:val="0"/>
        <w:bidi w:val="0"/>
        <w:spacing w:line="400" w:lineRule="exact"/>
        <w:ind w:firstLine="0"/>
        <w:jc w:val="both"/>
        <w:rPr>
          <w:rFonts w:hint="eastAsia" w:ascii="宋体" w:hAnsi="宋体" w:eastAsia="宋体" w:cs="宋体"/>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napToGrid w:val="0"/>
        <w:spacing w:line="400" w:lineRule="exact"/>
        <w:rPr>
          <w:rFonts w:hint="eastAsia" w:ascii="宋体" w:hAnsi="宋体" w:eastAsia="宋体" w:cs="宋体"/>
          <w:sz w:val="21"/>
          <w:szCs w:val="21"/>
        </w:rPr>
      </w:pPr>
      <w:r>
        <w:rPr>
          <w:rFonts w:hint="eastAsia" w:ascii="宋体" w:hAnsi="宋体" w:cs="宋体"/>
          <w:color w:val="000000"/>
          <w:sz w:val="21"/>
          <w:szCs w:val="21"/>
          <w:lang w:eastAsia="zh-CN"/>
        </w:rPr>
        <w:t>法定代表人</w:t>
      </w:r>
      <w:r>
        <w:rPr>
          <w:rFonts w:hint="eastAsia" w:ascii="宋体" w:hAnsi="宋体" w:eastAsia="宋体" w:cs="宋体"/>
          <w:color w:val="000000"/>
          <w:sz w:val="21"/>
          <w:szCs w:val="21"/>
        </w:rPr>
        <w:t>身份证（复印件）</w:t>
      </w:r>
    </w:p>
    <w:tbl>
      <w:tblPr>
        <w:tblStyle w:val="1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8" w:hRule="atLeast"/>
        </w:trPr>
        <w:tc>
          <w:tcPr>
            <w:tcW w:w="4530" w:type="dxa"/>
            <w:vAlign w:val="center"/>
          </w:tcPr>
          <w:p>
            <w:pPr>
              <w:pStyle w:val="2"/>
              <w:pageBreakBefore w:val="0"/>
              <w:kinsoku/>
              <w:wordWrap/>
              <w:overflowPunct/>
              <w:topLinePunct w:val="0"/>
              <w:bidi w:val="0"/>
              <w:spacing w:line="400" w:lineRule="exact"/>
              <w:ind w:firstLine="1265" w:firstLineChars="600"/>
              <w:rPr>
                <w:rFonts w:hint="eastAsia" w:ascii="宋体" w:hAnsi="宋体" w:eastAsia="宋体" w:cs="宋体"/>
                <w:sz w:val="21"/>
                <w:szCs w:val="21"/>
              </w:rPr>
            </w:pPr>
            <w:r>
              <w:rPr>
                <w:rFonts w:hint="eastAsia" w:ascii="宋体" w:hAnsi="宋体" w:eastAsia="宋体" w:cs="宋体"/>
                <w:color w:val="000000"/>
                <w:sz w:val="21"/>
                <w:szCs w:val="21"/>
              </w:rPr>
              <w:t>身份证正面</w:t>
            </w:r>
          </w:p>
          <w:p>
            <w:pPr>
              <w:pageBreakBefore w:val="0"/>
              <w:kinsoku/>
              <w:wordWrap/>
              <w:overflowPunct/>
              <w:topLinePunct w:val="0"/>
              <w:bidi w:val="0"/>
              <w:spacing w:line="400" w:lineRule="exact"/>
              <w:jc w:val="center"/>
              <w:rPr>
                <w:rFonts w:hint="eastAsia" w:ascii="宋体" w:hAnsi="宋体" w:eastAsia="宋体" w:cs="宋体"/>
                <w:sz w:val="21"/>
                <w:szCs w:val="21"/>
              </w:rPr>
            </w:pPr>
          </w:p>
          <w:p>
            <w:pPr>
              <w:pStyle w:val="2"/>
              <w:pageBreakBefore w:val="0"/>
              <w:kinsoku/>
              <w:wordWrap/>
              <w:overflowPunct/>
              <w:topLinePunct w:val="0"/>
              <w:bidi w:val="0"/>
              <w:spacing w:line="400" w:lineRule="exact"/>
              <w:jc w:val="center"/>
              <w:rPr>
                <w:rFonts w:hint="eastAsia" w:ascii="宋体" w:hAnsi="宋体" w:eastAsia="宋体" w:cs="宋体"/>
                <w:sz w:val="21"/>
                <w:szCs w:val="21"/>
              </w:rPr>
            </w:pPr>
          </w:p>
        </w:tc>
        <w:tc>
          <w:tcPr>
            <w:tcW w:w="4530" w:type="dxa"/>
          </w:tcPr>
          <w:p>
            <w:pPr>
              <w:pStyle w:val="2"/>
              <w:pageBreakBefore w:val="0"/>
              <w:kinsoku/>
              <w:wordWrap/>
              <w:overflowPunct/>
              <w:topLinePunct w:val="0"/>
              <w:bidi w:val="0"/>
              <w:spacing w:line="400" w:lineRule="exact"/>
              <w:ind w:firstLine="1687" w:firstLineChars="800"/>
              <w:rPr>
                <w:rFonts w:hint="eastAsia" w:ascii="宋体" w:hAnsi="宋体" w:eastAsia="宋体" w:cs="宋体"/>
                <w:sz w:val="21"/>
                <w:szCs w:val="21"/>
              </w:rPr>
            </w:pPr>
            <w:r>
              <w:rPr>
                <w:rFonts w:hint="eastAsia" w:ascii="宋体" w:hAnsi="宋体" w:eastAsia="宋体" w:cs="宋体"/>
                <w:color w:val="000000"/>
                <w:sz w:val="21"/>
                <w:szCs w:val="21"/>
              </w:rPr>
              <w:t>身份证反面</w:t>
            </w:r>
          </w:p>
          <w:p>
            <w:pPr>
              <w:pStyle w:val="2"/>
              <w:pageBreakBefore w:val="0"/>
              <w:kinsoku/>
              <w:wordWrap/>
              <w:overflowPunct/>
              <w:topLinePunct w:val="0"/>
              <w:bidi w:val="0"/>
              <w:spacing w:line="400" w:lineRule="exact"/>
              <w:rPr>
                <w:rFonts w:hint="eastAsia" w:ascii="宋体" w:hAnsi="宋体" w:eastAsia="宋体" w:cs="宋体"/>
                <w:sz w:val="21"/>
                <w:szCs w:val="21"/>
              </w:rPr>
            </w:pPr>
          </w:p>
        </w:tc>
      </w:tr>
    </w:tbl>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ageBreakBefore w:val="0"/>
        <w:kinsoku/>
        <w:wordWrap/>
        <w:overflowPunct/>
        <w:topLinePunct w:val="0"/>
        <w:bidi w:val="0"/>
        <w:spacing w:line="400" w:lineRule="exact"/>
        <w:rPr>
          <w:rFonts w:hint="eastAsia" w:ascii="宋体" w:hAnsi="宋体" w:eastAsia="宋体" w:cs="宋体"/>
          <w:b/>
          <w:sz w:val="21"/>
          <w:szCs w:val="21"/>
        </w:rPr>
      </w:pPr>
    </w:p>
    <w:p>
      <w:pPr>
        <w:pStyle w:val="5"/>
        <w:pageBreakBefore w:val="0"/>
        <w:kinsoku/>
        <w:wordWrap/>
        <w:overflowPunct/>
        <w:topLinePunct w:val="0"/>
        <w:bidi w:val="0"/>
        <w:spacing w:line="400" w:lineRule="exact"/>
        <w:ind w:firstLine="0"/>
        <w:jc w:val="left"/>
        <w:rPr>
          <w:rFonts w:hint="eastAsia" w:ascii="宋体" w:hAnsi="宋体" w:eastAsia="宋体" w:cs="宋体"/>
          <w:b/>
          <w:sz w:val="21"/>
          <w:szCs w:val="21"/>
        </w:rPr>
      </w:pPr>
      <w:r>
        <w:rPr>
          <w:rFonts w:hint="eastAsia" w:ascii="宋体" w:hAnsi="宋体" w:cs="宋体"/>
          <w:b w:val="0"/>
          <w:bCs/>
          <w:sz w:val="21"/>
          <w:szCs w:val="21"/>
          <w:lang w:val="en-US" w:eastAsia="zh-CN"/>
        </w:rPr>
        <w:t>附件三：</w:t>
      </w:r>
    </w:p>
    <w:p>
      <w:pPr>
        <w:pageBreakBefore w:val="0"/>
        <w:kinsoku/>
        <w:wordWrap/>
        <w:overflowPunct/>
        <w:topLinePunct w:val="0"/>
        <w:bidi w:val="0"/>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法定代表人授权委托书</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p>
    <w:p>
      <w:pPr>
        <w:pageBreakBefore w:val="0"/>
        <w:kinsoku/>
        <w:wordWrap/>
        <w:overflowPunct/>
        <w:topLinePunct w:val="0"/>
        <w:bidi w:val="0"/>
        <w:spacing w:line="4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本授权委托书声明：注册于</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（响应人住址）的</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（响应人名称）法定代表人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（法定代表人姓名、职</w:t>
      </w:r>
      <w:r>
        <w:rPr>
          <w:rFonts w:hint="eastAsia" w:ascii="宋体" w:hAnsi="宋体" w:eastAsia="宋体" w:cs="宋体"/>
          <w:sz w:val="21"/>
          <w:szCs w:val="21"/>
        </w:rPr>
        <w:t>务）代表本公司授权在下面签字的</w:t>
      </w:r>
      <w:r>
        <w:rPr>
          <w:rFonts w:hint="eastAsia" w:ascii="宋体" w:hAnsi="宋体" w:eastAsia="宋体" w:cs="宋体"/>
          <w:sz w:val="21"/>
          <w:szCs w:val="21"/>
          <w:u w:val="single"/>
        </w:rPr>
        <w:t xml:space="preserve">          </w:t>
      </w:r>
      <w:r>
        <w:rPr>
          <w:rFonts w:hint="eastAsia" w:ascii="宋体" w:hAnsi="宋体" w:eastAsia="宋体" w:cs="宋体"/>
          <w:sz w:val="21"/>
          <w:szCs w:val="21"/>
        </w:rPr>
        <w:t>（响应人代表姓名、职务）为本公司的合法代理人，就贵方组织的</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，以本公司名义处理一切与之有关的事务。</w:t>
      </w:r>
    </w:p>
    <w:p>
      <w:pPr>
        <w:pageBreakBefore w:val="0"/>
        <w:kinsoku/>
        <w:wordWrap/>
        <w:overflowPunct/>
        <w:topLinePunct w:val="0"/>
        <w:bidi w:val="0"/>
        <w:spacing w:line="400" w:lineRule="exact"/>
        <w:rPr>
          <w:rFonts w:hint="eastAsia" w:ascii="宋体" w:hAnsi="宋体" w:eastAsia="宋体" w:cs="宋体"/>
          <w:sz w:val="21"/>
          <w:szCs w:val="21"/>
        </w:rPr>
      </w:pPr>
      <w:r>
        <w:rPr>
          <w:rFonts w:hint="eastAsia" w:ascii="宋体" w:hAnsi="宋体" w:eastAsia="宋体" w:cs="宋体"/>
          <w:sz w:val="21"/>
          <w:szCs w:val="21"/>
        </w:rPr>
        <w:t xml:space="preserve">    本授权书于</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日签字生效，特此声明。</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法定代表人签字或盖章：</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身份证号码：</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响应人代表签字或盖章：</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身份证号码：</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响应人全称：</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响应人公章：</w:t>
      </w:r>
      <w:r>
        <w:rPr>
          <w:rFonts w:hint="eastAsia" w:ascii="宋体" w:hAnsi="宋体" w:eastAsia="宋体" w:cs="宋体"/>
          <w:color w:val="000000"/>
          <w:sz w:val="21"/>
          <w:szCs w:val="21"/>
          <w:u w:val="single"/>
        </w:rPr>
        <w:t xml:space="preserve">                                       </w:t>
      </w: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响应人代表身份证（复印件）</w:t>
      </w:r>
    </w:p>
    <w:tbl>
      <w:tblPr>
        <w:tblStyle w:val="1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2"/>
              <w:pageBreakBefore w:val="0"/>
              <w:kinsoku/>
              <w:wordWrap/>
              <w:overflowPunct/>
              <w:topLinePunct w:val="0"/>
              <w:bidi w:val="0"/>
              <w:spacing w:line="400" w:lineRule="exact"/>
              <w:ind w:firstLine="1265" w:firstLineChars="600"/>
              <w:rPr>
                <w:rFonts w:hint="eastAsia" w:ascii="宋体" w:hAnsi="宋体" w:eastAsia="宋体" w:cs="宋体"/>
                <w:sz w:val="21"/>
                <w:szCs w:val="21"/>
              </w:rPr>
            </w:pPr>
            <w:r>
              <w:rPr>
                <w:rFonts w:hint="eastAsia" w:ascii="宋体" w:hAnsi="宋体" w:eastAsia="宋体" w:cs="宋体"/>
                <w:color w:val="000000"/>
                <w:sz w:val="21"/>
                <w:szCs w:val="21"/>
              </w:rPr>
              <w:t>身份证正面</w:t>
            </w:r>
          </w:p>
          <w:p>
            <w:pPr>
              <w:pageBreakBefore w:val="0"/>
              <w:kinsoku/>
              <w:wordWrap/>
              <w:overflowPunct/>
              <w:topLinePunct w:val="0"/>
              <w:bidi w:val="0"/>
              <w:spacing w:line="400" w:lineRule="exact"/>
              <w:jc w:val="center"/>
              <w:rPr>
                <w:rFonts w:hint="eastAsia" w:ascii="宋体" w:hAnsi="宋体" w:eastAsia="宋体" w:cs="宋体"/>
                <w:sz w:val="21"/>
                <w:szCs w:val="21"/>
              </w:rPr>
            </w:pPr>
          </w:p>
          <w:p>
            <w:pPr>
              <w:pStyle w:val="2"/>
              <w:pageBreakBefore w:val="0"/>
              <w:kinsoku/>
              <w:wordWrap/>
              <w:overflowPunct/>
              <w:topLinePunct w:val="0"/>
              <w:bidi w:val="0"/>
              <w:spacing w:line="400" w:lineRule="exact"/>
              <w:jc w:val="center"/>
              <w:rPr>
                <w:rFonts w:hint="eastAsia" w:ascii="宋体" w:hAnsi="宋体" w:eastAsia="宋体" w:cs="宋体"/>
                <w:sz w:val="21"/>
                <w:szCs w:val="21"/>
              </w:rPr>
            </w:pPr>
          </w:p>
        </w:tc>
        <w:tc>
          <w:tcPr>
            <w:tcW w:w="4530" w:type="dxa"/>
          </w:tcPr>
          <w:p>
            <w:pPr>
              <w:pStyle w:val="2"/>
              <w:pageBreakBefore w:val="0"/>
              <w:kinsoku/>
              <w:wordWrap/>
              <w:overflowPunct/>
              <w:topLinePunct w:val="0"/>
              <w:bidi w:val="0"/>
              <w:spacing w:line="400" w:lineRule="exact"/>
              <w:ind w:firstLine="1687" w:firstLineChars="800"/>
              <w:rPr>
                <w:rFonts w:hint="eastAsia" w:ascii="宋体" w:hAnsi="宋体" w:eastAsia="宋体" w:cs="宋体"/>
                <w:sz w:val="21"/>
                <w:szCs w:val="21"/>
              </w:rPr>
            </w:pPr>
            <w:r>
              <w:rPr>
                <w:rFonts w:hint="eastAsia" w:ascii="宋体" w:hAnsi="宋体" w:eastAsia="宋体" w:cs="宋体"/>
                <w:color w:val="000000"/>
                <w:sz w:val="21"/>
                <w:szCs w:val="21"/>
              </w:rPr>
              <w:t>身份证反面</w:t>
            </w:r>
          </w:p>
          <w:p>
            <w:pPr>
              <w:pStyle w:val="2"/>
              <w:pageBreakBefore w:val="0"/>
              <w:kinsoku/>
              <w:wordWrap/>
              <w:overflowPunct/>
              <w:topLinePunct w:val="0"/>
              <w:bidi w:val="0"/>
              <w:spacing w:line="400" w:lineRule="exact"/>
              <w:rPr>
                <w:rFonts w:hint="eastAsia" w:ascii="宋体" w:hAnsi="宋体" w:eastAsia="宋体" w:cs="宋体"/>
                <w:sz w:val="21"/>
                <w:szCs w:val="21"/>
              </w:rPr>
            </w:pPr>
          </w:p>
        </w:tc>
      </w:tr>
    </w:tbl>
    <w:p>
      <w:pPr>
        <w:pageBreakBefore w:val="0"/>
        <w:kinsoku/>
        <w:wordWrap/>
        <w:overflowPunct/>
        <w:topLinePunct w:val="0"/>
        <w:bidi w:val="0"/>
        <w:snapToGrid w:val="0"/>
        <w:spacing w:line="400" w:lineRule="exact"/>
        <w:rPr>
          <w:rFonts w:hint="eastAsia" w:ascii="宋体" w:hAnsi="宋体" w:eastAsia="宋体" w:cs="宋体"/>
          <w:b/>
          <w:bCs/>
          <w:color w:val="000000"/>
          <w:sz w:val="21"/>
          <w:szCs w:val="21"/>
        </w:rPr>
      </w:pPr>
    </w:p>
    <w:p>
      <w:pPr>
        <w:pageBreakBefore w:val="0"/>
        <w:kinsoku/>
        <w:wordWrap/>
        <w:overflowPunct/>
        <w:topLinePunct w:val="0"/>
        <w:bidi w:val="0"/>
        <w:spacing w:line="400" w:lineRule="exact"/>
        <w:rPr>
          <w:rFonts w:hint="eastAsia" w:ascii="宋体" w:hAnsi="宋体" w:eastAsia="宋体" w:cs="宋体"/>
          <w:sz w:val="21"/>
          <w:szCs w:val="21"/>
        </w:rPr>
      </w:pPr>
      <w:bookmarkStart w:id="82" w:name="_Toc517793380"/>
      <w:r>
        <w:rPr>
          <w:rFonts w:hint="eastAsia" w:ascii="宋体" w:hAnsi="宋体" w:eastAsia="宋体" w:cs="宋体"/>
          <w:sz w:val="21"/>
          <w:szCs w:val="21"/>
        </w:rPr>
        <w:br w:type="page"/>
      </w:r>
      <w:bookmarkEnd w:id="82"/>
    </w:p>
    <w:p>
      <w:pPr>
        <w:pStyle w:val="5"/>
        <w:pageBreakBefore w:val="0"/>
        <w:kinsoku/>
        <w:wordWrap/>
        <w:overflowPunct/>
        <w:topLinePunct w:val="0"/>
        <w:bidi w:val="0"/>
        <w:spacing w:line="400" w:lineRule="exact"/>
        <w:ind w:firstLine="0"/>
        <w:jc w:val="left"/>
        <w:rPr>
          <w:rFonts w:hint="eastAsia" w:ascii="宋体" w:hAnsi="宋体" w:eastAsia="宋体" w:cs="宋体"/>
          <w:b/>
          <w:color w:val="000000"/>
          <w:sz w:val="21"/>
          <w:szCs w:val="21"/>
          <w:u w:val="single"/>
        </w:rPr>
      </w:pPr>
      <w:r>
        <w:rPr>
          <w:rFonts w:hint="eastAsia" w:ascii="宋体" w:hAnsi="宋体" w:cs="宋体"/>
          <w:b w:val="0"/>
          <w:bCs/>
          <w:sz w:val="21"/>
          <w:szCs w:val="21"/>
          <w:lang w:val="en-US" w:eastAsia="zh-CN"/>
        </w:rPr>
        <w:t>附件四：</w:t>
      </w:r>
    </w:p>
    <w:p>
      <w:pPr>
        <w:pageBreakBefore w:val="0"/>
        <w:kinsoku/>
        <w:wordWrap/>
        <w:overflowPunct/>
        <w:topLinePunct w:val="0"/>
        <w:bidi w:val="0"/>
        <w:spacing w:line="400" w:lineRule="exact"/>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具备履行合同所必需的设备和专业技术能力的书面声明</w:t>
      </w:r>
    </w:p>
    <w:p>
      <w:pPr>
        <w:pageBreakBefore w:val="0"/>
        <w:kinsoku/>
        <w:wordWrap/>
        <w:overflowPunct/>
        <w:topLinePunct w:val="0"/>
        <w:bidi w:val="0"/>
        <w:spacing w:line="400" w:lineRule="exact"/>
        <w:rPr>
          <w:rFonts w:hint="eastAsia" w:ascii="宋体" w:hAnsi="宋体" w:eastAsia="宋体" w:cs="宋体"/>
          <w:color w:val="000000"/>
          <w:sz w:val="21"/>
          <w:szCs w:val="21"/>
        </w:rPr>
      </w:pP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我公司郑重声明：我公司具备履行本项采购合同所必需的设备和专业技术能力，为履行本项采购合同我公司具备如下主要设备和主要专业技术能力：</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主要设备有：</w:t>
      </w:r>
    </w:p>
    <w:p>
      <w:pPr>
        <w:pageBreakBefore w:val="0"/>
        <w:kinsoku/>
        <w:wordWrap/>
        <w:overflowPunct/>
        <w:topLinePunct w:val="0"/>
        <w:bidi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主要专业技术能力有：</w:t>
      </w:r>
    </w:p>
    <w:p>
      <w:pPr>
        <w:keepNext/>
        <w:keepLines/>
        <w:pageBreakBefore w:val="0"/>
        <w:kinsoku/>
        <w:wordWrap/>
        <w:overflowPunct/>
        <w:topLinePunct w:val="0"/>
        <w:bidi w:val="0"/>
        <w:spacing w:before="100" w:beforeAutospacing="1" w:after="100" w:afterAutospacing="1" w:line="400" w:lineRule="exact"/>
        <w:jc w:val="left"/>
        <w:outlineLvl w:val="0"/>
        <w:rPr>
          <w:rFonts w:hint="eastAsia" w:ascii="宋体" w:hAnsi="宋体" w:eastAsia="宋体" w:cs="宋体"/>
          <w:bCs/>
          <w:color w:val="000000"/>
          <w:sz w:val="21"/>
          <w:szCs w:val="21"/>
        </w:rPr>
      </w:pPr>
      <w:r>
        <w:rPr>
          <w:rFonts w:hint="eastAsia" w:ascii="宋体" w:hAnsi="宋体" w:eastAsia="宋体" w:cs="宋体"/>
          <w:bCs/>
          <w:color w:val="000000"/>
          <w:sz w:val="21"/>
          <w:szCs w:val="21"/>
        </w:rPr>
        <w:t>响应人名称（加盖公章）：</w:t>
      </w:r>
    </w:p>
    <w:p>
      <w:pPr>
        <w:keepNext/>
        <w:keepLines/>
        <w:pageBreakBefore w:val="0"/>
        <w:kinsoku/>
        <w:wordWrap/>
        <w:overflowPunct/>
        <w:topLinePunct w:val="0"/>
        <w:bidi w:val="0"/>
        <w:spacing w:before="100" w:beforeAutospacing="1" w:after="100" w:afterAutospacing="1" w:line="400" w:lineRule="exact"/>
        <w:jc w:val="left"/>
        <w:outlineLvl w:val="0"/>
        <w:rPr>
          <w:rFonts w:hint="eastAsia" w:ascii="宋体" w:hAnsi="宋体" w:eastAsia="宋体" w:cs="宋体"/>
          <w:bCs/>
          <w:sz w:val="21"/>
          <w:szCs w:val="21"/>
        </w:rPr>
      </w:pPr>
      <w:r>
        <w:rPr>
          <w:rFonts w:hint="eastAsia" w:ascii="宋体" w:hAnsi="宋体" w:eastAsia="宋体" w:cs="宋体"/>
          <w:bCs/>
          <w:sz w:val="21"/>
          <w:szCs w:val="21"/>
        </w:rPr>
        <w:t>日      期：</w:t>
      </w:r>
    </w:p>
    <w:p>
      <w:pPr>
        <w:pStyle w:val="7"/>
        <w:pageBreakBefore w:val="0"/>
        <w:kinsoku/>
        <w:wordWrap/>
        <w:overflowPunct/>
        <w:topLinePunct w:val="0"/>
        <w:bidi w:val="0"/>
        <w:spacing w:line="400" w:lineRule="exact"/>
        <w:rPr>
          <w:rFonts w:hint="eastAsia" w:ascii="宋体" w:hAnsi="宋体" w:eastAsia="宋体" w:cs="宋体"/>
          <w:bCs/>
          <w:sz w:val="21"/>
          <w:szCs w:val="21"/>
        </w:rPr>
      </w:pPr>
    </w:p>
    <w:p>
      <w:pPr>
        <w:pStyle w:val="5"/>
        <w:pageBreakBefore w:val="0"/>
        <w:kinsoku/>
        <w:wordWrap/>
        <w:overflowPunct/>
        <w:topLinePunct w:val="0"/>
        <w:bidi w:val="0"/>
        <w:spacing w:line="400" w:lineRule="exact"/>
        <w:ind w:firstLine="0"/>
        <w:jc w:val="left"/>
        <w:rPr>
          <w:rFonts w:hint="eastAsia" w:ascii="宋体" w:hAnsi="宋体" w:eastAsia="宋体" w:cs="宋体"/>
          <w:sz w:val="21"/>
          <w:szCs w:val="21"/>
        </w:rPr>
      </w:pPr>
      <w:r>
        <w:rPr>
          <w:rFonts w:hint="eastAsia" w:ascii="宋体" w:hAnsi="宋体" w:cs="宋体"/>
          <w:b w:val="0"/>
          <w:bCs/>
          <w:sz w:val="21"/>
          <w:szCs w:val="21"/>
          <w:lang w:val="en-US" w:eastAsia="zh-CN"/>
        </w:rPr>
        <w:t>附件五：</w:t>
      </w:r>
    </w:p>
    <w:p>
      <w:pPr>
        <w:pageBreakBefore w:val="0"/>
        <w:kinsoku/>
        <w:wordWrap/>
        <w:overflowPunct/>
        <w:topLinePunct w:val="0"/>
        <w:bidi w:val="0"/>
        <w:spacing w:line="400" w:lineRule="exact"/>
        <w:rPr>
          <w:rFonts w:hint="eastAsia" w:ascii="宋体" w:hAnsi="宋体" w:eastAsia="宋体" w:cs="宋体"/>
          <w:b/>
          <w:color w:val="000000"/>
          <w:sz w:val="21"/>
          <w:szCs w:val="21"/>
        </w:rPr>
      </w:pPr>
    </w:p>
    <w:p>
      <w:pPr>
        <w:pageBreakBefore w:val="0"/>
        <w:kinsoku/>
        <w:wordWrap/>
        <w:overflowPunct/>
        <w:topLinePunct w:val="0"/>
        <w:bidi w:val="0"/>
        <w:spacing w:line="400" w:lineRule="exact"/>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参加政府采购活动前3年内在经营活动中没有重大违法记录的书面声明</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我公司郑重声明：参加本次政府采购活动前 3 年内，我公司在经营活动中没有因违法经营受到刑事处罚或者责令停产停业、吊销许可证或者执照、较大数额罚款等行政处罚。</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响应人名称（加盖公章）：</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日      期：</w:t>
      </w:r>
    </w:p>
    <w:p>
      <w:pPr>
        <w:pageBreakBefore w:val="0"/>
        <w:kinsoku/>
        <w:wordWrap/>
        <w:overflowPunct/>
        <w:topLinePunct w:val="0"/>
        <w:bidi w:val="0"/>
        <w:spacing w:line="400" w:lineRule="exact"/>
        <w:rPr>
          <w:rFonts w:hint="eastAsia" w:ascii="宋体" w:hAnsi="宋体" w:eastAsia="宋体" w:cs="宋体"/>
          <w:b/>
          <w:color w:val="000000"/>
          <w:sz w:val="21"/>
          <w:szCs w:val="21"/>
          <w:u w:val="single"/>
        </w:rPr>
      </w:pPr>
    </w:p>
    <w:p>
      <w:pPr>
        <w:pStyle w:val="2"/>
        <w:pageBreakBefore w:val="0"/>
        <w:kinsoku/>
        <w:wordWrap/>
        <w:overflowPunct/>
        <w:topLinePunct w:val="0"/>
        <w:bidi w:val="0"/>
        <w:spacing w:line="400" w:lineRule="exact"/>
        <w:rPr>
          <w:rFonts w:hint="eastAsia" w:ascii="宋体" w:hAnsi="宋体" w:eastAsia="宋体" w:cs="宋体"/>
          <w:color w:val="000000"/>
          <w:sz w:val="21"/>
          <w:szCs w:val="21"/>
          <w:u w:val="single"/>
        </w:rPr>
      </w:pPr>
    </w:p>
    <w:p>
      <w:pPr>
        <w:pageBreakBefore w:val="0"/>
        <w:kinsoku/>
        <w:wordWrap/>
        <w:overflowPunct/>
        <w:topLinePunct w:val="0"/>
        <w:bidi w:val="0"/>
        <w:spacing w:line="400" w:lineRule="exact"/>
        <w:rPr>
          <w:rFonts w:hint="eastAsia" w:ascii="宋体" w:hAnsi="宋体" w:eastAsia="宋体" w:cs="宋体"/>
          <w:b/>
          <w:color w:val="000000"/>
          <w:sz w:val="21"/>
          <w:szCs w:val="21"/>
          <w:u w:val="single"/>
        </w:rPr>
      </w:pPr>
    </w:p>
    <w:p>
      <w:pPr>
        <w:pStyle w:val="2"/>
        <w:pageBreakBefore w:val="0"/>
        <w:kinsoku/>
        <w:wordWrap/>
        <w:overflowPunct/>
        <w:topLinePunct w:val="0"/>
        <w:bidi w:val="0"/>
        <w:spacing w:line="400" w:lineRule="exact"/>
        <w:rPr>
          <w:rFonts w:hint="eastAsia" w:ascii="宋体" w:hAnsi="宋体" w:eastAsia="宋体" w:cs="宋体"/>
          <w:color w:val="000000"/>
          <w:sz w:val="21"/>
          <w:szCs w:val="21"/>
          <w:u w:val="single"/>
        </w:rPr>
      </w:pPr>
    </w:p>
    <w:p>
      <w:pPr>
        <w:pageBreakBefore w:val="0"/>
        <w:kinsoku/>
        <w:wordWrap/>
        <w:overflowPunct/>
        <w:topLinePunct w:val="0"/>
        <w:bidi w:val="0"/>
        <w:spacing w:line="400" w:lineRule="exact"/>
        <w:rPr>
          <w:rFonts w:hint="eastAsia" w:ascii="宋体" w:hAnsi="宋体" w:eastAsia="宋体" w:cs="宋体"/>
          <w:b/>
          <w:color w:val="000000"/>
          <w:sz w:val="21"/>
          <w:szCs w:val="21"/>
          <w:u w:val="single"/>
        </w:rPr>
      </w:pPr>
    </w:p>
    <w:p>
      <w:pPr>
        <w:pStyle w:val="2"/>
        <w:pageBreakBefore w:val="0"/>
        <w:kinsoku/>
        <w:wordWrap/>
        <w:overflowPunct/>
        <w:topLinePunct w:val="0"/>
        <w:bidi w:val="0"/>
        <w:spacing w:line="400" w:lineRule="exact"/>
        <w:rPr>
          <w:rFonts w:hint="eastAsia" w:ascii="宋体" w:hAnsi="宋体" w:eastAsia="宋体" w:cs="宋体"/>
          <w:color w:val="000000"/>
          <w:sz w:val="21"/>
          <w:szCs w:val="21"/>
          <w:u w:val="single"/>
        </w:rPr>
      </w:pPr>
    </w:p>
    <w:p>
      <w:pPr>
        <w:pageBreakBefore w:val="0"/>
        <w:kinsoku/>
        <w:wordWrap/>
        <w:overflowPunct/>
        <w:topLinePunct w:val="0"/>
        <w:bidi w:val="0"/>
        <w:spacing w:line="400" w:lineRule="exact"/>
        <w:rPr>
          <w:rFonts w:hint="eastAsia" w:ascii="宋体" w:hAnsi="宋体" w:eastAsia="宋体" w:cs="宋体"/>
          <w:b/>
          <w:color w:val="000000"/>
          <w:sz w:val="21"/>
          <w:szCs w:val="21"/>
          <w:u w:val="single"/>
        </w:rPr>
      </w:pPr>
    </w:p>
    <w:p>
      <w:pPr>
        <w:pStyle w:val="2"/>
        <w:pageBreakBefore w:val="0"/>
        <w:kinsoku/>
        <w:wordWrap/>
        <w:overflowPunct/>
        <w:topLinePunct w:val="0"/>
        <w:bidi w:val="0"/>
        <w:spacing w:line="400" w:lineRule="exact"/>
        <w:rPr>
          <w:rFonts w:hint="eastAsia" w:ascii="宋体" w:hAnsi="宋体" w:eastAsia="宋体" w:cs="宋体"/>
          <w:color w:val="000000"/>
          <w:sz w:val="21"/>
          <w:szCs w:val="21"/>
          <w:u w:val="single"/>
        </w:rPr>
      </w:pPr>
    </w:p>
    <w:p>
      <w:pPr>
        <w:pageBreakBefore w:val="0"/>
        <w:kinsoku/>
        <w:wordWrap/>
        <w:overflowPunct/>
        <w:topLinePunct w:val="0"/>
        <w:bidi w:val="0"/>
        <w:spacing w:line="400" w:lineRule="exact"/>
        <w:rPr>
          <w:rFonts w:hint="eastAsia" w:ascii="宋体" w:hAnsi="宋体" w:eastAsia="宋体" w:cs="宋体"/>
          <w:b/>
          <w:color w:val="000000"/>
          <w:sz w:val="21"/>
          <w:szCs w:val="21"/>
          <w:u w:val="single"/>
        </w:rPr>
      </w:pPr>
    </w:p>
    <w:p>
      <w:pPr>
        <w:pStyle w:val="5"/>
        <w:pageBreakBefore w:val="0"/>
        <w:kinsoku/>
        <w:wordWrap/>
        <w:overflowPunct/>
        <w:topLinePunct w:val="0"/>
        <w:bidi w:val="0"/>
        <w:spacing w:line="400" w:lineRule="exact"/>
        <w:ind w:firstLine="0"/>
        <w:jc w:val="left"/>
        <w:rPr>
          <w:rFonts w:hint="eastAsia" w:ascii="宋体" w:hAnsi="宋体" w:eastAsia="宋体" w:cs="宋体"/>
          <w:b/>
          <w:color w:val="000000"/>
          <w:sz w:val="21"/>
          <w:szCs w:val="21"/>
          <w:u w:val="single"/>
        </w:rPr>
      </w:pPr>
      <w:r>
        <w:rPr>
          <w:rFonts w:hint="eastAsia" w:ascii="宋体" w:hAnsi="宋体" w:cs="宋体"/>
          <w:b w:val="0"/>
          <w:bCs/>
          <w:sz w:val="21"/>
          <w:szCs w:val="21"/>
          <w:lang w:val="en-US" w:eastAsia="zh-CN"/>
        </w:rPr>
        <w:t>附件六：</w:t>
      </w:r>
    </w:p>
    <w:p>
      <w:pPr>
        <w:pageBreakBefore w:val="0"/>
        <w:kinsoku/>
        <w:wordWrap/>
        <w:overflowPunct/>
        <w:topLinePunct w:val="0"/>
        <w:bidi w:val="0"/>
        <w:spacing w:line="400" w:lineRule="exact"/>
        <w:jc w:val="center"/>
        <w:rPr>
          <w:rFonts w:hint="eastAsia" w:ascii="宋体" w:hAnsi="宋体" w:eastAsia="宋体" w:cs="宋体"/>
          <w:b/>
          <w:color w:val="000000"/>
          <w:sz w:val="21"/>
          <w:szCs w:val="21"/>
        </w:rPr>
      </w:pPr>
      <w:r>
        <w:rPr>
          <w:rFonts w:hint="eastAsia" w:ascii="宋体" w:hAnsi="宋体" w:eastAsia="宋体" w:cs="宋体"/>
          <w:b/>
          <w:color w:val="000000"/>
          <w:sz w:val="21"/>
          <w:szCs w:val="21"/>
          <w:lang w:eastAsia="zh-CN"/>
        </w:rPr>
        <w:t>报价</w:t>
      </w:r>
      <w:r>
        <w:rPr>
          <w:rFonts w:hint="eastAsia" w:ascii="宋体" w:hAnsi="宋体" w:eastAsia="宋体" w:cs="宋体"/>
          <w:b/>
          <w:color w:val="000000"/>
          <w:sz w:val="21"/>
          <w:szCs w:val="21"/>
        </w:rPr>
        <w:t>一览表</w:t>
      </w:r>
      <w:r>
        <w:rPr>
          <w:rFonts w:hint="eastAsia" w:ascii="宋体" w:hAnsi="宋体" w:eastAsia="宋体" w:cs="宋体"/>
          <w:b/>
          <w:bCs/>
          <w:color w:val="000000"/>
          <w:sz w:val="21"/>
          <w:szCs w:val="21"/>
        </w:rPr>
        <w:t>及分项报价明细表</w:t>
      </w:r>
    </w:p>
    <w:p>
      <w:pPr>
        <w:pageBreakBefore w:val="0"/>
        <w:kinsoku/>
        <w:wordWrap/>
        <w:overflowPunct/>
        <w:topLinePunct w:val="0"/>
        <w:bidi w:val="0"/>
        <w:snapToGrid w:val="0"/>
        <w:spacing w:line="400" w:lineRule="exact"/>
        <w:ind w:firstLine="420" w:firstLineChars="200"/>
        <w:rPr>
          <w:rFonts w:hint="eastAsia" w:ascii="宋体" w:hAnsi="宋体" w:eastAsia="宋体" w:cs="宋体"/>
          <w:color w:val="000000"/>
          <w:sz w:val="21"/>
          <w:szCs w:val="21"/>
        </w:rPr>
      </w:pPr>
    </w:p>
    <w:p>
      <w:pPr>
        <w:pageBreakBefore w:val="0"/>
        <w:kinsoku/>
        <w:wordWrap/>
        <w:overflowPunct/>
        <w:topLinePunct w:val="0"/>
        <w:bidi w:val="0"/>
        <w:snapToGrid w:val="0"/>
        <w:spacing w:line="400" w:lineRule="exact"/>
        <w:jc w:val="center"/>
        <w:rPr>
          <w:rFonts w:hint="eastAsia" w:ascii="宋体" w:hAnsi="宋体" w:eastAsia="宋体" w:cs="宋体"/>
          <w:bCs/>
          <w:sz w:val="21"/>
          <w:szCs w:val="21"/>
        </w:rPr>
      </w:pPr>
      <w:r>
        <w:rPr>
          <w:rFonts w:hint="eastAsia" w:ascii="宋体" w:hAnsi="宋体" w:eastAsia="宋体" w:cs="宋体"/>
          <w:bCs/>
          <w:sz w:val="21"/>
          <w:szCs w:val="21"/>
          <w:lang w:eastAsia="zh-CN"/>
        </w:rPr>
        <w:t>报价</w:t>
      </w:r>
      <w:r>
        <w:rPr>
          <w:rFonts w:hint="eastAsia" w:ascii="宋体" w:hAnsi="宋体" w:eastAsia="宋体" w:cs="宋体"/>
          <w:bCs/>
          <w:sz w:val="21"/>
          <w:szCs w:val="21"/>
        </w:rPr>
        <w:t>一览表</w:t>
      </w:r>
    </w:p>
    <w:p>
      <w:pPr>
        <w:pageBreakBefore w:val="0"/>
        <w:kinsoku/>
        <w:wordWrap/>
        <w:overflowPunct/>
        <w:topLinePunct w:val="0"/>
        <w:bidi w:val="0"/>
        <w:snapToGrid w:val="0"/>
        <w:spacing w:line="400" w:lineRule="exact"/>
        <w:jc w:val="right"/>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lang w:eastAsia="zh-CN"/>
        </w:rPr>
        <w:t>单位：人民币（元）</w:t>
      </w:r>
    </w:p>
    <w:tbl>
      <w:tblPr>
        <w:tblStyle w:val="1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4006"/>
        <w:gridCol w:w="1404"/>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130"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lang w:eastAsia="zh-CN"/>
              </w:rPr>
              <w:t>采购</w:t>
            </w:r>
            <w:r>
              <w:rPr>
                <w:rFonts w:hint="eastAsia" w:ascii="宋体" w:hAnsi="宋体" w:eastAsia="宋体" w:cs="宋体"/>
                <w:bCs/>
                <w:sz w:val="21"/>
                <w:szCs w:val="21"/>
              </w:rPr>
              <w:t>项目编号</w:t>
            </w:r>
          </w:p>
        </w:tc>
        <w:tc>
          <w:tcPr>
            <w:tcW w:w="7214" w:type="dxa"/>
            <w:gridSpan w:val="3"/>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130"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lang w:eastAsia="zh-CN"/>
              </w:rPr>
              <w:t>采购</w:t>
            </w:r>
            <w:r>
              <w:rPr>
                <w:rFonts w:hint="eastAsia" w:ascii="宋体" w:hAnsi="宋体" w:eastAsia="宋体" w:cs="宋体"/>
                <w:bCs/>
                <w:sz w:val="21"/>
                <w:szCs w:val="21"/>
              </w:rPr>
              <w:t>项目名称</w:t>
            </w:r>
          </w:p>
        </w:tc>
        <w:tc>
          <w:tcPr>
            <w:tcW w:w="7214" w:type="dxa"/>
            <w:gridSpan w:val="3"/>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130"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lang w:val="en-US" w:eastAsia="zh-CN"/>
              </w:rPr>
            </w:pPr>
            <w:r>
              <w:rPr>
                <w:rFonts w:hint="eastAsia" w:ascii="宋体" w:hAnsi="宋体" w:eastAsia="宋体" w:cs="宋体"/>
                <w:bCs/>
                <w:sz w:val="21"/>
                <w:szCs w:val="21"/>
                <w:lang w:eastAsia="zh-CN"/>
              </w:rPr>
              <w:t>总报价</w:t>
            </w:r>
          </w:p>
        </w:tc>
        <w:tc>
          <w:tcPr>
            <w:tcW w:w="4006"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小写：</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lang w:val="en-US" w:eastAsia="zh-CN"/>
              </w:rPr>
              <w:t>元</w:t>
            </w:r>
          </w:p>
          <w:p>
            <w:pPr>
              <w:pageBreakBefore w:val="0"/>
              <w:kinsoku/>
              <w:wordWrap/>
              <w:overflowPunct/>
              <w:topLinePunct w:val="0"/>
              <w:bidi w:val="0"/>
              <w:snapToGrid w:val="0"/>
              <w:spacing w:line="400" w:lineRule="exact"/>
              <w:rPr>
                <w:rFonts w:hint="eastAsia" w:ascii="宋体" w:hAnsi="宋体" w:eastAsia="宋体" w:cs="宋体"/>
                <w:sz w:val="21"/>
                <w:szCs w:val="21"/>
                <w:lang w:val="en-US" w:eastAsia="zh-CN"/>
              </w:rPr>
            </w:pPr>
            <w:r>
              <w:rPr>
                <w:rFonts w:hint="eastAsia" w:ascii="宋体" w:hAnsi="宋体" w:eastAsia="宋体" w:cs="宋体"/>
                <w:bCs/>
                <w:sz w:val="21"/>
                <w:szCs w:val="21"/>
                <w:lang w:val="en-US" w:eastAsia="zh-CN"/>
              </w:rPr>
              <w:t>大写：</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lang w:val="en-US" w:eastAsia="zh-CN"/>
              </w:rPr>
              <w:t xml:space="preserve"> 元</w:t>
            </w:r>
          </w:p>
        </w:tc>
        <w:tc>
          <w:tcPr>
            <w:tcW w:w="1404"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lang w:eastAsia="zh-CN"/>
              </w:rPr>
            </w:pPr>
            <w:r>
              <w:rPr>
                <w:rFonts w:hint="eastAsia" w:ascii="宋体" w:hAnsi="宋体" w:eastAsia="宋体" w:cs="宋体"/>
                <w:bCs/>
                <w:sz w:val="21"/>
                <w:szCs w:val="21"/>
                <w:highlight w:val="none"/>
                <w:lang w:eastAsia="zh-CN"/>
              </w:rPr>
              <w:t>实施时间</w:t>
            </w:r>
          </w:p>
        </w:tc>
        <w:tc>
          <w:tcPr>
            <w:tcW w:w="1804"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30"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质量</w:t>
            </w:r>
          </w:p>
        </w:tc>
        <w:tc>
          <w:tcPr>
            <w:tcW w:w="4006"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p>
        </w:tc>
        <w:tc>
          <w:tcPr>
            <w:tcW w:w="1404"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项目负责人</w:t>
            </w:r>
          </w:p>
        </w:tc>
        <w:tc>
          <w:tcPr>
            <w:tcW w:w="1804" w:type="dxa"/>
            <w:vAlign w:val="center"/>
          </w:tcPr>
          <w:p>
            <w:pPr>
              <w:pageBreakBefore w:val="0"/>
              <w:kinsoku/>
              <w:wordWrap/>
              <w:overflowPunct/>
              <w:topLinePunct w:val="0"/>
              <w:bidi w:val="0"/>
              <w:snapToGrid w:val="0"/>
              <w:spacing w:line="400" w:lineRule="exact"/>
              <w:rPr>
                <w:rFonts w:hint="eastAsia" w:ascii="宋体" w:hAnsi="宋体" w:eastAsia="宋体" w:cs="宋体"/>
                <w:bCs/>
                <w:sz w:val="21"/>
                <w:szCs w:val="21"/>
              </w:rPr>
            </w:pPr>
          </w:p>
        </w:tc>
      </w:tr>
    </w:tbl>
    <w:p>
      <w:pPr>
        <w:pageBreakBefore w:val="0"/>
        <w:kinsoku/>
        <w:wordWrap/>
        <w:overflowPunct/>
        <w:topLinePunct w:val="0"/>
        <w:bidi w:val="0"/>
        <w:snapToGrid w:val="0"/>
        <w:spacing w:line="400" w:lineRule="exact"/>
        <w:rPr>
          <w:rFonts w:hint="eastAsia" w:ascii="宋体" w:hAnsi="宋体" w:eastAsia="宋体" w:cs="宋体"/>
          <w:bCs/>
          <w:sz w:val="21"/>
          <w:szCs w:val="21"/>
        </w:rPr>
      </w:pPr>
    </w:p>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响应人名称（公章）：</w:t>
      </w:r>
    </w:p>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法定代表人或代理人（签字或盖章）：_______________________</w:t>
      </w:r>
    </w:p>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 xml:space="preserve">日期：  年    月    日  </w:t>
      </w:r>
    </w:p>
    <w:p>
      <w:pPr>
        <w:pageBreakBefore w:val="0"/>
        <w:kinsoku/>
        <w:wordWrap/>
        <w:overflowPunct/>
        <w:topLinePunct w:val="0"/>
        <w:bidi w:val="0"/>
        <w:snapToGrid w:val="0"/>
        <w:spacing w:line="400" w:lineRule="exact"/>
        <w:rPr>
          <w:rFonts w:hint="eastAsia" w:ascii="宋体" w:hAnsi="宋体" w:eastAsia="宋体" w:cs="宋体"/>
          <w:bCs/>
          <w:sz w:val="21"/>
          <w:szCs w:val="21"/>
        </w:rPr>
      </w:pPr>
    </w:p>
    <w:p>
      <w:pPr>
        <w:pageBreakBefore w:val="0"/>
        <w:kinsoku/>
        <w:wordWrap/>
        <w:overflowPunct/>
        <w:topLinePunct w:val="0"/>
        <w:bidi w:val="0"/>
        <w:snapToGrid w:val="0"/>
        <w:spacing w:line="400" w:lineRule="exact"/>
        <w:rPr>
          <w:rFonts w:hint="eastAsia" w:ascii="宋体" w:hAnsi="宋体" w:eastAsia="宋体" w:cs="宋体"/>
          <w:bCs/>
          <w:sz w:val="21"/>
          <w:szCs w:val="21"/>
        </w:rPr>
      </w:pPr>
    </w:p>
    <w:p>
      <w:pPr>
        <w:pageBreakBefore w:val="0"/>
        <w:kinsoku/>
        <w:wordWrap/>
        <w:overflowPunct/>
        <w:topLinePunct w:val="0"/>
        <w:bidi w:val="0"/>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声明：1.</w:t>
      </w:r>
      <w:r>
        <w:rPr>
          <w:rFonts w:hint="eastAsia" w:ascii="宋体" w:hAnsi="宋体" w:eastAsia="宋体" w:cs="宋体"/>
          <w:bCs/>
          <w:sz w:val="21"/>
          <w:szCs w:val="21"/>
          <w:lang w:eastAsia="zh-CN"/>
        </w:rPr>
        <w:t>报价</w:t>
      </w:r>
      <w:r>
        <w:rPr>
          <w:rFonts w:hint="eastAsia" w:ascii="宋体" w:hAnsi="宋体" w:eastAsia="宋体" w:cs="宋体"/>
          <w:bCs/>
          <w:sz w:val="21"/>
          <w:szCs w:val="21"/>
        </w:rPr>
        <w:t>一览表中的“</w:t>
      </w:r>
      <w:r>
        <w:rPr>
          <w:rFonts w:hint="eastAsia" w:ascii="宋体" w:hAnsi="宋体" w:eastAsia="宋体" w:cs="宋体"/>
          <w:bCs/>
          <w:sz w:val="21"/>
          <w:szCs w:val="21"/>
          <w:lang w:eastAsia="zh-CN"/>
        </w:rPr>
        <w:t>总报</w:t>
      </w:r>
      <w:r>
        <w:rPr>
          <w:rFonts w:hint="eastAsia" w:ascii="宋体" w:hAnsi="宋体" w:eastAsia="宋体" w:cs="宋体"/>
          <w:bCs/>
          <w:sz w:val="21"/>
          <w:szCs w:val="21"/>
        </w:rPr>
        <w:t xml:space="preserve">价”是投标货物及相关服务的全部费用的报价。 </w:t>
      </w:r>
    </w:p>
    <w:p>
      <w:pPr>
        <w:pageBreakBefore w:val="0"/>
        <w:kinsoku/>
        <w:wordWrap/>
        <w:overflowPunct/>
        <w:topLinePunct w:val="0"/>
        <w:bidi w:val="0"/>
        <w:snapToGrid w:val="0"/>
        <w:spacing w:line="400" w:lineRule="exact"/>
        <w:rPr>
          <w:rFonts w:hint="eastAsia" w:ascii="宋体" w:hAnsi="宋体" w:eastAsia="宋体" w:cs="宋体"/>
          <w:bCs/>
          <w:sz w:val="21"/>
          <w:szCs w:val="21"/>
        </w:rPr>
      </w:pPr>
    </w:p>
    <w:p>
      <w:pPr>
        <w:pageBreakBefore w:val="0"/>
        <w:kinsoku/>
        <w:wordWrap/>
        <w:overflowPunct/>
        <w:topLinePunct w:val="0"/>
        <w:bidi w:val="0"/>
        <w:snapToGrid w:val="0"/>
        <w:spacing w:line="400" w:lineRule="exact"/>
        <w:rPr>
          <w:rFonts w:hint="eastAsia" w:ascii="宋体" w:hAnsi="宋体" w:eastAsia="宋体" w:cs="宋体"/>
          <w:b/>
          <w:sz w:val="21"/>
          <w:szCs w:val="21"/>
        </w:rPr>
      </w:pPr>
    </w:p>
    <w:p>
      <w:pPr>
        <w:pageBreakBefore w:val="0"/>
        <w:kinsoku/>
        <w:wordWrap/>
        <w:overflowPunct/>
        <w:topLinePunct w:val="0"/>
        <w:bidi w:val="0"/>
        <w:snapToGrid w:val="0"/>
        <w:spacing w:line="400" w:lineRule="exact"/>
        <w:jc w:val="center"/>
        <w:rPr>
          <w:rFonts w:hint="eastAsia" w:ascii="宋体" w:hAnsi="宋体" w:eastAsia="宋体" w:cs="宋体"/>
          <w:b/>
          <w:sz w:val="21"/>
          <w:szCs w:val="21"/>
          <w:highlight w:val="none"/>
        </w:rPr>
      </w:pPr>
      <w:r>
        <w:rPr>
          <w:rFonts w:hint="eastAsia" w:ascii="宋体" w:hAnsi="宋体" w:eastAsia="宋体" w:cs="宋体"/>
          <w:b/>
          <w:bCs/>
          <w:color w:val="000000"/>
          <w:sz w:val="21"/>
          <w:szCs w:val="21"/>
          <w:highlight w:val="none"/>
        </w:rPr>
        <w:t>分项报价明细表</w:t>
      </w:r>
    </w:p>
    <w:p>
      <w:pPr>
        <w:pageBreakBefore w:val="0"/>
        <w:widowControl/>
        <w:kinsoku/>
        <w:wordWrap/>
        <w:overflowPunct/>
        <w:topLinePunct w:val="0"/>
        <w:bidi w:val="0"/>
        <w:spacing w:line="400" w:lineRule="exact"/>
        <w:jc w:val="left"/>
        <w:rPr>
          <w:rFonts w:hint="eastAsia" w:ascii="宋体" w:hAnsi="宋体" w:eastAsia="宋体" w:cs="宋体"/>
          <w:sz w:val="21"/>
          <w:szCs w:val="21"/>
        </w:rPr>
      </w:pPr>
    </w:p>
    <w:p>
      <w:pPr>
        <w:pageBreakBefore w:val="0"/>
        <w:widowControl/>
        <w:kinsoku/>
        <w:wordWrap/>
        <w:overflowPunct/>
        <w:topLinePunct w:val="0"/>
        <w:bidi w:val="0"/>
        <w:spacing w:line="400" w:lineRule="exact"/>
        <w:jc w:val="left"/>
        <w:rPr>
          <w:rFonts w:hint="eastAsia" w:ascii="宋体" w:hAnsi="宋体" w:eastAsia="宋体" w:cs="宋体"/>
          <w:sz w:val="21"/>
          <w:szCs w:val="21"/>
        </w:rPr>
      </w:pPr>
    </w:p>
    <w:p>
      <w:pPr>
        <w:pageBreakBefore w:val="0"/>
        <w:widowControl/>
        <w:kinsoku/>
        <w:wordWrap/>
        <w:overflowPunct/>
        <w:topLinePunct w:val="0"/>
        <w:bidi w:val="0"/>
        <w:spacing w:line="400" w:lineRule="exact"/>
        <w:jc w:val="left"/>
        <w:rPr>
          <w:rFonts w:hint="eastAsia" w:ascii="宋体" w:hAnsi="宋体" w:eastAsia="宋体" w:cs="宋体"/>
          <w:sz w:val="21"/>
          <w:szCs w:val="21"/>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p>
    <w:p>
      <w:pPr>
        <w:pStyle w:val="5"/>
        <w:pageBreakBefore w:val="0"/>
        <w:kinsoku/>
        <w:wordWrap/>
        <w:overflowPunct/>
        <w:topLinePunct w:val="0"/>
        <w:bidi w:val="0"/>
        <w:spacing w:line="400" w:lineRule="exact"/>
        <w:ind w:firstLine="0"/>
        <w:jc w:val="left"/>
        <w:rPr>
          <w:rFonts w:hint="eastAsia" w:ascii="宋体" w:hAnsi="宋体" w:cs="宋体"/>
          <w:b w:val="0"/>
          <w:bCs/>
          <w:sz w:val="21"/>
          <w:szCs w:val="21"/>
          <w:lang w:val="en-US" w:eastAsia="zh-CN"/>
        </w:rPr>
      </w:pPr>
    </w:p>
    <w:p>
      <w:pPr>
        <w:pStyle w:val="5"/>
        <w:pageBreakBefore w:val="0"/>
        <w:kinsoku/>
        <w:wordWrap/>
        <w:overflowPunct/>
        <w:topLinePunct w:val="0"/>
        <w:bidi w:val="0"/>
        <w:spacing w:line="400" w:lineRule="exact"/>
        <w:ind w:firstLine="0"/>
        <w:jc w:val="left"/>
        <w:rPr>
          <w:rFonts w:hint="eastAsia" w:ascii="宋体" w:hAnsi="宋体" w:cs="宋体"/>
          <w:b w:val="0"/>
          <w:bCs/>
          <w:sz w:val="21"/>
          <w:szCs w:val="21"/>
          <w:lang w:val="en-US" w:eastAsia="zh-CN"/>
        </w:rPr>
      </w:pPr>
    </w:p>
    <w:p>
      <w:pPr>
        <w:pStyle w:val="5"/>
        <w:pageBreakBefore w:val="0"/>
        <w:kinsoku/>
        <w:wordWrap/>
        <w:overflowPunct/>
        <w:topLinePunct w:val="0"/>
        <w:bidi w:val="0"/>
        <w:spacing w:line="400" w:lineRule="exact"/>
        <w:ind w:firstLine="0"/>
        <w:jc w:val="left"/>
        <w:rPr>
          <w:rFonts w:hint="eastAsia" w:ascii="宋体" w:hAnsi="宋体" w:eastAsia="宋体" w:cs="宋体"/>
          <w:b/>
          <w:sz w:val="21"/>
          <w:szCs w:val="21"/>
          <w:u w:val="single"/>
          <w:lang w:bidi="ar"/>
        </w:rPr>
      </w:pPr>
      <w:r>
        <w:rPr>
          <w:rFonts w:hint="eastAsia" w:ascii="宋体" w:hAnsi="宋体" w:cs="宋体"/>
          <w:b w:val="0"/>
          <w:bCs/>
          <w:sz w:val="21"/>
          <w:szCs w:val="21"/>
          <w:lang w:val="en-US" w:eastAsia="zh-CN"/>
        </w:rPr>
        <w:t>附件七：</w:t>
      </w:r>
    </w:p>
    <w:p>
      <w:pPr>
        <w:pageBreakBefore w:val="0"/>
        <w:numPr>
          <w:ilvl w:val="0"/>
          <w:numId w:val="0"/>
        </w:numPr>
        <w:kinsoku/>
        <w:wordWrap/>
        <w:overflowPunct/>
        <w:topLinePunct w:val="0"/>
        <w:bidi w:val="0"/>
        <w:snapToGrid w:val="0"/>
        <w:spacing w:line="400" w:lineRule="exact"/>
        <w:ind w:leftChars="0"/>
        <w:jc w:val="center"/>
        <w:rPr>
          <w:rFonts w:hint="eastAsia" w:ascii="宋体" w:hAnsi="宋体" w:eastAsia="宋体" w:cs="宋体"/>
          <w:b/>
          <w:bCs/>
          <w:sz w:val="21"/>
          <w:szCs w:val="21"/>
        </w:rPr>
      </w:pPr>
      <w:r>
        <w:rPr>
          <w:rFonts w:hint="eastAsia" w:ascii="宋体" w:hAnsi="宋体" w:eastAsia="宋体" w:cs="宋体"/>
          <w:b/>
          <w:bCs/>
          <w:sz w:val="21"/>
          <w:szCs w:val="21"/>
        </w:rPr>
        <w:t>响应偏离表</w:t>
      </w:r>
    </w:p>
    <w:p>
      <w:pPr>
        <w:pStyle w:val="2"/>
        <w:pageBreakBefore w:val="0"/>
        <w:kinsoku/>
        <w:wordWrap/>
        <w:overflowPunct/>
        <w:topLinePunct w:val="0"/>
        <w:bidi w:val="0"/>
        <w:spacing w:line="400" w:lineRule="exact"/>
        <w:rPr>
          <w:rFonts w:hint="eastAsia" w:ascii="宋体" w:hAnsi="宋体" w:eastAsia="宋体" w:cs="宋体"/>
          <w:sz w:val="21"/>
          <w:szCs w:val="21"/>
        </w:rPr>
      </w:pPr>
    </w:p>
    <w:tbl>
      <w:tblPr>
        <w:tblStyle w:val="19"/>
        <w:tblW w:w="9060" w:type="dxa"/>
        <w:jc w:val="center"/>
        <w:tblLayout w:type="fixed"/>
        <w:tblCellMar>
          <w:top w:w="0" w:type="dxa"/>
          <w:left w:w="108" w:type="dxa"/>
          <w:bottom w:w="0" w:type="dxa"/>
          <w:right w:w="108" w:type="dxa"/>
        </w:tblCellMar>
      </w:tblPr>
      <w:tblGrid>
        <w:gridCol w:w="2411"/>
        <w:gridCol w:w="2787"/>
        <w:gridCol w:w="2374"/>
        <w:gridCol w:w="1488"/>
      </w:tblGrid>
      <w:tr>
        <w:tblPrEx>
          <w:tblCellMar>
            <w:top w:w="0" w:type="dxa"/>
            <w:left w:w="108" w:type="dxa"/>
            <w:bottom w:w="0" w:type="dxa"/>
            <w:right w:w="108" w:type="dxa"/>
          </w:tblCellMar>
        </w:tblPrEx>
        <w:trPr>
          <w:trHeight w:val="573"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center"/>
          </w:tcPr>
          <w:p>
            <w:pPr>
              <w:keepNext/>
              <w:pageBreakBefore w:val="0"/>
              <w:kinsoku/>
              <w:wordWrap/>
              <w:overflowPunct/>
              <w:topLinePunct w:val="0"/>
              <w:autoSpaceDE w:val="0"/>
              <w:autoSpaceDN w:val="0"/>
              <w:bidi w:val="0"/>
              <w:adjustRightInd w:val="0"/>
              <w:snapToGrid w:val="0"/>
              <w:spacing w:line="400" w:lineRule="exact"/>
              <w:jc w:val="center"/>
              <w:rPr>
                <w:rFonts w:hint="eastAsia" w:ascii="宋体" w:hAnsi="宋体" w:eastAsia="宋体" w:cs="宋体"/>
                <w:b/>
                <w:bCs/>
                <w:sz w:val="21"/>
                <w:szCs w:val="21"/>
                <w:lang w:val="zh-CN"/>
              </w:rPr>
            </w:pPr>
            <w:r>
              <w:rPr>
                <w:rFonts w:hint="eastAsia" w:ascii="宋体" w:hAnsi="宋体" w:eastAsia="宋体" w:cs="宋体"/>
                <w:b/>
                <w:bCs/>
                <w:sz w:val="21"/>
                <w:szCs w:val="21"/>
                <w:lang w:val="zh-CN"/>
              </w:rPr>
              <w:t>设备名称</w:t>
            </w:r>
          </w:p>
          <w:p>
            <w:pPr>
              <w:keepNext/>
              <w:pageBreakBefore w:val="0"/>
              <w:kinsoku/>
              <w:wordWrap/>
              <w:overflowPunct/>
              <w:topLinePunct w:val="0"/>
              <w:autoSpaceDE w:val="0"/>
              <w:autoSpaceDN w:val="0"/>
              <w:bidi w:val="0"/>
              <w:adjustRightInd w:val="0"/>
              <w:snapToGrid w:val="0"/>
              <w:spacing w:line="400" w:lineRule="exact"/>
              <w:jc w:val="center"/>
              <w:rPr>
                <w:rFonts w:hint="eastAsia" w:ascii="宋体" w:hAnsi="宋体" w:eastAsia="宋体" w:cs="宋体"/>
                <w:b/>
                <w:bCs/>
                <w:sz w:val="21"/>
                <w:szCs w:val="21"/>
                <w:lang w:val="zh-CN"/>
              </w:rPr>
            </w:pPr>
            <w:r>
              <w:rPr>
                <w:rFonts w:hint="eastAsia" w:ascii="宋体" w:hAnsi="宋体" w:eastAsia="宋体" w:cs="宋体"/>
                <w:b/>
                <w:bCs/>
                <w:sz w:val="21"/>
                <w:szCs w:val="21"/>
                <w:lang w:val="zh-CN"/>
              </w:rPr>
              <w:t>或者服务项目</w:t>
            </w:r>
          </w:p>
        </w:tc>
        <w:tc>
          <w:tcPr>
            <w:tcW w:w="2787" w:type="dxa"/>
            <w:tcBorders>
              <w:top w:val="single" w:color="auto" w:sz="6" w:space="0"/>
              <w:left w:val="single" w:color="auto" w:sz="6" w:space="0"/>
              <w:bottom w:val="single" w:color="auto" w:sz="6" w:space="0"/>
              <w:right w:val="single" w:color="auto" w:sz="6" w:space="0"/>
            </w:tcBorders>
            <w:noWrap w:val="0"/>
            <w:vAlign w:val="center"/>
          </w:tcPr>
          <w:p>
            <w:pPr>
              <w:keepNext/>
              <w:pageBreakBefore w:val="0"/>
              <w:kinsoku/>
              <w:wordWrap/>
              <w:overflowPunct/>
              <w:topLinePunct w:val="0"/>
              <w:autoSpaceDE w:val="0"/>
              <w:autoSpaceDN w:val="0"/>
              <w:bidi w:val="0"/>
              <w:adjustRightInd w:val="0"/>
              <w:snapToGrid w:val="0"/>
              <w:spacing w:line="400" w:lineRule="exact"/>
              <w:jc w:val="center"/>
              <w:rPr>
                <w:rFonts w:hint="eastAsia" w:ascii="宋体" w:hAnsi="宋体" w:eastAsia="宋体" w:cs="宋体"/>
                <w:b/>
                <w:bCs/>
                <w:sz w:val="21"/>
                <w:szCs w:val="21"/>
                <w:lang w:val="zh-CN"/>
              </w:rPr>
            </w:pPr>
            <w:r>
              <w:rPr>
                <w:rFonts w:hint="eastAsia" w:ascii="宋体" w:hAnsi="宋体" w:eastAsia="宋体" w:cs="宋体"/>
                <w:b/>
                <w:bCs/>
                <w:sz w:val="21"/>
                <w:szCs w:val="21"/>
                <w:lang w:val="zh-CN"/>
              </w:rPr>
              <w:t>采购文件要求的技术参数或者服务标准</w:t>
            </w:r>
          </w:p>
        </w:tc>
        <w:tc>
          <w:tcPr>
            <w:tcW w:w="2374" w:type="dxa"/>
            <w:tcBorders>
              <w:top w:val="single" w:color="auto" w:sz="6" w:space="0"/>
              <w:left w:val="single" w:color="auto" w:sz="6" w:space="0"/>
              <w:bottom w:val="single" w:color="auto" w:sz="6" w:space="0"/>
              <w:right w:val="single" w:color="auto" w:sz="6" w:space="0"/>
            </w:tcBorders>
            <w:noWrap w:val="0"/>
            <w:vAlign w:val="center"/>
          </w:tcPr>
          <w:p>
            <w:pPr>
              <w:keepNext/>
              <w:pageBreakBefore w:val="0"/>
              <w:kinsoku/>
              <w:wordWrap/>
              <w:overflowPunct/>
              <w:topLinePunct w:val="0"/>
              <w:autoSpaceDE w:val="0"/>
              <w:autoSpaceDN w:val="0"/>
              <w:bidi w:val="0"/>
              <w:adjustRightInd w:val="0"/>
              <w:snapToGrid w:val="0"/>
              <w:spacing w:line="400" w:lineRule="exact"/>
              <w:jc w:val="center"/>
              <w:rPr>
                <w:rFonts w:hint="eastAsia" w:ascii="宋体" w:hAnsi="宋体" w:eastAsia="宋体" w:cs="宋体"/>
                <w:b/>
                <w:bCs/>
                <w:sz w:val="21"/>
                <w:szCs w:val="21"/>
                <w:lang w:val="zh-CN"/>
              </w:rPr>
            </w:pPr>
            <w:r>
              <w:rPr>
                <w:rFonts w:hint="eastAsia" w:ascii="宋体" w:hAnsi="宋体" w:eastAsia="宋体" w:cs="宋体"/>
                <w:b/>
                <w:bCs/>
                <w:sz w:val="21"/>
                <w:szCs w:val="21"/>
                <w:lang w:val="zh-CN"/>
              </w:rPr>
              <w:t>响应文件的技术参数或者服务标准</w:t>
            </w:r>
          </w:p>
        </w:tc>
        <w:tc>
          <w:tcPr>
            <w:tcW w:w="1488" w:type="dxa"/>
            <w:tcBorders>
              <w:top w:val="single" w:color="auto" w:sz="6" w:space="0"/>
              <w:left w:val="single" w:color="auto" w:sz="6" w:space="0"/>
              <w:bottom w:val="single" w:color="auto" w:sz="6" w:space="0"/>
              <w:right w:val="single" w:color="auto" w:sz="6" w:space="0"/>
            </w:tcBorders>
            <w:noWrap w:val="0"/>
            <w:vAlign w:val="center"/>
          </w:tcPr>
          <w:p>
            <w:pPr>
              <w:keepNext/>
              <w:pageBreakBefore w:val="0"/>
              <w:kinsoku/>
              <w:wordWrap/>
              <w:overflowPunct/>
              <w:topLinePunct w:val="0"/>
              <w:autoSpaceDE w:val="0"/>
              <w:autoSpaceDN w:val="0"/>
              <w:bidi w:val="0"/>
              <w:adjustRightInd w:val="0"/>
              <w:snapToGrid w:val="0"/>
              <w:spacing w:line="400" w:lineRule="exact"/>
              <w:jc w:val="center"/>
              <w:rPr>
                <w:rFonts w:hint="eastAsia" w:ascii="宋体" w:hAnsi="宋体" w:eastAsia="宋体" w:cs="宋体"/>
                <w:b/>
                <w:bCs/>
                <w:sz w:val="21"/>
                <w:szCs w:val="21"/>
                <w:lang w:val="zh-CN"/>
              </w:rPr>
            </w:pPr>
            <w:r>
              <w:rPr>
                <w:rFonts w:hint="eastAsia" w:ascii="宋体" w:hAnsi="宋体" w:eastAsia="宋体" w:cs="宋体"/>
                <w:b/>
                <w:bCs/>
                <w:sz w:val="21"/>
                <w:szCs w:val="21"/>
                <w:lang w:val="zh-CN"/>
              </w:rPr>
              <w:t>偏离值</w:t>
            </w:r>
          </w:p>
        </w:tc>
      </w:tr>
      <w:tr>
        <w:tblPrEx>
          <w:tblCellMar>
            <w:top w:w="0" w:type="dxa"/>
            <w:left w:w="108" w:type="dxa"/>
            <w:bottom w:w="0" w:type="dxa"/>
            <w:right w:w="108" w:type="dxa"/>
          </w:tblCellMar>
        </w:tblPrEx>
        <w:trPr>
          <w:trHeight w:val="486"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60"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35"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60"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52"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57"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49"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456"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r>
        <w:tblPrEx>
          <w:tblCellMar>
            <w:top w:w="0" w:type="dxa"/>
            <w:left w:w="108" w:type="dxa"/>
            <w:bottom w:w="0" w:type="dxa"/>
            <w:right w:w="108" w:type="dxa"/>
          </w:tblCellMar>
        </w:tblPrEx>
        <w:trPr>
          <w:trHeight w:val="292"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val="0"/>
              <w:autoSpaceDN w:val="0"/>
              <w:bidi w:val="0"/>
              <w:adjustRightInd w:val="0"/>
              <w:snapToGrid w:val="0"/>
              <w:spacing w:line="400" w:lineRule="exact"/>
              <w:rPr>
                <w:rFonts w:hint="eastAsia" w:ascii="宋体" w:hAnsi="宋体" w:eastAsia="宋体" w:cs="宋体"/>
                <w:sz w:val="21"/>
                <w:szCs w:val="21"/>
                <w:lang w:val="zh-CN"/>
              </w:rPr>
            </w:pPr>
          </w:p>
        </w:tc>
      </w:tr>
    </w:tbl>
    <w:p>
      <w:pPr>
        <w:pageBreakBefore w:val="0"/>
        <w:widowControl/>
        <w:kinsoku/>
        <w:wordWrap/>
        <w:overflowPunct/>
        <w:topLinePunct w:val="0"/>
        <w:bidi w:val="0"/>
        <w:snapToGrid w:val="0"/>
        <w:spacing w:line="400" w:lineRule="exact"/>
        <w:rPr>
          <w:rFonts w:hint="eastAsia" w:ascii="宋体" w:hAnsi="宋体" w:eastAsia="宋体" w:cs="宋体"/>
          <w:kern w:val="0"/>
          <w:sz w:val="21"/>
          <w:szCs w:val="21"/>
        </w:rPr>
      </w:pPr>
    </w:p>
    <w:p>
      <w:pPr>
        <w:pageBreakBefore w:val="0"/>
        <w:widowControl/>
        <w:kinsoku/>
        <w:wordWrap/>
        <w:overflowPunct/>
        <w:topLinePunct w:val="0"/>
        <w:bidi w:val="0"/>
        <w:snapToGrid w:val="0"/>
        <w:spacing w:line="400" w:lineRule="exact"/>
        <w:rPr>
          <w:rFonts w:hint="eastAsia" w:ascii="宋体" w:hAnsi="宋体" w:eastAsia="宋体" w:cs="宋体"/>
          <w:kern w:val="0"/>
          <w:sz w:val="21"/>
          <w:szCs w:val="21"/>
        </w:rPr>
      </w:pPr>
      <w:r>
        <w:rPr>
          <w:rFonts w:hint="eastAsia" w:ascii="宋体" w:hAnsi="宋体" w:eastAsia="宋体" w:cs="宋体"/>
          <w:kern w:val="0"/>
          <w:sz w:val="21"/>
          <w:szCs w:val="21"/>
        </w:rPr>
        <w:t>供应商名称（公章）：</w:t>
      </w:r>
    </w:p>
    <w:p>
      <w:pPr>
        <w:pageBreakBefore w:val="0"/>
        <w:kinsoku/>
        <w:wordWrap/>
        <w:overflowPunct/>
        <w:topLinePunct w:val="0"/>
        <w:bidi w:val="0"/>
        <w:snapToGrid w:val="0"/>
        <w:spacing w:line="400" w:lineRule="exact"/>
        <w:rPr>
          <w:rFonts w:hint="eastAsia" w:ascii="宋体" w:hAnsi="宋体" w:eastAsia="宋体" w:cs="宋体"/>
          <w:sz w:val="21"/>
          <w:szCs w:val="21"/>
        </w:rPr>
      </w:pPr>
    </w:p>
    <w:p>
      <w:pPr>
        <w:pageBreakBefore w:val="0"/>
        <w:kinsoku/>
        <w:wordWrap/>
        <w:overflowPunct/>
        <w:topLinePunct w:val="0"/>
        <w:bidi w:val="0"/>
        <w:adjustRightInd w:val="0"/>
        <w:snapToGrid w:val="0"/>
        <w:spacing w:line="400" w:lineRule="exact"/>
        <w:rPr>
          <w:rFonts w:hint="eastAsia" w:ascii="宋体" w:hAnsi="宋体" w:eastAsia="宋体" w:cs="宋体"/>
          <w:color w:val="FF0000"/>
          <w:sz w:val="21"/>
          <w:szCs w:val="21"/>
        </w:rPr>
      </w:pPr>
      <w:r>
        <w:rPr>
          <w:rFonts w:hint="eastAsia" w:ascii="宋体" w:hAnsi="宋体" w:eastAsia="宋体" w:cs="宋体"/>
          <w:sz w:val="21"/>
          <w:szCs w:val="21"/>
        </w:rPr>
        <w:t>注：</w:t>
      </w:r>
      <w:r>
        <w:rPr>
          <w:rFonts w:hint="eastAsia" w:ascii="宋体" w:hAnsi="宋体" w:eastAsia="宋体" w:cs="宋体"/>
          <w:sz w:val="21"/>
          <w:szCs w:val="21"/>
          <w:lang w:val="zh-CN"/>
        </w:rPr>
        <w:t>请各位供应商按照表格形式逐项应答配置要求内容，在</w:t>
      </w:r>
      <w:r>
        <w:rPr>
          <w:rFonts w:hint="eastAsia" w:ascii="宋体" w:hAnsi="宋体" w:eastAsia="宋体" w:cs="宋体"/>
          <w:sz w:val="21"/>
          <w:szCs w:val="21"/>
        </w:rPr>
        <w:t>偏离值一栏内如实填写“无偏离、正偏离或负偏离”。</w:t>
      </w:r>
      <w:r>
        <w:rPr>
          <w:rFonts w:hint="eastAsia" w:ascii="宋体" w:hAnsi="宋体" w:eastAsia="宋体" w:cs="宋体"/>
          <w:color w:val="FF0000"/>
          <w:sz w:val="21"/>
          <w:szCs w:val="21"/>
        </w:rPr>
        <w:t xml:space="preserve"> </w:t>
      </w:r>
    </w:p>
    <w:p>
      <w:pPr>
        <w:pageBreakBefore w:val="0"/>
        <w:kinsoku/>
        <w:wordWrap/>
        <w:overflowPunct/>
        <w:topLinePunct w:val="0"/>
        <w:bidi w:val="0"/>
        <w:spacing w:line="400" w:lineRule="exact"/>
        <w:jc w:val="center"/>
        <w:rPr>
          <w:rFonts w:hint="eastAsia" w:ascii="宋体" w:hAnsi="宋体" w:eastAsia="宋体" w:cs="宋体"/>
          <w:b/>
          <w:sz w:val="21"/>
          <w:szCs w:val="21"/>
        </w:rPr>
      </w:pPr>
    </w:p>
    <w:p>
      <w:pPr>
        <w:pageBreakBefore w:val="0"/>
        <w:kinsoku/>
        <w:wordWrap/>
        <w:overflowPunct/>
        <w:topLinePunct w:val="0"/>
        <w:bidi w:val="0"/>
        <w:spacing w:line="400" w:lineRule="exact"/>
        <w:jc w:val="center"/>
        <w:rPr>
          <w:rFonts w:hint="eastAsia" w:ascii="宋体" w:hAnsi="宋体" w:eastAsia="宋体" w:cs="宋体"/>
          <w:b/>
          <w:sz w:val="21"/>
          <w:szCs w:val="21"/>
        </w:rPr>
      </w:pPr>
    </w:p>
    <w:p>
      <w:pPr>
        <w:pageBreakBefore w:val="0"/>
        <w:widowControl/>
        <w:kinsoku/>
        <w:wordWrap/>
        <w:overflowPunct/>
        <w:topLinePunct w:val="0"/>
        <w:bidi w:val="0"/>
        <w:spacing w:line="400" w:lineRule="exact"/>
        <w:jc w:val="left"/>
        <w:rPr>
          <w:rFonts w:hint="eastAsia" w:ascii="宋体" w:hAnsi="宋体" w:eastAsia="宋体" w:cs="宋体"/>
          <w:sz w:val="21"/>
          <w:szCs w:val="21"/>
        </w:rPr>
      </w:pPr>
    </w:p>
    <w:p>
      <w:pPr>
        <w:pStyle w:val="2"/>
        <w:pageBreakBefore w:val="0"/>
        <w:kinsoku/>
        <w:wordWrap/>
        <w:overflowPunct/>
        <w:topLinePunct w:val="0"/>
        <w:bidi w:val="0"/>
        <w:spacing w:line="400" w:lineRule="exact"/>
        <w:rPr>
          <w:rFonts w:hint="eastAsia" w:ascii="宋体" w:hAnsi="宋体" w:eastAsia="宋体" w:cs="宋体"/>
          <w:sz w:val="21"/>
          <w:szCs w:val="21"/>
        </w:rPr>
      </w:pPr>
    </w:p>
    <w:p>
      <w:pPr>
        <w:pageBreakBefore w:val="0"/>
        <w:kinsoku/>
        <w:wordWrap/>
        <w:overflowPunct/>
        <w:topLinePunct w:val="0"/>
        <w:bidi w:val="0"/>
        <w:snapToGrid w:val="0"/>
        <w:spacing w:line="400" w:lineRule="exact"/>
        <w:rPr>
          <w:rFonts w:hint="eastAsia" w:ascii="宋体" w:hAnsi="宋体" w:eastAsia="宋体" w:cs="宋体"/>
          <w:b/>
          <w:sz w:val="21"/>
          <w:szCs w:val="21"/>
          <w:u w:val="single"/>
          <w:lang w:bidi="ar"/>
        </w:rPr>
      </w:pPr>
      <w:bookmarkStart w:id="83" w:name="_Toc288738394"/>
      <w:bookmarkStart w:id="84" w:name="_Toc288738836"/>
    </w:p>
    <w:p>
      <w:pPr>
        <w:pStyle w:val="2"/>
        <w:rPr>
          <w:rFonts w:hint="eastAsia" w:ascii="宋体" w:hAnsi="宋体" w:eastAsia="宋体" w:cs="宋体"/>
          <w:b/>
          <w:sz w:val="21"/>
          <w:szCs w:val="21"/>
          <w:u w:val="single"/>
          <w:lang w:bidi="ar"/>
        </w:rPr>
      </w:pPr>
    </w:p>
    <w:p>
      <w:pPr>
        <w:rPr>
          <w:rFonts w:hint="eastAsia" w:ascii="宋体" w:hAnsi="宋体" w:eastAsia="宋体" w:cs="宋体"/>
          <w:b/>
          <w:sz w:val="21"/>
          <w:szCs w:val="21"/>
          <w:u w:val="single"/>
          <w:lang w:bidi="ar"/>
        </w:rPr>
      </w:pPr>
    </w:p>
    <w:p>
      <w:pPr>
        <w:pageBreakBefore w:val="0"/>
        <w:kinsoku/>
        <w:wordWrap/>
        <w:overflowPunct/>
        <w:topLinePunct w:val="0"/>
        <w:bidi w:val="0"/>
        <w:spacing w:line="400" w:lineRule="exact"/>
        <w:rPr>
          <w:rFonts w:hint="eastAsia" w:ascii="宋体" w:hAnsi="宋体" w:eastAsia="宋体" w:cs="宋体"/>
          <w:sz w:val="21"/>
          <w:szCs w:val="21"/>
          <w:lang w:bidi="ar"/>
        </w:rPr>
      </w:pPr>
    </w:p>
    <w:p>
      <w:pPr>
        <w:pStyle w:val="5"/>
        <w:pageBreakBefore w:val="0"/>
        <w:kinsoku/>
        <w:wordWrap/>
        <w:overflowPunct/>
        <w:topLinePunct w:val="0"/>
        <w:bidi w:val="0"/>
        <w:spacing w:line="400" w:lineRule="exact"/>
        <w:ind w:firstLine="0"/>
        <w:jc w:val="left"/>
        <w:rPr>
          <w:rFonts w:hint="eastAsia" w:ascii="宋体" w:hAnsi="宋体" w:cs="宋体"/>
          <w:b w:val="0"/>
          <w:bCs/>
          <w:sz w:val="21"/>
          <w:szCs w:val="21"/>
          <w:lang w:val="en-US" w:eastAsia="zh-CN"/>
        </w:rPr>
      </w:pPr>
    </w:p>
    <w:p>
      <w:pPr>
        <w:pStyle w:val="5"/>
        <w:pageBreakBefore w:val="0"/>
        <w:kinsoku/>
        <w:wordWrap/>
        <w:overflowPunct/>
        <w:topLinePunct w:val="0"/>
        <w:bidi w:val="0"/>
        <w:spacing w:line="400" w:lineRule="exact"/>
        <w:ind w:firstLine="0"/>
        <w:jc w:val="left"/>
        <w:rPr>
          <w:rFonts w:hint="eastAsia"/>
        </w:rPr>
      </w:pPr>
      <w:r>
        <w:rPr>
          <w:rFonts w:hint="eastAsia" w:ascii="宋体" w:hAnsi="宋体" w:cs="宋体"/>
          <w:b w:val="0"/>
          <w:bCs/>
          <w:sz w:val="21"/>
          <w:szCs w:val="21"/>
          <w:lang w:val="en-US" w:eastAsia="zh-CN"/>
        </w:rPr>
        <w:t>附件八：</w:t>
      </w:r>
      <w:bookmarkEnd w:id="83"/>
      <w:bookmarkEnd w:id="84"/>
    </w:p>
    <w:p>
      <w:pPr>
        <w:rPr>
          <w:rFonts w:hint="eastAsia" w:ascii="宋体" w:hAnsi="宋体" w:eastAsia="宋体" w:cs="宋体"/>
          <w:b/>
          <w:kern w:val="0"/>
          <w:sz w:val="21"/>
          <w:szCs w:val="21"/>
          <w:lang w:bidi="ar"/>
        </w:rPr>
      </w:pPr>
    </w:p>
    <w:p>
      <w:pPr>
        <w:jc w:val="center"/>
        <w:rPr>
          <w:rFonts w:hint="eastAsia" w:ascii="宋体" w:hAnsi="宋体" w:eastAsia="宋体" w:cs="宋体"/>
          <w:b/>
          <w:kern w:val="0"/>
          <w:sz w:val="21"/>
          <w:szCs w:val="21"/>
        </w:rPr>
      </w:pPr>
      <w:r>
        <w:rPr>
          <w:rFonts w:hint="eastAsia" w:ascii="宋体" w:hAnsi="宋体" w:eastAsia="宋体" w:cs="宋体"/>
          <w:b/>
          <w:kern w:val="0"/>
          <w:sz w:val="21"/>
          <w:szCs w:val="21"/>
          <w:lang w:bidi="ar"/>
        </w:rPr>
        <w:t>政府采购供应商信用承诺书</w:t>
      </w:r>
    </w:p>
    <w:p>
      <w:pPr>
        <w:pageBreakBefore w:val="0"/>
        <w:kinsoku/>
        <w:wordWrap/>
        <w:overflowPunct/>
        <w:topLinePunct w:val="0"/>
        <w:autoSpaceDE/>
        <w:autoSpaceDN/>
        <w:bidi w:val="0"/>
        <w:snapToGrid/>
        <w:spacing w:line="400" w:lineRule="exact"/>
        <w:ind w:firstLine="630" w:firstLineChars="300"/>
        <w:textAlignment w:val="auto"/>
        <w:rPr>
          <w:rFonts w:hint="eastAsia" w:ascii="宋体" w:hAnsi="宋体" w:eastAsia="宋体" w:cs="宋体"/>
          <w:sz w:val="21"/>
          <w:szCs w:val="21"/>
          <w:lang w:bidi="ar"/>
        </w:rPr>
      </w:pPr>
      <w:r>
        <w:rPr>
          <w:rFonts w:hint="eastAsia" w:ascii="宋体" w:hAnsi="宋体" w:eastAsia="宋体" w:cs="宋体"/>
          <w:sz w:val="21"/>
          <w:szCs w:val="21"/>
          <w:lang w:bidi="ar"/>
        </w:rPr>
        <w:t>为维护公开、公平、公正的政府采购市场秩序，树立诚实守信的供应商形象，本单位在参与政府采购活动中,自愿作出以下承诺：</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一、严格遵守国家法律、法规和规章，全面履行应尽的责任和义务，全面做到履约守信，具备《政府采购法》第二十二条第一款规定的条件。</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二、本单位已经阅读并充分理解《常州市政府采购供应商信用管理暂行办法》，自愿按照《常州市政府采购供应商信用管理暂行办法》规定，发生失信行为将记录并公开到“信用常州”、常州市政府采购网。</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三、本单位提供给注册登记部门、行业管理部门、司法部门、行业组织以及在政府采购活动中提交的所有资料均合法、真实、有效，无任何伪造、修改、虚假成份，并对所提供资料的真实性负责。</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四、严格依法开展生产经营活动，主动接受行业监管，自愿接受依法开展的日常检查；违法失信经营后将自愿接受约束和惩戒，并依法承担相应责任。</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 xml:space="preserve">五、承诺本单位自觉接受行政管理部门、行业组织、社会公众、新闻舆论的监督。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 xml:space="preserve">六、承诺本单位自我约束、自我管理，重合同、守信用，不制假售假、商标侵权、虚假宣传、违约毁约、恶意逃债、偷税漏税、价格欺诈、垄断和不正当竞争，维护经营者、消费者的合法权益。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 xml:space="preserve">七、承诺本单位在信用中国（江苏）网站中无违法违规、较重或严重失信记录。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八、承诺本单位提出政府采购质疑和投诉坚持依法依规、诚实信用原则。</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 xml:space="preserve">九、根据政府采购相关法律法规的规定需要作出的其他承诺。 </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十、承诺本单位若违背承诺约定，经查实，愿意接受行业主管部门和信用管理部门相应的规定处罚，承担违约责任，并依法承担相应的法律责任。</w:t>
      </w:r>
    </w:p>
    <w:p>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outlineLvl w:val="9"/>
        <w:rPr>
          <w:rFonts w:hint="eastAsia" w:ascii="宋体" w:hAnsi="宋体" w:eastAsia="宋体" w:cs="宋体"/>
          <w:sz w:val="21"/>
          <w:szCs w:val="21"/>
          <w:lang w:bidi="ar"/>
        </w:rPr>
      </w:pPr>
      <w:r>
        <w:rPr>
          <w:rFonts w:hint="eastAsia" w:ascii="宋体" w:hAnsi="宋体" w:eastAsia="宋体" w:cs="宋体"/>
          <w:sz w:val="21"/>
          <w:szCs w:val="21"/>
          <w:lang w:bidi="ar"/>
        </w:rPr>
        <w:t>十一、承诺本单位同意将以上承诺事项上网公示，违背承诺约定行为将作为失信信息，记录到常州市公共信用信息系统，并予以公开。</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eastAsia="宋体" w:cs="宋体"/>
          <w:b w:val="0"/>
          <w:bCs w:val="0"/>
          <w:sz w:val="21"/>
          <w:szCs w:val="21"/>
          <w:lang w:val="en-US" w:bidi="ar"/>
        </w:rPr>
      </w:pPr>
      <w:r>
        <w:rPr>
          <w:rFonts w:hint="eastAsia" w:ascii="宋体" w:hAnsi="宋体" w:eastAsia="宋体" w:cs="宋体"/>
          <w:b w:val="0"/>
          <w:bCs w:val="0"/>
          <w:sz w:val="21"/>
          <w:szCs w:val="21"/>
          <w:lang w:val="en-US" w:bidi="ar"/>
        </w:rPr>
        <w:t>响应人名称（加盖公章）：</w:t>
      </w:r>
    </w:p>
    <w:p>
      <w:pPr>
        <w:keepNext/>
        <w:keepLines/>
        <w:pageBreakBefore w:val="0"/>
        <w:kinsoku/>
        <w:wordWrap/>
        <w:overflowPunct/>
        <w:topLinePunct w:val="0"/>
        <w:autoSpaceDE/>
        <w:autoSpaceDN/>
        <w:bidi w:val="0"/>
        <w:snapToGrid/>
        <w:spacing w:before="100" w:beforeAutospacing="1" w:after="100" w:afterAutospacing="1" w:line="400" w:lineRule="exact"/>
        <w:jc w:val="left"/>
        <w:textAlignment w:val="auto"/>
        <w:outlineLvl w:val="0"/>
        <w:rPr>
          <w:rFonts w:hint="eastAsia" w:ascii="宋体" w:hAnsi="宋体" w:eastAsia="宋体" w:cs="宋体"/>
          <w:sz w:val="21"/>
          <w:szCs w:val="21"/>
          <w:lang w:bidi="ar"/>
        </w:rPr>
      </w:pPr>
      <w:r>
        <w:rPr>
          <w:rFonts w:hint="eastAsia" w:ascii="宋体" w:hAnsi="宋体" w:eastAsia="宋体" w:cs="宋体"/>
          <w:sz w:val="21"/>
          <w:szCs w:val="21"/>
          <w:lang w:bidi="ar"/>
        </w:rPr>
        <w:t>法定代表人</w:t>
      </w:r>
      <w:r>
        <w:rPr>
          <w:rFonts w:hint="eastAsia" w:ascii="宋体" w:hAnsi="宋体" w:cs="宋体"/>
          <w:sz w:val="21"/>
          <w:szCs w:val="21"/>
          <w:lang w:val="en-US" w:eastAsia="zh-CN" w:bidi="ar"/>
        </w:rPr>
        <w:t>（</w:t>
      </w:r>
      <w:r>
        <w:rPr>
          <w:rFonts w:hint="eastAsia" w:ascii="宋体" w:hAnsi="宋体" w:eastAsia="宋体" w:cs="宋体"/>
          <w:color w:val="0000FF"/>
          <w:sz w:val="21"/>
          <w:szCs w:val="21"/>
          <w:lang w:bidi="ar"/>
        </w:rPr>
        <w:t>负责人</w:t>
      </w:r>
      <w:r>
        <w:rPr>
          <w:rFonts w:hint="eastAsia" w:ascii="宋体" w:hAnsi="宋体" w:eastAsia="宋体" w:cs="宋体"/>
          <w:sz w:val="21"/>
          <w:szCs w:val="21"/>
          <w:lang w:bidi="ar"/>
        </w:rPr>
        <w:t>）：</w:t>
      </w:r>
    </w:p>
    <w:p>
      <w:pPr>
        <w:keepNext/>
        <w:keepLines/>
        <w:pageBreakBefore w:val="0"/>
        <w:kinsoku/>
        <w:wordWrap/>
        <w:overflowPunct/>
        <w:topLinePunct w:val="0"/>
        <w:autoSpaceDE/>
        <w:autoSpaceDN/>
        <w:bidi w:val="0"/>
        <w:snapToGrid/>
        <w:spacing w:before="100" w:beforeAutospacing="1" w:after="100" w:afterAutospacing="1" w:line="400" w:lineRule="exact"/>
        <w:jc w:val="left"/>
        <w:textAlignment w:val="auto"/>
        <w:outlineLvl w:val="0"/>
        <w:rPr>
          <w:rFonts w:hint="eastAsia" w:ascii="宋体" w:hAnsi="宋体" w:eastAsia="宋体" w:cs="宋体"/>
          <w:sz w:val="21"/>
          <w:szCs w:val="21"/>
          <w:lang w:bidi="ar"/>
        </w:rPr>
      </w:pPr>
      <w:r>
        <w:rPr>
          <w:rFonts w:hint="eastAsia" w:ascii="宋体" w:hAnsi="宋体" w:eastAsia="宋体" w:cs="宋体"/>
          <w:sz w:val="21"/>
          <w:szCs w:val="21"/>
          <w:lang w:bidi="ar"/>
        </w:rPr>
        <w:t xml:space="preserve">日      期： </w:t>
      </w:r>
    </w:p>
    <w:p>
      <w:pPr>
        <w:pageBreakBefore w:val="0"/>
        <w:kinsoku/>
        <w:wordWrap/>
        <w:overflowPunct/>
        <w:topLinePunct w:val="0"/>
        <w:bidi w:val="0"/>
        <w:adjustRightInd w:val="0"/>
        <w:spacing w:line="400" w:lineRule="exact"/>
        <w:rPr>
          <w:rFonts w:hint="eastAsia" w:ascii="宋体" w:hAnsi="宋体" w:eastAsia="宋体" w:cs="宋体"/>
          <w:b/>
          <w:kern w:val="0"/>
          <w:sz w:val="21"/>
          <w:szCs w:val="21"/>
          <w:lang w:bidi="ar"/>
        </w:rPr>
      </w:pPr>
    </w:p>
    <w:p>
      <w:pPr>
        <w:pStyle w:val="5"/>
        <w:pageBreakBefore w:val="0"/>
        <w:kinsoku/>
        <w:wordWrap/>
        <w:overflowPunct/>
        <w:topLinePunct w:val="0"/>
        <w:bidi w:val="0"/>
        <w:spacing w:line="400" w:lineRule="exact"/>
        <w:ind w:firstLine="0"/>
        <w:jc w:val="left"/>
        <w:rPr>
          <w:rFonts w:hint="eastAsia" w:ascii="宋体" w:hAnsi="宋体" w:cs="宋体"/>
          <w:b w:val="0"/>
          <w:bCs/>
          <w:sz w:val="21"/>
          <w:szCs w:val="21"/>
          <w:lang w:val="en-US" w:eastAsia="zh-CN"/>
        </w:rPr>
      </w:pPr>
    </w:p>
    <w:p>
      <w:pPr>
        <w:pStyle w:val="5"/>
        <w:pageBreakBefore w:val="0"/>
        <w:kinsoku/>
        <w:wordWrap/>
        <w:overflowPunct/>
        <w:topLinePunct w:val="0"/>
        <w:bidi w:val="0"/>
        <w:spacing w:line="400" w:lineRule="exact"/>
        <w:ind w:firstLine="0"/>
        <w:jc w:val="left"/>
        <w:rPr>
          <w:rFonts w:hint="eastAsia" w:ascii="宋体" w:hAnsi="宋体" w:cs="宋体"/>
          <w:b w:val="0"/>
          <w:bCs/>
          <w:sz w:val="21"/>
          <w:szCs w:val="21"/>
          <w:lang w:val="en-US" w:eastAsia="zh-CN"/>
        </w:rPr>
      </w:pPr>
    </w:p>
    <w:p>
      <w:pPr>
        <w:pStyle w:val="5"/>
        <w:pageBreakBefore w:val="0"/>
        <w:kinsoku/>
        <w:wordWrap/>
        <w:overflowPunct/>
        <w:topLinePunct w:val="0"/>
        <w:bidi w:val="0"/>
        <w:spacing w:line="400" w:lineRule="exact"/>
        <w:ind w:firstLine="0"/>
        <w:jc w:val="left"/>
        <w:rPr>
          <w:rFonts w:hint="eastAsia"/>
        </w:rPr>
      </w:pPr>
      <w:r>
        <w:rPr>
          <w:rFonts w:hint="eastAsia" w:ascii="宋体" w:hAnsi="宋体" w:cs="宋体"/>
          <w:b w:val="0"/>
          <w:bCs/>
          <w:sz w:val="21"/>
          <w:szCs w:val="21"/>
          <w:lang w:val="en-US" w:eastAsia="zh-CN"/>
        </w:rPr>
        <w:t>附件九：</w:t>
      </w:r>
    </w:p>
    <w:p>
      <w:pPr>
        <w:spacing w:line="460" w:lineRule="exact"/>
        <w:jc w:val="center"/>
        <w:rPr>
          <w:rFonts w:ascii="宋体" w:hAnsi="宋体" w:cs="宋体"/>
          <w:b/>
          <w:bCs/>
          <w:color w:val="000000"/>
          <w:sz w:val="21"/>
          <w:szCs w:val="21"/>
        </w:rPr>
      </w:pPr>
      <w:r>
        <w:rPr>
          <w:rFonts w:hint="eastAsia" w:ascii="宋体" w:hAnsi="宋体" w:cs="宋体"/>
          <w:b/>
          <w:bCs/>
          <w:color w:val="000000"/>
          <w:sz w:val="21"/>
          <w:szCs w:val="21"/>
          <w:lang w:val="en-US" w:eastAsia="zh-CN"/>
        </w:rPr>
        <w:t>响应</w:t>
      </w:r>
      <w:r>
        <w:rPr>
          <w:rFonts w:hint="eastAsia" w:ascii="宋体" w:hAnsi="宋体" w:cs="宋体"/>
          <w:b/>
          <w:bCs/>
          <w:color w:val="000000"/>
          <w:sz w:val="21"/>
          <w:szCs w:val="21"/>
        </w:rPr>
        <w:t>人基本资格要求材料</w:t>
      </w:r>
    </w:p>
    <w:p>
      <w:pPr>
        <w:ind w:firstLine="2730" w:firstLineChars="1300"/>
        <w:rPr>
          <w:rFonts w:ascii="宋体" w:hAnsi="宋体" w:cs="宋体"/>
          <w:color w:val="000000"/>
          <w:sz w:val="21"/>
          <w:szCs w:val="21"/>
        </w:rPr>
      </w:pPr>
    </w:p>
    <w:p>
      <w:pPr>
        <w:ind w:firstLine="3373" w:firstLineChars="1600"/>
        <w:rPr>
          <w:rFonts w:ascii="宋体" w:hAnsi="宋体" w:cs="宋体"/>
          <w:b/>
          <w:bCs/>
          <w:color w:val="000000"/>
          <w:sz w:val="21"/>
          <w:szCs w:val="21"/>
        </w:rPr>
      </w:pPr>
      <w:r>
        <w:rPr>
          <w:rFonts w:hint="eastAsia" w:ascii="宋体" w:hAnsi="宋体" w:cs="宋体"/>
          <w:b/>
          <w:bCs/>
          <w:color w:val="000000"/>
          <w:sz w:val="21"/>
          <w:szCs w:val="21"/>
          <w:lang w:val="en-US" w:eastAsia="zh-CN"/>
        </w:rPr>
        <w:t>响应</w:t>
      </w:r>
      <w:r>
        <w:rPr>
          <w:rFonts w:hint="eastAsia" w:ascii="宋体" w:hAnsi="宋体" w:cs="宋体"/>
          <w:b/>
          <w:bCs/>
          <w:color w:val="000000"/>
          <w:sz w:val="21"/>
          <w:szCs w:val="21"/>
        </w:rPr>
        <w:t>人资格审查一览表</w:t>
      </w:r>
    </w:p>
    <w:p>
      <w:pPr>
        <w:spacing w:line="460" w:lineRule="exact"/>
        <w:rPr>
          <w:rFonts w:ascii="宋体" w:hAnsi="宋体" w:cs="宋体"/>
          <w:color w:val="000000"/>
          <w:sz w:val="21"/>
          <w:szCs w:val="21"/>
        </w:rPr>
      </w:pPr>
      <w:r>
        <w:rPr>
          <w:rFonts w:hint="eastAsia" w:ascii="宋体" w:hAnsi="宋体" w:cs="宋体"/>
          <w:color w:val="000000"/>
          <w:sz w:val="21"/>
          <w:szCs w:val="21"/>
          <w:lang w:eastAsia="zh-CN"/>
        </w:rPr>
        <w:t>江苏华溯工程项目管理有限公司</w:t>
      </w:r>
      <w:r>
        <w:rPr>
          <w:rFonts w:hint="eastAsia" w:ascii="宋体" w:hAnsi="宋体" w:cs="宋体"/>
          <w:color w:val="000000"/>
          <w:sz w:val="21"/>
          <w:szCs w:val="21"/>
        </w:rPr>
        <w:t>：</w:t>
      </w:r>
    </w:p>
    <w:p>
      <w:pPr>
        <w:spacing w:line="460" w:lineRule="exact"/>
        <w:ind w:firstLine="420" w:firstLineChars="200"/>
        <w:rPr>
          <w:rFonts w:ascii="宋体" w:hAnsi="宋体" w:cs="宋体"/>
          <w:sz w:val="21"/>
          <w:szCs w:val="21"/>
        </w:rPr>
      </w:pPr>
      <w:r>
        <w:rPr>
          <w:rFonts w:hint="eastAsia" w:ascii="宋体" w:hAnsi="宋体" w:cs="宋体"/>
          <w:color w:val="000000"/>
          <w:sz w:val="21"/>
          <w:szCs w:val="21"/>
        </w:rPr>
        <w:t>贵</w:t>
      </w:r>
      <w:r>
        <w:rPr>
          <w:rFonts w:hint="eastAsia" w:ascii="宋体" w:hAnsi="宋体" w:cs="宋体"/>
          <w:color w:val="000000"/>
          <w:sz w:val="21"/>
          <w:szCs w:val="21"/>
          <w:lang w:val="en-US" w:eastAsia="zh-CN"/>
        </w:rPr>
        <w:t>单位</w:t>
      </w:r>
      <w:r>
        <w:rPr>
          <w:rFonts w:hint="eastAsia" w:ascii="宋体" w:hAnsi="宋体" w:cs="宋体"/>
          <w:color w:val="000000"/>
          <w:sz w:val="21"/>
          <w:szCs w:val="21"/>
        </w:rPr>
        <w:t>组织的编号</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single"/>
        </w:rPr>
        <w:t xml:space="preserve"> </w:t>
      </w:r>
      <w:r>
        <w:rPr>
          <w:rFonts w:hint="eastAsia" w:ascii="宋体" w:hAnsi="宋体" w:cs="宋体"/>
          <w:color w:val="000000"/>
          <w:sz w:val="21"/>
          <w:szCs w:val="21"/>
        </w:rPr>
        <w:t>采购活动，我公司愿意参加，并承诺的下列文件、证明和陈述均是准确的、真实的。若与真实情况不符，我公司愿意承担由此而产生的一切后果。</w:t>
      </w:r>
    </w:p>
    <w:p>
      <w:pPr>
        <w:ind w:firstLine="420" w:firstLineChars="200"/>
        <w:jc w:val="center"/>
        <w:rPr>
          <w:rFonts w:ascii="宋体" w:hAnsi="宋体" w:cs="宋体"/>
          <w:sz w:val="21"/>
          <w:szCs w:val="21"/>
        </w:rPr>
      </w:pPr>
    </w:p>
    <w:tbl>
      <w:tblPr>
        <w:tblStyle w:val="19"/>
        <w:tblW w:w="4998" w:type="pct"/>
        <w:jc w:val="center"/>
        <w:tblLayout w:type="autofit"/>
        <w:tblCellMar>
          <w:top w:w="0" w:type="dxa"/>
          <w:left w:w="108" w:type="dxa"/>
          <w:bottom w:w="0" w:type="dxa"/>
          <w:right w:w="108" w:type="dxa"/>
        </w:tblCellMar>
      </w:tblPr>
      <w:tblGrid>
        <w:gridCol w:w="1224"/>
        <w:gridCol w:w="5113"/>
        <w:gridCol w:w="2182"/>
      </w:tblGrid>
      <w:tr>
        <w:tblPrEx>
          <w:tblCellMar>
            <w:top w:w="0" w:type="dxa"/>
            <w:left w:w="108" w:type="dxa"/>
            <w:bottom w:w="0" w:type="dxa"/>
            <w:right w:w="108" w:type="dxa"/>
          </w:tblCellMar>
        </w:tblPrEx>
        <w:trPr>
          <w:trHeight w:val="370" w:hRule="atLeast"/>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序号</w:t>
            </w:r>
          </w:p>
        </w:tc>
        <w:tc>
          <w:tcPr>
            <w:tcW w:w="3000" w:type="pct"/>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项     目</w:t>
            </w:r>
          </w:p>
        </w:tc>
        <w:tc>
          <w:tcPr>
            <w:tcW w:w="1280" w:type="pct"/>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投标人承诺</w:t>
            </w:r>
          </w:p>
        </w:tc>
      </w:tr>
      <w:tr>
        <w:tblPrEx>
          <w:tblCellMar>
            <w:top w:w="0" w:type="dxa"/>
            <w:left w:w="108" w:type="dxa"/>
            <w:bottom w:w="0" w:type="dxa"/>
            <w:right w:w="108" w:type="dxa"/>
          </w:tblCellMar>
        </w:tblPrEx>
        <w:trPr>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1</w:t>
            </w:r>
          </w:p>
        </w:tc>
        <w:tc>
          <w:tcPr>
            <w:tcW w:w="3000" w:type="pct"/>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具有有效营业执照或事业单位法人证书</w:t>
            </w:r>
          </w:p>
        </w:tc>
        <w:tc>
          <w:tcPr>
            <w:tcW w:w="1280" w:type="pct"/>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2</w:t>
            </w:r>
          </w:p>
        </w:tc>
        <w:tc>
          <w:tcPr>
            <w:tcW w:w="3000" w:type="pct"/>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具有本项目实施能力和良好的商业信誉</w:t>
            </w:r>
          </w:p>
        </w:tc>
        <w:tc>
          <w:tcPr>
            <w:tcW w:w="1280" w:type="pct"/>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3</w:t>
            </w:r>
          </w:p>
        </w:tc>
        <w:tc>
          <w:tcPr>
            <w:tcW w:w="3000" w:type="pct"/>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具有健全的财务会计制度</w:t>
            </w:r>
          </w:p>
        </w:tc>
        <w:tc>
          <w:tcPr>
            <w:tcW w:w="1280" w:type="pct"/>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4</w:t>
            </w:r>
          </w:p>
        </w:tc>
        <w:tc>
          <w:tcPr>
            <w:tcW w:w="3000" w:type="pct"/>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有依法缴纳税收和社会保障资金的良好记录</w:t>
            </w:r>
          </w:p>
        </w:tc>
        <w:tc>
          <w:tcPr>
            <w:tcW w:w="1280" w:type="pct"/>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cs="宋体"/>
                <w:sz w:val="21"/>
                <w:szCs w:val="21"/>
              </w:rPr>
            </w:pPr>
            <w:r>
              <w:rPr>
                <w:rFonts w:hint="eastAsia" w:ascii="宋体" w:hAnsi="宋体" w:cs="宋体"/>
                <w:sz w:val="21"/>
                <w:szCs w:val="21"/>
              </w:rPr>
              <w:t>5</w:t>
            </w:r>
          </w:p>
        </w:tc>
        <w:tc>
          <w:tcPr>
            <w:tcW w:w="3000" w:type="pct"/>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sz w:val="21"/>
                <w:szCs w:val="21"/>
              </w:rPr>
            </w:pPr>
            <w:r>
              <w:rPr>
                <w:rFonts w:hint="eastAsia" w:ascii="宋体" w:hAnsi="宋体" w:cs="宋体"/>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280" w:type="pct"/>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trHeight w:val="955" w:hRule="atLeast"/>
          <w:jc w:val="center"/>
        </w:trPr>
        <w:tc>
          <w:tcPr>
            <w:tcW w:w="718" w:type="pct"/>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cs="宋体"/>
                <w:sz w:val="21"/>
                <w:szCs w:val="21"/>
              </w:rPr>
            </w:pPr>
            <w:r>
              <w:rPr>
                <w:rFonts w:hint="eastAsia" w:ascii="宋体" w:hAnsi="宋体" w:cs="宋体"/>
                <w:sz w:val="21"/>
                <w:szCs w:val="21"/>
              </w:rPr>
              <w:t>6</w:t>
            </w:r>
          </w:p>
        </w:tc>
        <w:tc>
          <w:tcPr>
            <w:tcW w:w="3000" w:type="pct"/>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sz w:val="21"/>
                <w:szCs w:val="21"/>
              </w:rPr>
            </w:pPr>
            <w:r>
              <w:rPr>
                <w:rFonts w:hint="eastAsia" w:ascii="宋体" w:hAnsi="宋体" w:cs="宋体"/>
                <w:sz w:val="21"/>
                <w:szCs w:val="21"/>
              </w:rPr>
              <w:t>我单位遵守法律、行政法规规定的其他条件。</w:t>
            </w:r>
          </w:p>
        </w:tc>
        <w:tc>
          <w:tcPr>
            <w:tcW w:w="1280" w:type="pct"/>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sz w:val="21"/>
                <w:szCs w:val="21"/>
              </w:rPr>
            </w:pPr>
            <w:r>
              <w:rPr>
                <w:rFonts w:hint="eastAsia" w:ascii="宋体" w:hAnsi="宋体" w:cs="宋体"/>
                <w:sz w:val="21"/>
                <w:szCs w:val="21"/>
              </w:rPr>
              <w:t>是</w:t>
            </w:r>
          </w:p>
        </w:tc>
      </w:tr>
    </w:tbl>
    <w:p>
      <w:pPr>
        <w:ind w:firstLine="420" w:firstLineChars="200"/>
        <w:rPr>
          <w:rFonts w:ascii="宋体" w:hAnsi="宋体" w:cs="宋体"/>
          <w:sz w:val="21"/>
          <w:szCs w:val="21"/>
        </w:rPr>
      </w:pPr>
      <w:r>
        <w:rPr>
          <w:rFonts w:hint="eastAsia" w:ascii="宋体" w:hAnsi="宋体" w:cs="宋体"/>
          <w:sz w:val="21"/>
          <w:szCs w:val="21"/>
        </w:rPr>
        <w:t xml:space="preserve">   </w:t>
      </w:r>
    </w:p>
    <w:p>
      <w:pPr>
        <w:rPr>
          <w:rFonts w:ascii="宋体" w:hAnsi="宋体" w:cs="宋体"/>
          <w:sz w:val="21"/>
          <w:szCs w:val="21"/>
        </w:rPr>
      </w:pP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 xml:space="preserve">投标人（盖章）：                 </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法定代表人或委托代理人（签字）：</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 xml:space="preserve">日期：______年    月  </w:t>
      </w:r>
    </w:p>
    <w:p>
      <w:pPr>
        <w:pStyle w:val="2"/>
        <w:rPr>
          <w:rFonts w:hint="eastAsia" w:ascii="宋体" w:hAnsi="宋体" w:eastAsia="宋体" w:cs="宋体"/>
          <w:b/>
          <w:sz w:val="21"/>
          <w:szCs w:val="21"/>
          <w:u w:val="single"/>
          <w:lang w:bidi="ar"/>
        </w:rPr>
      </w:pPr>
    </w:p>
    <w:p>
      <w:pPr>
        <w:pageBreakBefore w:val="0"/>
        <w:kinsoku/>
        <w:wordWrap/>
        <w:overflowPunct/>
        <w:topLinePunct w:val="0"/>
        <w:bidi w:val="0"/>
        <w:spacing w:line="240" w:lineRule="auto"/>
        <w:rPr>
          <w:rFonts w:hint="eastAsia" w:ascii="宋体" w:hAnsi="宋体" w:eastAsia="宋体" w:cs="宋体"/>
          <w:bCs/>
          <w:color w:val="000000"/>
          <w:sz w:val="21"/>
          <w:szCs w:val="21"/>
          <w:lang w:bidi="ar"/>
        </w:rPr>
      </w:pP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2"/>
      </w:rPr>
    </w:pPr>
    <w:r>
      <w:fldChar w:fldCharType="begin"/>
    </w:r>
    <w:r>
      <w:rPr>
        <w:rStyle w:val="22"/>
      </w:rPr>
      <w:instrText xml:space="preserve">PAGE  </w:instrText>
    </w:r>
    <w: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14" w:lineRule="auto"/>
      <w:rPr>
        <w:rFonts w:hint="default"/>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28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28</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p>
    <w:pPr>
      <w:pStyle w:val="17"/>
      <w:jc w:val="left"/>
      <w:rPr>
        <w:sz w:val="21"/>
        <w:szCs w:val="21"/>
      </w:rPr>
    </w:pPr>
    <w:r>
      <w:rPr>
        <w:rFonts w:hint="eastAsia" w:ascii="宋体" w:hAnsi="宋体"/>
        <w:bCs/>
        <w:sz w:val="21"/>
        <w:szCs w:val="21"/>
      </w:rPr>
      <w:t xml:space="preserve">坛政采竞谈[2018]0010号    </w:t>
    </w:r>
    <w:r>
      <w:rPr>
        <w:rFonts w:ascii="宋体" w:hAnsi="宋体"/>
        <w:bCs/>
        <w:sz w:val="21"/>
        <w:szCs w:val="21"/>
      </w:rPr>
      <w:t xml:space="preserve">                                                  </w:t>
    </w:r>
    <w:r>
      <w:rPr>
        <w:rFonts w:hint="eastAsia" w:ascii="宋体" w:hAnsi="宋体"/>
        <w:bCs/>
        <w:sz w:val="21"/>
        <w:szCs w:val="21"/>
      </w:rPr>
      <w:t>竞争性</w:t>
    </w:r>
    <w:r>
      <w:rPr>
        <w:rFonts w:hint="eastAsia" w:ascii="宋体" w:hAnsi="宋体"/>
        <w:bCs/>
        <w:sz w:val="21"/>
        <w:szCs w:val="21"/>
        <w:lang w:eastAsia="zh-CN"/>
      </w:rPr>
      <w:t>竞争性谈判</w:t>
    </w:r>
    <w:r>
      <w:rPr>
        <w:rFonts w:hint="eastAsia" w:ascii="宋体" w:hAnsi="宋体"/>
        <w:bCs/>
        <w:sz w:val="21"/>
        <w:szCs w:val="21"/>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51AEE"/>
    <w:multiLevelType w:val="singleLevel"/>
    <w:tmpl w:val="8AF51AEE"/>
    <w:lvl w:ilvl="0" w:tentative="0">
      <w:start w:val="7"/>
      <w:numFmt w:val="chineseCounting"/>
      <w:suff w:val="nothing"/>
      <w:lvlText w:val="%1、"/>
      <w:lvlJc w:val="left"/>
      <w:rPr>
        <w:rFonts w:hint="eastAsia"/>
      </w:rPr>
    </w:lvl>
  </w:abstractNum>
  <w:abstractNum w:abstractNumId="1">
    <w:nsid w:val="A261DC7E"/>
    <w:multiLevelType w:val="singleLevel"/>
    <w:tmpl w:val="A261DC7E"/>
    <w:lvl w:ilvl="0" w:tentative="0">
      <w:start w:val="7"/>
      <w:numFmt w:val="chineseCounting"/>
      <w:suff w:val="space"/>
      <w:lvlText w:val="第%1部分"/>
      <w:lvlJc w:val="left"/>
      <w:rPr>
        <w:rFonts w:hint="eastAsia"/>
      </w:rPr>
    </w:lvl>
  </w:abstractNum>
  <w:abstractNum w:abstractNumId="2">
    <w:nsid w:val="D9AFFC42"/>
    <w:multiLevelType w:val="singleLevel"/>
    <w:tmpl w:val="D9AFFC42"/>
    <w:lvl w:ilvl="0" w:tentative="0">
      <w:start w:val="4"/>
      <w:numFmt w:val="chineseCounting"/>
      <w:suff w:val="space"/>
      <w:lvlText w:val="第%1部分"/>
      <w:lvlJc w:val="left"/>
      <w:rPr>
        <w:rFonts w:hint="eastAsia"/>
      </w:rPr>
    </w:lvl>
  </w:abstractNum>
  <w:abstractNum w:abstractNumId="3">
    <w:nsid w:val="11923D21"/>
    <w:multiLevelType w:val="multilevel"/>
    <w:tmpl w:val="11923D21"/>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b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1C7567E6"/>
    <w:multiLevelType w:val="multilevel"/>
    <w:tmpl w:val="1C7567E6"/>
    <w:lvl w:ilvl="0" w:tentative="0">
      <w:start w:val="1"/>
      <w:numFmt w:val="decimal"/>
      <w:lvlText w:val="（%1）"/>
      <w:lvlJc w:val="left"/>
      <w:pPr>
        <w:tabs>
          <w:tab w:val="left" w:pos="1140"/>
        </w:tabs>
        <w:ind w:left="1140" w:hanging="420"/>
      </w:pPr>
      <w:rPr>
        <w:rFonts w:hint="eastAsia" w:ascii="宋体" w:hAnsi="宋体" w:eastAsia="宋体"/>
      </w:rPr>
    </w:lvl>
    <w:lvl w:ilvl="1" w:tentative="0">
      <w:start w:val="1"/>
      <w:numFmt w:val="lowerLetter"/>
      <w:lvlText w:val="%2)"/>
      <w:lvlJc w:val="left"/>
      <w:pPr>
        <w:tabs>
          <w:tab w:val="left" w:pos="2579"/>
        </w:tabs>
        <w:ind w:left="2579" w:hanging="420"/>
      </w:pPr>
    </w:lvl>
    <w:lvl w:ilvl="2" w:tentative="0">
      <w:start w:val="1"/>
      <w:numFmt w:val="lowerRoman"/>
      <w:lvlText w:val="%3."/>
      <w:lvlJc w:val="right"/>
      <w:pPr>
        <w:tabs>
          <w:tab w:val="left" w:pos="2999"/>
        </w:tabs>
        <w:ind w:left="2999" w:hanging="420"/>
      </w:pPr>
    </w:lvl>
    <w:lvl w:ilvl="3" w:tentative="0">
      <w:start w:val="1"/>
      <w:numFmt w:val="decimal"/>
      <w:lvlText w:val="%4."/>
      <w:lvlJc w:val="left"/>
      <w:pPr>
        <w:tabs>
          <w:tab w:val="left" w:pos="3419"/>
        </w:tabs>
        <w:ind w:left="3419" w:hanging="420"/>
      </w:pPr>
    </w:lvl>
    <w:lvl w:ilvl="4" w:tentative="0">
      <w:start w:val="1"/>
      <w:numFmt w:val="lowerLetter"/>
      <w:lvlText w:val="%5)"/>
      <w:lvlJc w:val="left"/>
      <w:pPr>
        <w:tabs>
          <w:tab w:val="left" w:pos="3839"/>
        </w:tabs>
        <w:ind w:left="3839" w:hanging="420"/>
      </w:pPr>
    </w:lvl>
    <w:lvl w:ilvl="5" w:tentative="0">
      <w:start w:val="1"/>
      <w:numFmt w:val="lowerRoman"/>
      <w:lvlText w:val="%6."/>
      <w:lvlJc w:val="right"/>
      <w:pPr>
        <w:tabs>
          <w:tab w:val="left" w:pos="4259"/>
        </w:tabs>
        <w:ind w:left="4259" w:hanging="420"/>
      </w:pPr>
    </w:lvl>
    <w:lvl w:ilvl="6" w:tentative="0">
      <w:start w:val="1"/>
      <w:numFmt w:val="decimal"/>
      <w:lvlText w:val="%7."/>
      <w:lvlJc w:val="left"/>
      <w:pPr>
        <w:tabs>
          <w:tab w:val="left" w:pos="4679"/>
        </w:tabs>
        <w:ind w:left="4679" w:hanging="420"/>
      </w:pPr>
    </w:lvl>
    <w:lvl w:ilvl="7" w:tentative="0">
      <w:start w:val="1"/>
      <w:numFmt w:val="lowerLetter"/>
      <w:lvlText w:val="%8)"/>
      <w:lvlJc w:val="left"/>
      <w:pPr>
        <w:tabs>
          <w:tab w:val="left" w:pos="5099"/>
        </w:tabs>
        <w:ind w:left="5099" w:hanging="420"/>
      </w:pPr>
    </w:lvl>
    <w:lvl w:ilvl="8" w:tentative="0">
      <w:start w:val="1"/>
      <w:numFmt w:val="lowerRoman"/>
      <w:lvlText w:val="%9."/>
      <w:lvlJc w:val="right"/>
      <w:pPr>
        <w:tabs>
          <w:tab w:val="left" w:pos="5519"/>
        </w:tabs>
        <w:ind w:left="5519" w:hanging="420"/>
      </w:pPr>
    </w:lvl>
  </w:abstractNum>
  <w:abstractNum w:abstractNumId="5">
    <w:nsid w:val="2A733050"/>
    <w:multiLevelType w:val="multilevel"/>
    <w:tmpl w:val="2A733050"/>
    <w:lvl w:ilvl="0" w:tentative="0">
      <w:start w:val="1"/>
      <w:numFmt w:val="decimal"/>
      <w:lvlText w:val="（%1）"/>
      <w:lvlJc w:val="left"/>
      <w:pPr>
        <w:tabs>
          <w:tab w:val="left" w:pos="2579"/>
        </w:tabs>
        <w:ind w:left="2579" w:hanging="420"/>
      </w:pPr>
      <w:rPr>
        <w:rFonts w:hint="eastAsia" w:ascii="宋体" w:hAnsi="宋体" w:eastAsia="宋体"/>
      </w:rPr>
    </w:lvl>
    <w:lvl w:ilvl="1" w:tentative="0">
      <w:start w:val="1"/>
      <w:numFmt w:val="japaneseCounting"/>
      <w:lvlText w:val="%2、"/>
      <w:lvlJc w:val="left"/>
      <w:pPr>
        <w:ind w:left="2999" w:hanging="840"/>
      </w:pPr>
      <w:rPr>
        <w:rFonts w:hint="default"/>
      </w:rPr>
    </w:lvl>
    <w:lvl w:ilvl="2" w:tentative="0">
      <w:start w:val="1"/>
      <w:numFmt w:val="lowerRoman"/>
      <w:lvlText w:val="%3."/>
      <w:lvlJc w:val="right"/>
      <w:pPr>
        <w:tabs>
          <w:tab w:val="left" w:pos="2999"/>
        </w:tabs>
        <w:ind w:left="2999" w:hanging="420"/>
      </w:pPr>
    </w:lvl>
    <w:lvl w:ilvl="3" w:tentative="0">
      <w:start w:val="1"/>
      <w:numFmt w:val="decimal"/>
      <w:lvlText w:val="%4."/>
      <w:lvlJc w:val="left"/>
      <w:pPr>
        <w:tabs>
          <w:tab w:val="left" w:pos="3419"/>
        </w:tabs>
        <w:ind w:left="3419" w:hanging="420"/>
      </w:pPr>
    </w:lvl>
    <w:lvl w:ilvl="4" w:tentative="0">
      <w:start w:val="1"/>
      <w:numFmt w:val="lowerLetter"/>
      <w:lvlText w:val="%5)"/>
      <w:lvlJc w:val="left"/>
      <w:pPr>
        <w:tabs>
          <w:tab w:val="left" w:pos="3839"/>
        </w:tabs>
        <w:ind w:left="3839" w:hanging="420"/>
      </w:pPr>
    </w:lvl>
    <w:lvl w:ilvl="5" w:tentative="0">
      <w:start w:val="1"/>
      <w:numFmt w:val="lowerRoman"/>
      <w:lvlText w:val="%6."/>
      <w:lvlJc w:val="right"/>
      <w:pPr>
        <w:tabs>
          <w:tab w:val="left" w:pos="4259"/>
        </w:tabs>
        <w:ind w:left="4259" w:hanging="420"/>
      </w:pPr>
    </w:lvl>
    <w:lvl w:ilvl="6" w:tentative="0">
      <w:start w:val="1"/>
      <w:numFmt w:val="decimal"/>
      <w:lvlText w:val="%7."/>
      <w:lvlJc w:val="left"/>
      <w:pPr>
        <w:tabs>
          <w:tab w:val="left" w:pos="4679"/>
        </w:tabs>
        <w:ind w:left="4679" w:hanging="420"/>
      </w:pPr>
    </w:lvl>
    <w:lvl w:ilvl="7" w:tentative="0">
      <w:start w:val="1"/>
      <w:numFmt w:val="lowerLetter"/>
      <w:lvlText w:val="%8)"/>
      <w:lvlJc w:val="left"/>
      <w:pPr>
        <w:tabs>
          <w:tab w:val="left" w:pos="5099"/>
        </w:tabs>
        <w:ind w:left="5099" w:hanging="420"/>
      </w:pPr>
    </w:lvl>
    <w:lvl w:ilvl="8" w:tentative="0">
      <w:start w:val="1"/>
      <w:numFmt w:val="lowerRoman"/>
      <w:lvlText w:val="%9."/>
      <w:lvlJc w:val="right"/>
      <w:pPr>
        <w:tabs>
          <w:tab w:val="left" w:pos="5519"/>
        </w:tabs>
        <w:ind w:left="5519" w:hanging="420"/>
      </w:pPr>
    </w:lvl>
  </w:abstractNum>
  <w:abstractNum w:abstractNumId="6">
    <w:nsid w:val="31E55D1C"/>
    <w:multiLevelType w:val="multilevel"/>
    <w:tmpl w:val="31E55D1C"/>
    <w:lvl w:ilvl="0" w:tentative="0">
      <w:start w:val="1"/>
      <w:numFmt w:val="decimal"/>
      <w:lvlText w:val="（%1）"/>
      <w:lvlJc w:val="left"/>
      <w:pPr>
        <w:tabs>
          <w:tab w:val="left" w:pos="2579"/>
        </w:tabs>
        <w:ind w:left="2579" w:hanging="420"/>
      </w:pPr>
      <w:rPr>
        <w:rFonts w:hint="eastAsia" w:ascii="宋体" w:hAnsi="宋体" w:eastAsia="宋体"/>
      </w:rPr>
    </w:lvl>
    <w:lvl w:ilvl="1" w:tentative="0">
      <w:start w:val="1"/>
      <w:numFmt w:val="lowerLetter"/>
      <w:lvlText w:val="%2)"/>
      <w:lvlJc w:val="left"/>
      <w:pPr>
        <w:tabs>
          <w:tab w:val="left" w:pos="2579"/>
        </w:tabs>
        <w:ind w:left="2579" w:hanging="420"/>
      </w:pPr>
    </w:lvl>
    <w:lvl w:ilvl="2" w:tentative="0">
      <w:start w:val="1"/>
      <w:numFmt w:val="lowerRoman"/>
      <w:lvlText w:val="%3."/>
      <w:lvlJc w:val="right"/>
      <w:pPr>
        <w:tabs>
          <w:tab w:val="left" w:pos="2999"/>
        </w:tabs>
        <w:ind w:left="2999" w:hanging="420"/>
      </w:pPr>
    </w:lvl>
    <w:lvl w:ilvl="3" w:tentative="0">
      <w:start w:val="1"/>
      <w:numFmt w:val="decimal"/>
      <w:lvlText w:val="%4."/>
      <w:lvlJc w:val="left"/>
      <w:pPr>
        <w:tabs>
          <w:tab w:val="left" w:pos="3419"/>
        </w:tabs>
        <w:ind w:left="3419" w:hanging="420"/>
      </w:pPr>
    </w:lvl>
    <w:lvl w:ilvl="4" w:tentative="0">
      <w:start w:val="1"/>
      <w:numFmt w:val="lowerLetter"/>
      <w:lvlText w:val="%5)"/>
      <w:lvlJc w:val="left"/>
      <w:pPr>
        <w:tabs>
          <w:tab w:val="left" w:pos="3839"/>
        </w:tabs>
        <w:ind w:left="3839" w:hanging="420"/>
      </w:pPr>
    </w:lvl>
    <w:lvl w:ilvl="5" w:tentative="0">
      <w:start w:val="1"/>
      <w:numFmt w:val="lowerRoman"/>
      <w:lvlText w:val="%6."/>
      <w:lvlJc w:val="right"/>
      <w:pPr>
        <w:tabs>
          <w:tab w:val="left" w:pos="4259"/>
        </w:tabs>
        <w:ind w:left="4259" w:hanging="420"/>
      </w:pPr>
    </w:lvl>
    <w:lvl w:ilvl="6" w:tentative="0">
      <w:start w:val="1"/>
      <w:numFmt w:val="decimal"/>
      <w:lvlText w:val="%7."/>
      <w:lvlJc w:val="left"/>
      <w:pPr>
        <w:tabs>
          <w:tab w:val="left" w:pos="4679"/>
        </w:tabs>
        <w:ind w:left="4679" w:hanging="420"/>
      </w:pPr>
    </w:lvl>
    <w:lvl w:ilvl="7" w:tentative="0">
      <w:start w:val="1"/>
      <w:numFmt w:val="lowerLetter"/>
      <w:lvlText w:val="%8)"/>
      <w:lvlJc w:val="left"/>
      <w:pPr>
        <w:tabs>
          <w:tab w:val="left" w:pos="5099"/>
        </w:tabs>
        <w:ind w:left="5099" w:hanging="420"/>
      </w:pPr>
    </w:lvl>
    <w:lvl w:ilvl="8" w:tentative="0">
      <w:start w:val="1"/>
      <w:numFmt w:val="lowerRoman"/>
      <w:lvlText w:val="%9."/>
      <w:lvlJc w:val="right"/>
      <w:pPr>
        <w:tabs>
          <w:tab w:val="left" w:pos="5519"/>
        </w:tabs>
        <w:ind w:left="5519" w:hanging="420"/>
      </w:pPr>
    </w:lvl>
  </w:abstractNum>
  <w:abstractNum w:abstractNumId="7">
    <w:nsid w:val="52C8037A"/>
    <w:multiLevelType w:val="multilevel"/>
    <w:tmpl w:val="52C8037A"/>
    <w:lvl w:ilvl="0" w:tentative="0">
      <w:start w:val="1"/>
      <w:numFmt w:val="decimal"/>
      <w:lvlText w:val="（%1）"/>
      <w:lvlJc w:val="left"/>
      <w:pPr>
        <w:tabs>
          <w:tab w:val="left" w:pos="2579"/>
        </w:tabs>
        <w:ind w:left="2579" w:hanging="420"/>
      </w:pPr>
      <w:rPr>
        <w:rFonts w:hint="eastAsia"/>
      </w:rPr>
    </w:lvl>
    <w:lvl w:ilvl="1" w:tentative="0">
      <w:start w:val="1"/>
      <w:numFmt w:val="lowerLetter"/>
      <w:lvlText w:val="%2)"/>
      <w:lvlJc w:val="left"/>
      <w:pPr>
        <w:tabs>
          <w:tab w:val="left" w:pos="2579"/>
        </w:tabs>
        <w:ind w:left="2579" w:hanging="420"/>
      </w:pPr>
    </w:lvl>
    <w:lvl w:ilvl="2" w:tentative="0">
      <w:start w:val="1"/>
      <w:numFmt w:val="lowerRoman"/>
      <w:lvlText w:val="%3."/>
      <w:lvlJc w:val="right"/>
      <w:pPr>
        <w:tabs>
          <w:tab w:val="left" w:pos="2999"/>
        </w:tabs>
        <w:ind w:left="2999" w:hanging="420"/>
      </w:pPr>
    </w:lvl>
    <w:lvl w:ilvl="3" w:tentative="0">
      <w:start w:val="1"/>
      <w:numFmt w:val="decimal"/>
      <w:lvlText w:val="%4."/>
      <w:lvlJc w:val="left"/>
      <w:pPr>
        <w:tabs>
          <w:tab w:val="left" w:pos="3419"/>
        </w:tabs>
        <w:ind w:left="3419" w:hanging="420"/>
      </w:pPr>
    </w:lvl>
    <w:lvl w:ilvl="4" w:tentative="0">
      <w:start w:val="1"/>
      <w:numFmt w:val="lowerLetter"/>
      <w:lvlText w:val="%5)"/>
      <w:lvlJc w:val="left"/>
      <w:pPr>
        <w:tabs>
          <w:tab w:val="left" w:pos="3839"/>
        </w:tabs>
        <w:ind w:left="3839" w:hanging="420"/>
      </w:pPr>
    </w:lvl>
    <w:lvl w:ilvl="5" w:tentative="0">
      <w:start w:val="1"/>
      <w:numFmt w:val="lowerRoman"/>
      <w:lvlText w:val="%6."/>
      <w:lvlJc w:val="right"/>
      <w:pPr>
        <w:tabs>
          <w:tab w:val="left" w:pos="4259"/>
        </w:tabs>
        <w:ind w:left="4259" w:hanging="420"/>
      </w:pPr>
    </w:lvl>
    <w:lvl w:ilvl="6" w:tentative="0">
      <w:start w:val="1"/>
      <w:numFmt w:val="decimal"/>
      <w:lvlText w:val="%7."/>
      <w:lvlJc w:val="left"/>
      <w:pPr>
        <w:tabs>
          <w:tab w:val="left" w:pos="4679"/>
        </w:tabs>
        <w:ind w:left="4679" w:hanging="420"/>
      </w:pPr>
    </w:lvl>
    <w:lvl w:ilvl="7" w:tentative="0">
      <w:start w:val="1"/>
      <w:numFmt w:val="lowerLetter"/>
      <w:lvlText w:val="%8)"/>
      <w:lvlJc w:val="left"/>
      <w:pPr>
        <w:tabs>
          <w:tab w:val="left" w:pos="5099"/>
        </w:tabs>
        <w:ind w:left="5099" w:hanging="420"/>
      </w:pPr>
    </w:lvl>
    <w:lvl w:ilvl="8" w:tentative="0">
      <w:start w:val="1"/>
      <w:numFmt w:val="lowerRoman"/>
      <w:lvlText w:val="%9."/>
      <w:lvlJc w:val="right"/>
      <w:pPr>
        <w:tabs>
          <w:tab w:val="left" w:pos="5519"/>
        </w:tabs>
        <w:ind w:left="5519" w:hanging="420"/>
      </w:pPr>
    </w:lvl>
  </w:abstractNum>
  <w:abstractNum w:abstractNumId="8">
    <w:nsid w:val="56D73C5E"/>
    <w:multiLevelType w:val="multilevel"/>
    <w:tmpl w:val="56D73C5E"/>
    <w:lvl w:ilvl="0" w:tentative="0">
      <w:start w:val="1"/>
      <w:numFmt w:val="decimal"/>
      <w:lvlText w:val="%1."/>
      <w:lvlJc w:val="left"/>
      <w:pPr>
        <w:ind w:left="425" w:hanging="425"/>
      </w:pPr>
      <w:rPr>
        <w:rFonts w:hint="eastAsia" w:ascii="宋体" w:hAnsi="宋体" w:eastAsia="宋体"/>
        <w:b/>
        <w:sz w:val="21"/>
      </w:rPr>
    </w:lvl>
    <w:lvl w:ilvl="1" w:tentative="0">
      <w:start w:val="1"/>
      <w:numFmt w:val="decimal"/>
      <w:lvlText w:val="%1.%2."/>
      <w:lvlJc w:val="left"/>
      <w:pPr>
        <w:ind w:left="567" w:hanging="567"/>
      </w:pPr>
      <w:rPr>
        <w:rFonts w:ascii="宋体" w:hAnsi="宋体" w:eastAsia="宋体"/>
        <w:i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741F3B91"/>
    <w:multiLevelType w:val="singleLevel"/>
    <w:tmpl w:val="741F3B91"/>
    <w:lvl w:ilvl="0" w:tentative="0">
      <w:start w:val="6"/>
      <w:numFmt w:val="chineseCounting"/>
      <w:suff w:val="nothing"/>
      <w:lvlText w:val="%1、"/>
      <w:lvlJc w:val="left"/>
      <w:rPr>
        <w:rFonts w:hint="eastAsia"/>
      </w:rPr>
    </w:lvl>
  </w:abstractNum>
  <w:num w:numId="1">
    <w:abstractNumId w:val="0"/>
  </w:num>
  <w:num w:numId="2">
    <w:abstractNumId w:val="9"/>
  </w:num>
  <w:num w:numId="3">
    <w:abstractNumId w:val="2"/>
  </w:num>
  <w:num w:numId="4">
    <w:abstractNumId w:val="8"/>
  </w:num>
  <w:num w:numId="5">
    <w:abstractNumId w:val="3"/>
  </w:num>
  <w:num w:numId="6">
    <w:abstractNumId w:val="4"/>
  </w:num>
  <w:num w:numId="7">
    <w:abstractNumId w:val="7"/>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dhYTE3ZDE3MjVkMDk4OTdjZWZmZGJiNWQ2Y2ExNTEifQ=="/>
  </w:docVars>
  <w:rsids>
    <w:rsidRoot w:val="0021074D"/>
    <w:rsid w:val="00002BA4"/>
    <w:rsid w:val="000106B0"/>
    <w:rsid w:val="000373D7"/>
    <w:rsid w:val="0014787E"/>
    <w:rsid w:val="00167C4B"/>
    <w:rsid w:val="00207852"/>
    <w:rsid w:val="0021074D"/>
    <w:rsid w:val="002C044B"/>
    <w:rsid w:val="00377076"/>
    <w:rsid w:val="0048381F"/>
    <w:rsid w:val="004F3F31"/>
    <w:rsid w:val="005B3C68"/>
    <w:rsid w:val="005C48B2"/>
    <w:rsid w:val="006438CA"/>
    <w:rsid w:val="007F3ADE"/>
    <w:rsid w:val="008A77B9"/>
    <w:rsid w:val="009245D5"/>
    <w:rsid w:val="00A00F09"/>
    <w:rsid w:val="00A37326"/>
    <w:rsid w:val="00AA5405"/>
    <w:rsid w:val="00C66CAB"/>
    <w:rsid w:val="01D46B46"/>
    <w:rsid w:val="023F2D81"/>
    <w:rsid w:val="033B7245"/>
    <w:rsid w:val="033C0E47"/>
    <w:rsid w:val="03C350C4"/>
    <w:rsid w:val="03D70C64"/>
    <w:rsid w:val="04B36EE7"/>
    <w:rsid w:val="04D85A9B"/>
    <w:rsid w:val="04F82B4C"/>
    <w:rsid w:val="05037796"/>
    <w:rsid w:val="054F4E62"/>
    <w:rsid w:val="0565765B"/>
    <w:rsid w:val="056703FD"/>
    <w:rsid w:val="057C552B"/>
    <w:rsid w:val="05FE23E4"/>
    <w:rsid w:val="060317A8"/>
    <w:rsid w:val="062D1F31"/>
    <w:rsid w:val="06B37CFD"/>
    <w:rsid w:val="07762B7A"/>
    <w:rsid w:val="09067F2D"/>
    <w:rsid w:val="09312D36"/>
    <w:rsid w:val="09A34AFA"/>
    <w:rsid w:val="0A3E54A5"/>
    <w:rsid w:val="0A726EFC"/>
    <w:rsid w:val="0A95248A"/>
    <w:rsid w:val="0AD96F7B"/>
    <w:rsid w:val="0B53458F"/>
    <w:rsid w:val="0BB7186B"/>
    <w:rsid w:val="0BC75209"/>
    <w:rsid w:val="0BD75BB1"/>
    <w:rsid w:val="0C452D34"/>
    <w:rsid w:val="0C5E3BDC"/>
    <w:rsid w:val="0CE24F43"/>
    <w:rsid w:val="0D0704C2"/>
    <w:rsid w:val="0D2F537E"/>
    <w:rsid w:val="0DAF6ED4"/>
    <w:rsid w:val="0DCB35EB"/>
    <w:rsid w:val="0DE5183C"/>
    <w:rsid w:val="0DFE11D3"/>
    <w:rsid w:val="0E176739"/>
    <w:rsid w:val="0E4F5ED2"/>
    <w:rsid w:val="0EFC7E02"/>
    <w:rsid w:val="0F017246"/>
    <w:rsid w:val="0F066ED3"/>
    <w:rsid w:val="0F374FA5"/>
    <w:rsid w:val="0F4B5F43"/>
    <w:rsid w:val="0FC240A4"/>
    <w:rsid w:val="106E5E2B"/>
    <w:rsid w:val="10C262FB"/>
    <w:rsid w:val="10D34B99"/>
    <w:rsid w:val="11056D1C"/>
    <w:rsid w:val="110D3A2D"/>
    <w:rsid w:val="110E24D3"/>
    <w:rsid w:val="112F6741"/>
    <w:rsid w:val="11B61DC5"/>
    <w:rsid w:val="1233760C"/>
    <w:rsid w:val="12415B32"/>
    <w:rsid w:val="1261190A"/>
    <w:rsid w:val="134B7403"/>
    <w:rsid w:val="1445317B"/>
    <w:rsid w:val="14570BA6"/>
    <w:rsid w:val="14574D6C"/>
    <w:rsid w:val="145A737F"/>
    <w:rsid w:val="148F7029"/>
    <w:rsid w:val="14B40ECF"/>
    <w:rsid w:val="160475A2"/>
    <w:rsid w:val="16306C7F"/>
    <w:rsid w:val="16585CC2"/>
    <w:rsid w:val="16FB0A86"/>
    <w:rsid w:val="1711641B"/>
    <w:rsid w:val="17233E29"/>
    <w:rsid w:val="17297AF0"/>
    <w:rsid w:val="176667D1"/>
    <w:rsid w:val="178340B5"/>
    <w:rsid w:val="17BB2119"/>
    <w:rsid w:val="17BF6384"/>
    <w:rsid w:val="18381F0C"/>
    <w:rsid w:val="184141F7"/>
    <w:rsid w:val="186500A0"/>
    <w:rsid w:val="186B3909"/>
    <w:rsid w:val="187F02D7"/>
    <w:rsid w:val="18826EA4"/>
    <w:rsid w:val="189176D0"/>
    <w:rsid w:val="194303E2"/>
    <w:rsid w:val="1977452F"/>
    <w:rsid w:val="19ED3FFA"/>
    <w:rsid w:val="1AC13CB4"/>
    <w:rsid w:val="1B261D69"/>
    <w:rsid w:val="1B7C1C1D"/>
    <w:rsid w:val="1BC71638"/>
    <w:rsid w:val="1BDA68A3"/>
    <w:rsid w:val="1BDF745A"/>
    <w:rsid w:val="1C000E63"/>
    <w:rsid w:val="1C204054"/>
    <w:rsid w:val="1C281B11"/>
    <w:rsid w:val="1C453CCA"/>
    <w:rsid w:val="1C78131E"/>
    <w:rsid w:val="1C7A2024"/>
    <w:rsid w:val="1D130A8B"/>
    <w:rsid w:val="1D7F1C04"/>
    <w:rsid w:val="1DD67A76"/>
    <w:rsid w:val="1DE804EE"/>
    <w:rsid w:val="1DEE51F9"/>
    <w:rsid w:val="1E081BFA"/>
    <w:rsid w:val="1E15348C"/>
    <w:rsid w:val="1E1E36BC"/>
    <w:rsid w:val="1E780B2E"/>
    <w:rsid w:val="1F49071C"/>
    <w:rsid w:val="1F877DA2"/>
    <w:rsid w:val="20153232"/>
    <w:rsid w:val="208F03B0"/>
    <w:rsid w:val="21085F87"/>
    <w:rsid w:val="211D3C0E"/>
    <w:rsid w:val="22097CEF"/>
    <w:rsid w:val="221D2944"/>
    <w:rsid w:val="22902F4D"/>
    <w:rsid w:val="231B7000"/>
    <w:rsid w:val="2334020F"/>
    <w:rsid w:val="23571659"/>
    <w:rsid w:val="23F65B92"/>
    <w:rsid w:val="242770AF"/>
    <w:rsid w:val="244E29A4"/>
    <w:rsid w:val="24E408F9"/>
    <w:rsid w:val="2524556B"/>
    <w:rsid w:val="254C4EEB"/>
    <w:rsid w:val="255F56F4"/>
    <w:rsid w:val="261C5602"/>
    <w:rsid w:val="26AF5308"/>
    <w:rsid w:val="26D76693"/>
    <w:rsid w:val="27410762"/>
    <w:rsid w:val="27A410BB"/>
    <w:rsid w:val="27BE67A3"/>
    <w:rsid w:val="27C97FD7"/>
    <w:rsid w:val="27DB3909"/>
    <w:rsid w:val="27EF6969"/>
    <w:rsid w:val="280C4BDA"/>
    <w:rsid w:val="289A78F2"/>
    <w:rsid w:val="28B430AA"/>
    <w:rsid w:val="291F3D28"/>
    <w:rsid w:val="292B5D48"/>
    <w:rsid w:val="299D769A"/>
    <w:rsid w:val="29BB5D72"/>
    <w:rsid w:val="29F314FC"/>
    <w:rsid w:val="2AB05F67"/>
    <w:rsid w:val="2B152F1C"/>
    <w:rsid w:val="2B1A2001"/>
    <w:rsid w:val="2B54647E"/>
    <w:rsid w:val="2B8B1F0B"/>
    <w:rsid w:val="2BBE7D9C"/>
    <w:rsid w:val="2BD262FE"/>
    <w:rsid w:val="2C352792"/>
    <w:rsid w:val="2C5801F0"/>
    <w:rsid w:val="2CAB24CE"/>
    <w:rsid w:val="2CB77866"/>
    <w:rsid w:val="2CB92FBA"/>
    <w:rsid w:val="2D145682"/>
    <w:rsid w:val="2D360531"/>
    <w:rsid w:val="2D7746A6"/>
    <w:rsid w:val="2D834DF9"/>
    <w:rsid w:val="2D856DC3"/>
    <w:rsid w:val="2E0917A2"/>
    <w:rsid w:val="2E26640E"/>
    <w:rsid w:val="2F0852D9"/>
    <w:rsid w:val="2F243162"/>
    <w:rsid w:val="2F34313F"/>
    <w:rsid w:val="2F3445FD"/>
    <w:rsid w:val="2F833C5A"/>
    <w:rsid w:val="2F8529D1"/>
    <w:rsid w:val="2FAF1ED5"/>
    <w:rsid w:val="2FB11F26"/>
    <w:rsid w:val="2FC70985"/>
    <w:rsid w:val="2FDC53A2"/>
    <w:rsid w:val="30152FAF"/>
    <w:rsid w:val="301A429D"/>
    <w:rsid w:val="301F097B"/>
    <w:rsid w:val="304B42F4"/>
    <w:rsid w:val="30702648"/>
    <w:rsid w:val="30D96948"/>
    <w:rsid w:val="30F007E1"/>
    <w:rsid w:val="316173AE"/>
    <w:rsid w:val="31E71DFA"/>
    <w:rsid w:val="329674B7"/>
    <w:rsid w:val="32A24F93"/>
    <w:rsid w:val="32A95302"/>
    <w:rsid w:val="32C13713"/>
    <w:rsid w:val="33677581"/>
    <w:rsid w:val="34565600"/>
    <w:rsid w:val="34667150"/>
    <w:rsid w:val="3472121E"/>
    <w:rsid w:val="34AA6F57"/>
    <w:rsid w:val="34AC10D9"/>
    <w:rsid w:val="353D6627"/>
    <w:rsid w:val="357D09F3"/>
    <w:rsid w:val="35B46497"/>
    <w:rsid w:val="35D24069"/>
    <w:rsid w:val="36012288"/>
    <w:rsid w:val="36B50719"/>
    <w:rsid w:val="36DB4EB2"/>
    <w:rsid w:val="373E32FB"/>
    <w:rsid w:val="37731622"/>
    <w:rsid w:val="379B3D03"/>
    <w:rsid w:val="37CD3DAD"/>
    <w:rsid w:val="37DC7A53"/>
    <w:rsid w:val="37EC020A"/>
    <w:rsid w:val="38146732"/>
    <w:rsid w:val="3826490C"/>
    <w:rsid w:val="38312021"/>
    <w:rsid w:val="38D34E86"/>
    <w:rsid w:val="38F848ED"/>
    <w:rsid w:val="393E4B3A"/>
    <w:rsid w:val="39400042"/>
    <w:rsid w:val="39805CBA"/>
    <w:rsid w:val="398346BA"/>
    <w:rsid w:val="39F46182"/>
    <w:rsid w:val="39FC7E7C"/>
    <w:rsid w:val="3B4478E9"/>
    <w:rsid w:val="3B5D4EDB"/>
    <w:rsid w:val="3B965FFC"/>
    <w:rsid w:val="3B9823B7"/>
    <w:rsid w:val="3BDD601C"/>
    <w:rsid w:val="3C43388C"/>
    <w:rsid w:val="3C534279"/>
    <w:rsid w:val="3CE5162C"/>
    <w:rsid w:val="3CF96E86"/>
    <w:rsid w:val="3D0224BE"/>
    <w:rsid w:val="3D446ACD"/>
    <w:rsid w:val="3E083E2C"/>
    <w:rsid w:val="3E5F71BC"/>
    <w:rsid w:val="3E903091"/>
    <w:rsid w:val="3E9A01F4"/>
    <w:rsid w:val="3EF2344F"/>
    <w:rsid w:val="3FB84B18"/>
    <w:rsid w:val="3FD40429"/>
    <w:rsid w:val="3FE271EC"/>
    <w:rsid w:val="40E84067"/>
    <w:rsid w:val="40F24318"/>
    <w:rsid w:val="41095833"/>
    <w:rsid w:val="413B5CBF"/>
    <w:rsid w:val="41E2317E"/>
    <w:rsid w:val="41E41EB2"/>
    <w:rsid w:val="41E974C9"/>
    <w:rsid w:val="4217543A"/>
    <w:rsid w:val="42447A1F"/>
    <w:rsid w:val="433A3EC3"/>
    <w:rsid w:val="43FB0420"/>
    <w:rsid w:val="44205EDD"/>
    <w:rsid w:val="443F223E"/>
    <w:rsid w:val="444430DC"/>
    <w:rsid w:val="445F6638"/>
    <w:rsid w:val="44F7014F"/>
    <w:rsid w:val="45126FAA"/>
    <w:rsid w:val="46276812"/>
    <w:rsid w:val="468C48C7"/>
    <w:rsid w:val="46980FF1"/>
    <w:rsid w:val="46C563F1"/>
    <w:rsid w:val="46CC0D09"/>
    <w:rsid w:val="46D22C21"/>
    <w:rsid w:val="46F15E80"/>
    <w:rsid w:val="479003E6"/>
    <w:rsid w:val="47E81FD1"/>
    <w:rsid w:val="49107A31"/>
    <w:rsid w:val="492E5776"/>
    <w:rsid w:val="4964727B"/>
    <w:rsid w:val="497E16E5"/>
    <w:rsid w:val="497F0713"/>
    <w:rsid w:val="49C16F7D"/>
    <w:rsid w:val="49C3504F"/>
    <w:rsid w:val="4A026538"/>
    <w:rsid w:val="4A4500C5"/>
    <w:rsid w:val="4A8C3459"/>
    <w:rsid w:val="4A967D1C"/>
    <w:rsid w:val="4AAE7501"/>
    <w:rsid w:val="4B11070D"/>
    <w:rsid w:val="4B353B17"/>
    <w:rsid w:val="4B7342A7"/>
    <w:rsid w:val="4C982217"/>
    <w:rsid w:val="4CB74147"/>
    <w:rsid w:val="4CE23316"/>
    <w:rsid w:val="4CF1216C"/>
    <w:rsid w:val="4D0A394B"/>
    <w:rsid w:val="4D2910C1"/>
    <w:rsid w:val="4D986247"/>
    <w:rsid w:val="4DCC310C"/>
    <w:rsid w:val="4DD909F7"/>
    <w:rsid w:val="4DDC25D7"/>
    <w:rsid w:val="4E162E47"/>
    <w:rsid w:val="4E3046D1"/>
    <w:rsid w:val="4EC513FE"/>
    <w:rsid w:val="4ED97A1F"/>
    <w:rsid w:val="4EEE4370"/>
    <w:rsid w:val="4F532648"/>
    <w:rsid w:val="4FBD2996"/>
    <w:rsid w:val="506F38B7"/>
    <w:rsid w:val="507636B6"/>
    <w:rsid w:val="50BC224C"/>
    <w:rsid w:val="50F17C65"/>
    <w:rsid w:val="512E29CE"/>
    <w:rsid w:val="51AB6549"/>
    <w:rsid w:val="51B7313F"/>
    <w:rsid w:val="51CB2ADF"/>
    <w:rsid w:val="51E7250F"/>
    <w:rsid w:val="52181E12"/>
    <w:rsid w:val="5257047F"/>
    <w:rsid w:val="52A01E26"/>
    <w:rsid w:val="52A62F26"/>
    <w:rsid w:val="535E6182"/>
    <w:rsid w:val="541859EC"/>
    <w:rsid w:val="5429279F"/>
    <w:rsid w:val="546952CE"/>
    <w:rsid w:val="54900169"/>
    <w:rsid w:val="54CC34BC"/>
    <w:rsid w:val="54D933CD"/>
    <w:rsid w:val="55AB2A19"/>
    <w:rsid w:val="55EF7960"/>
    <w:rsid w:val="56006F4B"/>
    <w:rsid w:val="56094BBF"/>
    <w:rsid w:val="562468CA"/>
    <w:rsid w:val="563034C0"/>
    <w:rsid w:val="569B1361"/>
    <w:rsid w:val="56B0568C"/>
    <w:rsid w:val="56B06FAA"/>
    <w:rsid w:val="56C854A7"/>
    <w:rsid w:val="56FA762A"/>
    <w:rsid w:val="571D00AA"/>
    <w:rsid w:val="576A0C54"/>
    <w:rsid w:val="577C44E3"/>
    <w:rsid w:val="577D0633"/>
    <w:rsid w:val="578320CF"/>
    <w:rsid w:val="57E3272C"/>
    <w:rsid w:val="58562F86"/>
    <w:rsid w:val="589715D5"/>
    <w:rsid w:val="589B3DBF"/>
    <w:rsid w:val="58B75AC0"/>
    <w:rsid w:val="58DC205A"/>
    <w:rsid w:val="59D979CB"/>
    <w:rsid w:val="5A36306F"/>
    <w:rsid w:val="5A453E77"/>
    <w:rsid w:val="5AE86F4F"/>
    <w:rsid w:val="5B1C7751"/>
    <w:rsid w:val="5B2D48AB"/>
    <w:rsid w:val="5B9B5880"/>
    <w:rsid w:val="5BA71432"/>
    <w:rsid w:val="5CC10887"/>
    <w:rsid w:val="5CFE1B98"/>
    <w:rsid w:val="5D121B72"/>
    <w:rsid w:val="5D123920"/>
    <w:rsid w:val="5D342320"/>
    <w:rsid w:val="5D5A7075"/>
    <w:rsid w:val="5DDB01B6"/>
    <w:rsid w:val="5EE94B54"/>
    <w:rsid w:val="5F17346F"/>
    <w:rsid w:val="5F230066"/>
    <w:rsid w:val="5F363572"/>
    <w:rsid w:val="5F3A0F0C"/>
    <w:rsid w:val="60274ACB"/>
    <w:rsid w:val="604653F2"/>
    <w:rsid w:val="6069585C"/>
    <w:rsid w:val="608F4A48"/>
    <w:rsid w:val="60981E5B"/>
    <w:rsid w:val="60B5457F"/>
    <w:rsid w:val="60CF1B28"/>
    <w:rsid w:val="60D35AF3"/>
    <w:rsid w:val="615E7943"/>
    <w:rsid w:val="625B5806"/>
    <w:rsid w:val="62D34438"/>
    <w:rsid w:val="63422A85"/>
    <w:rsid w:val="635D4E97"/>
    <w:rsid w:val="63964029"/>
    <w:rsid w:val="641A4D50"/>
    <w:rsid w:val="64365367"/>
    <w:rsid w:val="6486074F"/>
    <w:rsid w:val="649966D5"/>
    <w:rsid w:val="64BF6351"/>
    <w:rsid w:val="651B2D04"/>
    <w:rsid w:val="651D2E62"/>
    <w:rsid w:val="65371F46"/>
    <w:rsid w:val="656027B9"/>
    <w:rsid w:val="656A735F"/>
    <w:rsid w:val="659F7D1B"/>
    <w:rsid w:val="66065FEC"/>
    <w:rsid w:val="66787D45"/>
    <w:rsid w:val="66875134"/>
    <w:rsid w:val="6688249A"/>
    <w:rsid w:val="66BD1BFF"/>
    <w:rsid w:val="670E4E33"/>
    <w:rsid w:val="673E3563"/>
    <w:rsid w:val="67515045"/>
    <w:rsid w:val="67770FEE"/>
    <w:rsid w:val="67A94E81"/>
    <w:rsid w:val="680B4AD5"/>
    <w:rsid w:val="682409AB"/>
    <w:rsid w:val="68822776"/>
    <w:rsid w:val="688F4000"/>
    <w:rsid w:val="68D93544"/>
    <w:rsid w:val="693E65BB"/>
    <w:rsid w:val="69A526BD"/>
    <w:rsid w:val="69C9180A"/>
    <w:rsid w:val="6A002D52"/>
    <w:rsid w:val="6A13398D"/>
    <w:rsid w:val="6A141D92"/>
    <w:rsid w:val="6A404F19"/>
    <w:rsid w:val="6A4610AD"/>
    <w:rsid w:val="6B0122B5"/>
    <w:rsid w:val="6B497FA4"/>
    <w:rsid w:val="6B4C44A1"/>
    <w:rsid w:val="6B6F63E1"/>
    <w:rsid w:val="6B9D4684"/>
    <w:rsid w:val="6C226FA5"/>
    <w:rsid w:val="6CDB1F80"/>
    <w:rsid w:val="6CE0110A"/>
    <w:rsid w:val="6CE94F03"/>
    <w:rsid w:val="6D0A57F8"/>
    <w:rsid w:val="6D211AA9"/>
    <w:rsid w:val="6D25144D"/>
    <w:rsid w:val="6D512242"/>
    <w:rsid w:val="6D582FC7"/>
    <w:rsid w:val="6D8577E0"/>
    <w:rsid w:val="6E15118A"/>
    <w:rsid w:val="6F183C46"/>
    <w:rsid w:val="6FA23B6D"/>
    <w:rsid w:val="6FAD74D8"/>
    <w:rsid w:val="6FE349DA"/>
    <w:rsid w:val="705570CE"/>
    <w:rsid w:val="70762334"/>
    <w:rsid w:val="70E36E0C"/>
    <w:rsid w:val="70E91F46"/>
    <w:rsid w:val="71415581"/>
    <w:rsid w:val="7179151D"/>
    <w:rsid w:val="71E45CA6"/>
    <w:rsid w:val="71F00C04"/>
    <w:rsid w:val="72A92691"/>
    <w:rsid w:val="72F84F0E"/>
    <w:rsid w:val="738531BD"/>
    <w:rsid w:val="73893DB8"/>
    <w:rsid w:val="739E0D04"/>
    <w:rsid w:val="7468601B"/>
    <w:rsid w:val="746D033A"/>
    <w:rsid w:val="7524023C"/>
    <w:rsid w:val="75675887"/>
    <w:rsid w:val="76851934"/>
    <w:rsid w:val="76B70687"/>
    <w:rsid w:val="76DB2C57"/>
    <w:rsid w:val="76DF11E1"/>
    <w:rsid w:val="76F459ED"/>
    <w:rsid w:val="772B7660"/>
    <w:rsid w:val="785D60EF"/>
    <w:rsid w:val="786A2A90"/>
    <w:rsid w:val="79514478"/>
    <w:rsid w:val="796734A8"/>
    <w:rsid w:val="79975481"/>
    <w:rsid w:val="7A4C123F"/>
    <w:rsid w:val="7A685457"/>
    <w:rsid w:val="7AD82879"/>
    <w:rsid w:val="7B030D51"/>
    <w:rsid w:val="7B364F5B"/>
    <w:rsid w:val="7C4A6F3C"/>
    <w:rsid w:val="7C743857"/>
    <w:rsid w:val="7C943EFA"/>
    <w:rsid w:val="7C9932BE"/>
    <w:rsid w:val="7C9E1B11"/>
    <w:rsid w:val="7CC52305"/>
    <w:rsid w:val="7D010050"/>
    <w:rsid w:val="7D627B54"/>
    <w:rsid w:val="7DB46BE2"/>
    <w:rsid w:val="7E51743B"/>
    <w:rsid w:val="7FD14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33"/>
    <w:qFormat/>
    <w:uiPriority w:val="0"/>
    <w:pPr>
      <w:keepNext/>
      <w:tabs>
        <w:tab w:val="left" w:pos="200"/>
      </w:tabs>
      <w:jc w:val="center"/>
      <w:outlineLvl w:val="0"/>
    </w:pPr>
    <w:rPr>
      <w:rFonts w:hint="eastAsia" w:ascii="宋体" w:hAnsi="宋体"/>
      <w:b/>
      <w:sz w:val="36"/>
    </w:rPr>
  </w:style>
  <w:style w:type="paragraph" w:styleId="4">
    <w:name w:val="heading 2"/>
    <w:basedOn w:val="5"/>
    <w:next w:val="1"/>
    <w:link w:val="36"/>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28"/>
    <w:qFormat/>
    <w:uiPriority w:val="0"/>
    <w:pPr>
      <w:keepNext/>
      <w:keepLines/>
      <w:spacing w:before="260" w:after="260" w:line="416" w:lineRule="auto"/>
      <w:outlineLvl w:val="2"/>
    </w:pPr>
    <w:rPr>
      <w:b/>
      <w:bCs/>
      <w:sz w:val="32"/>
      <w:szCs w:val="32"/>
    </w:rPr>
  </w:style>
  <w:style w:type="paragraph" w:styleId="6">
    <w:name w:val="heading 4"/>
    <w:basedOn w:val="1"/>
    <w:next w:val="1"/>
    <w:link w:val="37"/>
    <w:semiHidden/>
    <w:unhideWhenUsed/>
    <w:qFormat/>
    <w:uiPriority w:val="0"/>
    <w:pPr>
      <w:keepNext/>
      <w:keepLines/>
      <w:spacing w:before="280" w:after="290" w:line="372" w:lineRule="auto"/>
      <w:outlineLvl w:val="3"/>
    </w:pPr>
    <w:rPr>
      <w:rFonts w:ascii="Arial" w:hAnsi="Arial" w:eastAsia="黑体"/>
      <w:b/>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Title"/>
    <w:basedOn w:val="1"/>
    <w:next w:val="1"/>
    <w:link w:val="40"/>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7">
    <w:name w:val="table of authorities"/>
    <w:basedOn w:val="1"/>
    <w:next w:val="1"/>
    <w:unhideWhenUsed/>
    <w:qFormat/>
    <w:uiPriority w:val="99"/>
    <w:pPr>
      <w:ind w:left="420" w:leftChars="200"/>
    </w:pPr>
  </w:style>
  <w:style w:type="paragraph" w:styleId="8">
    <w:name w:val="Normal Indent"/>
    <w:basedOn w:val="1"/>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9">
    <w:name w:val="annotation text"/>
    <w:basedOn w:val="1"/>
    <w:link w:val="39"/>
    <w:qFormat/>
    <w:uiPriority w:val="0"/>
    <w:pPr>
      <w:jc w:val="left"/>
    </w:pPr>
  </w:style>
  <w:style w:type="paragraph" w:styleId="10">
    <w:name w:val="Body Text"/>
    <w:basedOn w:val="1"/>
    <w:next w:val="1"/>
    <w:link w:val="30"/>
    <w:qFormat/>
    <w:uiPriority w:val="0"/>
    <w:rPr>
      <w:rFonts w:hint="eastAsia" w:ascii="楷体_GB2312" w:hAnsi="Arial" w:eastAsia="楷体_GB2312"/>
    </w:rPr>
  </w:style>
  <w:style w:type="paragraph" w:styleId="11">
    <w:name w:val="Body Text Indent"/>
    <w:basedOn w:val="1"/>
    <w:link w:val="34"/>
    <w:qFormat/>
    <w:uiPriority w:val="0"/>
    <w:pPr>
      <w:spacing w:after="120"/>
      <w:ind w:left="420" w:leftChars="200"/>
    </w:pPr>
  </w:style>
  <w:style w:type="paragraph" w:styleId="12">
    <w:name w:val="Plain Text"/>
    <w:basedOn w:val="1"/>
    <w:link w:val="27"/>
    <w:qFormat/>
    <w:uiPriority w:val="0"/>
    <w:rPr>
      <w:rFonts w:hint="eastAsia" w:ascii="宋体" w:hAnsi="Courier New"/>
      <w:kern w:val="0"/>
      <w:sz w:val="20"/>
    </w:rPr>
  </w:style>
  <w:style w:type="paragraph" w:styleId="13">
    <w:name w:val="Date"/>
    <w:basedOn w:val="1"/>
    <w:next w:val="1"/>
    <w:link w:val="35"/>
    <w:qFormat/>
    <w:uiPriority w:val="0"/>
    <w:pPr>
      <w:ind w:left="100" w:leftChars="2500"/>
    </w:pPr>
  </w:style>
  <w:style w:type="paragraph" w:styleId="14">
    <w:name w:val="Body Text Indent 2"/>
    <w:basedOn w:val="1"/>
    <w:link w:val="41"/>
    <w:qFormat/>
    <w:uiPriority w:val="0"/>
    <w:pPr>
      <w:spacing w:after="120" w:line="480" w:lineRule="auto"/>
      <w:ind w:left="420" w:leftChars="200"/>
    </w:pPr>
  </w:style>
  <w:style w:type="paragraph" w:styleId="15">
    <w:name w:val="Balloon Text"/>
    <w:basedOn w:val="1"/>
    <w:link w:val="48"/>
    <w:qFormat/>
    <w:uiPriority w:val="0"/>
    <w:rPr>
      <w:sz w:val="18"/>
      <w:szCs w:val="18"/>
    </w:rPr>
  </w:style>
  <w:style w:type="paragraph" w:styleId="16">
    <w:name w:val="footer"/>
    <w:basedOn w:val="1"/>
    <w:link w:val="32"/>
    <w:unhideWhenUsed/>
    <w:qFormat/>
    <w:uiPriority w:val="99"/>
    <w:pPr>
      <w:tabs>
        <w:tab w:val="center" w:pos="4153"/>
        <w:tab w:val="right" w:pos="8306"/>
      </w:tabs>
      <w:snapToGrid w:val="0"/>
      <w:spacing w:line="240" w:lineRule="atLeast"/>
      <w:jc w:val="left"/>
    </w:pPr>
    <w:rPr>
      <w:sz w:val="18"/>
      <w:szCs w:val="18"/>
    </w:rPr>
  </w:style>
  <w:style w:type="paragraph" w:styleId="17">
    <w:name w:val="header"/>
    <w:basedOn w:val="1"/>
    <w:link w:val="3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8">
    <w:name w:val="Normal (Web)"/>
    <w:basedOn w:val="1"/>
    <w:qFormat/>
    <w:uiPriority w:val="0"/>
    <w:pPr>
      <w:widowControl/>
      <w:spacing w:before="100" w:beforeAutospacing="1" w:after="100" w:afterAutospacing="1"/>
      <w:jc w:val="left"/>
    </w:pPr>
    <w:rPr>
      <w:rFonts w:ascii="Arial Unicode MS" w:hAnsi="Arial Unicode MS" w:eastAsia="Arial Unicode MS" w:cstheme="minorBidi"/>
      <w:sz w:val="24"/>
      <w:szCs w:val="22"/>
    </w:rPr>
  </w:style>
  <w:style w:type="table" w:styleId="20">
    <w:name w:val="Table Grid"/>
    <w:basedOn w:val="19"/>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2">
    <w:name w:val="page number"/>
    <w:basedOn w:val="21"/>
    <w:qFormat/>
    <w:uiPriority w:val="0"/>
    <w:rPr>
      <w:rFonts w:ascii="Times New Roman" w:hAnsi="Times New Roman" w:eastAsia="宋体" w:cs="Times New Roman"/>
    </w:rPr>
  </w:style>
  <w:style w:type="character" w:styleId="23">
    <w:name w:val="FollowedHyperlink"/>
    <w:basedOn w:val="21"/>
    <w:qFormat/>
    <w:uiPriority w:val="0"/>
    <w:rPr>
      <w:color w:val="333333"/>
      <w:u w:val="none"/>
    </w:rPr>
  </w:style>
  <w:style w:type="character" w:styleId="24">
    <w:name w:val="Hyperlink"/>
    <w:basedOn w:val="21"/>
    <w:qFormat/>
    <w:uiPriority w:val="0"/>
    <w:rPr>
      <w:color w:val="333333"/>
      <w:u w:val="none"/>
    </w:rPr>
  </w:style>
  <w:style w:type="paragraph" w:customStyle="1" w:styleId="25">
    <w:name w:val="Í¼±íÕýÎÄ"/>
    <w:basedOn w:val="1"/>
    <w:next w:val="8"/>
    <w:qFormat/>
    <w:uiPriority w:val="0"/>
    <w:pPr>
      <w:ind w:firstLine="420" w:firstLineChars="200"/>
    </w:pPr>
    <w:rPr>
      <w:sz w:val="24"/>
    </w:rPr>
  </w:style>
  <w:style w:type="paragraph" w:customStyle="1" w:styleId="26">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27">
    <w:name w:val="纯文本 Char"/>
    <w:basedOn w:val="21"/>
    <w:link w:val="12"/>
    <w:qFormat/>
    <w:uiPriority w:val="0"/>
    <w:rPr>
      <w:rFonts w:hint="eastAsia" w:ascii="宋体" w:hAnsi="Courier New" w:eastAsia="宋体" w:cs="宋体"/>
    </w:rPr>
  </w:style>
  <w:style w:type="character" w:customStyle="1" w:styleId="28">
    <w:name w:val="标题 3 Char"/>
    <w:basedOn w:val="21"/>
    <w:link w:val="2"/>
    <w:qFormat/>
    <w:uiPriority w:val="0"/>
    <w:rPr>
      <w:rFonts w:hint="default" w:ascii="Calibri" w:hAnsi="Calibri" w:cs="Calibri"/>
      <w:b/>
      <w:kern w:val="2"/>
      <w:sz w:val="32"/>
      <w:szCs w:val="32"/>
    </w:rPr>
  </w:style>
  <w:style w:type="paragraph" w:customStyle="1" w:styleId="29">
    <w:name w:val="列出段落1"/>
    <w:basedOn w:val="1"/>
    <w:qFormat/>
    <w:uiPriority w:val="0"/>
    <w:pPr>
      <w:ind w:firstLine="420" w:firstLineChars="200"/>
    </w:pPr>
    <w:rPr>
      <w:rFonts w:ascii="Calibri" w:hAnsi="Calibri"/>
      <w:color w:val="595959"/>
      <w:sz w:val="21"/>
      <w:szCs w:val="24"/>
    </w:rPr>
  </w:style>
  <w:style w:type="character" w:customStyle="1" w:styleId="30">
    <w:name w:val="正文文本 Char"/>
    <w:basedOn w:val="21"/>
    <w:link w:val="10"/>
    <w:qFormat/>
    <w:uiPriority w:val="0"/>
    <w:rPr>
      <w:rFonts w:hint="eastAsia" w:ascii="楷体_GB2312" w:hAnsi="Arial" w:eastAsia="楷体_GB2312" w:cs="楷体_GB2312"/>
      <w:kern w:val="2"/>
      <w:sz w:val="28"/>
    </w:rPr>
  </w:style>
  <w:style w:type="character" w:customStyle="1" w:styleId="31">
    <w:name w:val="页眉 Char"/>
    <w:basedOn w:val="21"/>
    <w:link w:val="17"/>
    <w:qFormat/>
    <w:uiPriority w:val="0"/>
    <w:rPr>
      <w:kern w:val="2"/>
      <w:sz w:val="18"/>
    </w:rPr>
  </w:style>
  <w:style w:type="character" w:customStyle="1" w:styleId="32">
    <w:name w:val="页脚 Char"/>
    <w:basedOn w:val="21"/>
    <w:link w:val="16"/>
    <w:qFormat/>
    <w:uiPriority w:val="0"/>
    <w:rPr>
      <w:kern w:val="2"/>
      <w:sz w:val="18"/>
    </w:rPr>
  </w:style>
  <w:style w:type="character" w:customStyle="1" w:styleId="33">
    <w:name w:val="标题 1 Char"/>
    <w:basedOn w:val="21"/>
    <w:link w:val="3"/>
    <w:qFormat/>
    <w:uiPriority w:val="0"/>
    <w:rPr>
      <w:rFonts w:hint="eastAsia" w:ascii="宋体" w:hAnsi="宋体" w:eastAsia="宋体" w:cs="宋体"/>
      <w:b/>
      <w:kern w:val="2"/>
      <w:sz w:val="36"/>
    </w:rPr>
  </w:style>
  <w:style w:type="character" w:customStyle="1" w:styleId="34">
    <w:name w:val="正文文本缩进 Char"/>
    <w:basedOn w:val="21"/>
    <w:link w:val="11"/>
    <w:qFormat/>
    <w:uiPriority w:val="0"/>
    <w:rPr>
      <w:rFonts w:hint="eastAsia" w:ascii="仿宋_GB2312" w:hAnsi="Arial" w:eastAsia="仿宋_GB2312" w:cs="仿宋_GB2312"/>
      <w:sz w:val="32"/>
      <w:szCs w:val="32"/>
    </w:rPr>
  </w:style>
  <w:style w:type="character" w:customStyle="1" w:styleId="35">
    <w:name w:val="日期 Char"/>
    <w:basedOn w:val="21"/>
    <w:link w:val="13"/>
    <w:qFormat/>
    <w:uiPriority w:val="0"/>
    <w:rPr>
      <w:kern w:val="2"/>
      <w:sz w:val="21"/>
    </w:rPr>
  </w:style>
  <w:style w:type="character" w:customStyle="1" w:styleId="36">
    <w:name w:val="标题 2 Char"/>
    <w:basedOn w:val="21"/>
    <w:link w:val="4"/>
    <w:qFormat/>
    <w:uiPriority w:val="0"/>
    <w:rPr>
      <w:rFonts w:hint="eastAsia" w:ascii="楷体_GB2312" w:eastAsia="楷体_GB2312" w:cs="楷体_GB2312"/>
      <w:b/>
      <w:kern w:val="2"/>
      <w:sz w:val="28"/>
      <w:szCs w:val="28"/>
    </w:rPr>
  </w:style>
  <w:style w:type="character" w:customStyle="1" w:styleId="37">
    <w:name w:val="标题 4 Char"/>
    <w:basedOn w:val="21"/>
    <w:link w:val="6"/>
    <w:qFormat/>
    <w:uiPriority w:val="0"/>
    <w:rPr>
      <w:rFonts w:hint="default" w:ascii="Cambria" w:hAnsi="Cambria" w:eastAsia="Cambria" w:cs="Cambria"/>
      <w:b/>
      <w:kern w:val="2"/>
      <w:sz w:val="28"/>
      <w:szCs w:val="28"/>
      <w:lang w:val="zh-CN"/>
    </w:rPr>
  </w:style>
  <w:style w:type="character" w:customStyle="1" w:styleId="38">
    <w:name w:val="font71"/>
    <w:basedOn w:val="21"/>
    <w:qFormat/>
    <w:uiPriority w:val="0"/>
    <w:rPr>
      <w:rFonts w:hint="eastAsia" w:ascii="宋体" w:hAnsi="宋体" w:eastAsia="宋体" w:cs="宋体"/>
      <w:color w:val="000000"/>
      <w:sz w:val="22"/>
      <w:szCs w:val="22"/>
      <w:u w:val="none"/>
    </w:rPr>
  </w:style>
  <w:style w:type="character" w:customStyle="1" w:styleId="39">
    <w:name w:val="批注文字 Char"/>
    <w:basedOn w:val="21"/>
    <w:link w:val="9"/>
    <w:qFormat/>
    <w:uiPriority w:val="0"/>
    <w:rPr>
      <w:rFonts w:hint="default" w:ascii="Calibri" w:hAnsi="Calibri" w:eastAsia="PMingLiU" w:cs="Calibri"/>
      <w:sz w:val="24"/>
      <w:lang w:eastAsia="zh-TW"/>
    </w:rPr>
  </w:style>
  <w:style w:type="character" w:customStyle="1" w:styleId="40">
    <w:name w:val="标题 Char"/>
    <w:basedOn w:val="21"/>
    <w:link w:val="5"/>
    <w:qFormat/>
    <w:uiPriority w:val="0"/>
    <w:rPr>
      <w:rFonts w:hint="default" w:ascii="Cambria" w:hAnsi="Cambria" w:eastAsia="Cambria" w:cs="Cambria"/>
      <w:b/>
      <w:kern w:val="2"/>
      <w:sz w:val="32"/>
      <w:szCs w:val="32"/>
    </w:rPr>
  </w:style>
  <w:style w:type="character" w:customStyle="1" w:styleId="41">
    <w:name w:val="正文文本缩进 2 Char"/>
    <w:basedOn w:val="21"/>
    <w:link w:val="14"/>
    <w:qFormat/>
    <w:uiPriority w:val="0"/>
    <w:rPr>
      <w:rFonts w:hint="eastAsia" w:ascii="宋体" w:hAnsi="宋体" w:eastAsia="宋体" w:cs="宋体"/>
      <w:kern w:val="2"/>
      <w:sz w:val="24"/>
      <w:szCs w:val="24"/>
    </w:rPr>
  </w:style>
  <w:style w:type="table" w:customStyle="1" w:styleId="42">
    <w:name w:val="网格型1"/>
    <w:basedOn w:val="19"/>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43">
    <w:name w:val="_Style 1"/>
    <w:basedOn w:val="1"/>
    <w:qFormat/>
    <w:uiPriority w:val="0"/>
    <w:pPr>
      <w:ind w:firstLine="420" w:firstLineChars="200"/>
    </w:pPr>
    <w:rPr>
      <w:kern w:val="0"/>
      <w:sz w:val="20"/>
    </w:rPr>
  </w:style>
  <w:style w:type="paragraph" w:styleId="44">
    <w:name w:val="List Paragraph"/>
    <w:basedOn w:val="1"/>
    <w:qFormat/>
    <w:uiPriority w:val="1"/>
    <w:pPr>
      <w:ind w:left="362" w:firstLine="480"/>
    </w:pPr>
    <w:rPr>
      <w:rFonts w:ascii="宋体" w:hAnsi="宋体" w:cs="宋体"/>
      <w:lang w:val="zh-CN" w:bidi="zh-CN"/>
    </w:rPr>
  </w:style>
  <w:style w:type="paragraph" w:customStyle="1" w:styleId="45">
    <w:name w:val="Table Paragraph"/>
    <w:basedOn w:val="1"/>
    <w:qFormat/>
    <w:uiPriority w:val="1"/>
    <w:rPr>
      <w:rFonts w:ascii="宋体" w:hAnsi="宋体" w:cs="宋体"/>
      <w:lang w:val="zh-CN" w:bidi="zh-CN"/>
    </w:rPr>
  </w:style>
  <w:style w:type="paragraph" w:customStyle="1" w:styleId="46">
    <w:name w:val="样式 宋体 五号 行距: 单倍行距"/>
    <w:basedOn w:val="1"/>
    <w:qFormat/>
    <w:uiPriority w:val="0"/>
    <w:rPr>
      <w:rFonts w:ascii="宋体" w:hAnsi="宋体" w:cs="宋体"/>
      <w:sz w:val="21"/>
    </w:rPr>
  </w:style>
  <w:style w:type="paragraph" w:customStyle="1" w:styleId="47">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48">
    <w:name w:val="批注框文本 Char"/>
    <w:basedOn w:val="21"/>
    <w:link w:val="15"/>
    <w:qFormat/>
    <w:uiPriority w:val="0"/>
    <w:rPr>
      <w:rFonts w:ascii="Times New Roman" w:hAnsi="Times New Roman"/>
      <w:kern w:val="2"/>
      <w:sz w:val="18"/>
      <w:szCs w:val="18"/>
    </w:rPr>
  </w:style>
  <w:style w:type="character" w:customStyle="1" w:styleId="49">
    <w:name w:val="font01"/>
    <w:basedOn w:val="21"/>
    <w:qFormat/>
    <w:uiPriority w:val="0"/>
    <w:rPr>
      <w:rFonts w:ascii="Arial" w:hAnsi="Arial" w:cs="Arial"/>
      <w:color w:val="000000"/>
      <w:sz w:val="20"/>
      <w:szCs w:val="20"/>
      <w:u w:val="none"/>
    </w:rPr>
  </w:style>
  <w:style w:type="character" w:customStyle="1" w:styleId="50">
    <w:name w:val="font41"/>
    <w:basedOn w:val="2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39</Pages>
  <Words>20857</Words>
  <Characters>21719</Characters>
  <Lines>436</Lines>
  <Paragraphs>122</Paragraphs>
  <TotalTime>0</TotalTime>
  <ScaleCrop>false</ScaleCrop>
  <LinksUpToDate>false</LinksUpToDate>
  <CharactersWithSpaces>58087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2021-02-02T05:50:00Z</dcterms:created>
  <dc:creator>Administrator</dc:creator>
  <cp:lastModifiedBy>施月平</cp:lastModifiedBy>
  <cp:lastPrinted>2023-03-07T06:46:00Z</cp:lastPrinted>
  <dcterms:modified xsi:type="dcterms:W3CDTF">2023-03-09T04:28:20Z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956D6C2BC6C047DEA959F15F9EFBFD74</vt:lpwstr>
  </property>
</Properties>
</file>