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Cs w:val="28"/>
          <w:lang w:eastAsia="zh-CN"/>
        </w:rPr>
      </w:pPr>
      <w:r>
        <w:rPr>
          <w:rFonts w:hint="eastAsia" w:ascii="宋体" w:hAnsi="宋体" w:cs="宋体"/>
          <w:b/>
          <w:szCs w:val="28"/>
          <w:lang w:eastAsia="zh-CN"/>
        </w:rPr>
        <w:t>儒林二期标准厂房配电房出线柜改造</w:t>
      </w:r>
    </w:p>
    <w:p>
      <w:pPr>
        <w:snapToGrid w:val="0"/>
        <w:spacing w:line="440" w:lineRule="exact"/>
        <w:jc w:val="center"/>
        <w:outlineLvl w:val="0"/>
        <w:rPr>
          <w:rFonts w:hint="eastAsia" w:eastAsia="宋体"/>
          <w:lang w:eastAsia="zh-CN"/>
        </w:rPr>
      </w:pPr>
      <w:r>
        <w:rPr>
          <w:rFonts w:hint="eastAsia" w:ascii="宋体" w:hAnsi="宋体" w:cs="宋体"/>
          <w:b/>
          <w:szCs w:val="28"/>
          <w:lang w:val="en-US" w:eastAsia="zh-CN"/>
        </w:rPr>
        <w:t>竞争性谈判采购</w:t>
      </w:r>
      <w:r>
        <w:rPr>
          <w:rFonts w:hint="eastAsia" w:ascii="宋体" w:hAnsi="宋体" w:cs="宋体"/>
          <w:b/>
          <w:szCs w:val="28"/>
        </w:rPr>
        <w:t>公告</w:t>
      </w:r>
    </w:p>
    <w:p>
      <w:pPr>
        <w:pBdr>
          <w:top w:val="single" w:color="auto" w:sz="4" w:space="1"/>
          <w:left w:val="single" w:color="auto" w:sz="4" w:space="4"/>
          <w:bottom w:val="single" w:color="auto" w:sz="4" w:space="1"/>
          <w:right w:val="single" w:color="auto" w:sz="4" w:space="4"/>
        </w:pBdr>
        <w:spacing w:line="420" w:lineRule="atLeast"/>
        <w:ind w:firstLine="480" w:firstLineChars="200"/>
        <w:rPr>
          <w:rFonts w:ascii="宋体" w:hAnsi="宋体" w:cs="宋体"/>
          <w:sz w:val="24"/>
          <w:szCs w:val="24"/>
        </w:rPr>
      </w:pPr>
      <w:r>
        <w:rPr>
          <w:rFonts w:hint="eastAsia" w:ascii="宋体" w:hAnsi="宋体" w:cs="宋体"/>
          <w:sz w:val="24"/>
          <w:szCs w:val="24"/>
        </w:rPr>
        <w:t>项目概况：</w:t>
      </w:r>
      <w:r>
        <w:rPr>
          <w:rFonts w:hint="eastAsia" w:ascii="宋体" w:hAnsi="宋体" w:cs="宋体"/>
          <w:sz w:val="24"/>
          <w:szCs w:val="24"/>
          <w:lang w:eastAsia="zh-CN"/>
        </w:rPr>
        <w:t>儒林二期标准厂房配电房出线柜改造</w:t>
      </w:r>
      <w:r>
        <w:rPr>
          <w:rFonts w:hint="eastAsia" w:ascii="宋体" w:hAnsi="宋体" w:cs="宋体"/>
          <w:sz w:val="24"/>
          <w:szCs w:val="24"/>
        </w:rPr>
        <w:t>的潜在供应商应请在规定时间报名，并于202</w:t>
      </w:r>
      <w:r>
        <w:rPr>
          <w:rFonts w:hint="eastAsia" w:ascii="宋体" w:hAnsi="宋体" w:cs="宋体"/>
          <w:sz w:val="24"/>
          <w:szCs w:val="24"/>
          <w:lang w:val="en-US" w:eastAsia="zh-CN"/>
        </w:rPr>
        <w:t>3</w:t>
      </w:r>
      <w:r>
        <w:rPr>
          <w:rFonts w:hint="eastAsia" w:ascii="宋体" w:hAnsi="宋体" w:cs="宋体"/>
          <w:sz w:val="24"/>
          <w:szCs w:val="24"/>
        </w:rPr>
        <w:t>年</w:t>
      </w:r>
      <w:r>
        <w:rPr>
          <w:rFonts w:hint="eastAsia" w:ascii="宋体" w:hAnsi="宋体" w:cs="宋体"/>
          <w:sz w:val="24"/>
          <w:szCs w:val="24"/>
          <w:highlight w:val="none"/>
          <w:lang w:val="en-US" w:eastAsia="zh-CN"/>
        </w:rPr>
        <w:t>03</w:t>
      </w:r>
      <w:r>
        <w:rPr>
          <w:rFonts w:hint="eastAsia" w:ascii="宋体" w:hAnsi="宋体" w:cs="宋体"/>
          <w:sz w:val="24"/>
          <w:szCs w:val="24"/>
          <w:highlight w:val="none"/>
        </w:rPr>
        <w:t>月</w:t>
      </w:r>
      <w:r>
        <w:rPr>
          <w:rFonts w:hint="eastAsia" w:ascii="宋体" w:hAnsi="宋体" w:cs="宋体"/>
          <w:sz w:val="24"/>
          <w:szCs w:val="24"/>
          <w:highlight w:val="none"/>
          <w:lang w:val="en-US" w:eastAsia="zh-CN"/>
        </w:rPr>
        <w:t>21</w:t>
      </w:r>
      <w:r>
        <w:rPr>
          <w:rFonts w:hint="eastAsia" w:ascii="宋体" w:hAnsi="宋体" w:cs="宋体"/>
          <w:sz w:val="24"/>
          <w:szCs w:val="24"/>
          <w:highlight w:val="none"/>
        </w:rPr>
        <w:t>日</w:t>
      </w:r>
      <w:r>
        <w:rPr>
          <w:rFonts w:hint="eastAsia" w:ascii="宋体" w:hAnsi="宋体" w:cs="宋体"/>
          <w:sz w:val="24"/>
          <w:szCs w:val="24"/>
          <w:highlight w:val="none"/>
          <w:lang w:val="en-US" w:eastAsia="zh-CN"/>
        </w:rPr>
        <w:t>9:30</w:t>
      </w:r>
      <w:r>
        <w:rPr>
          <w:rFonts w:hint="eastAsia" w:ascii="宋体" w:hAnsi="宋体" w:cs="宋体"/>
          <w:bCs/>
          <w:sz w:val="24"/>
          <w:szCs w:val="24"/>
          <w:highlight w:val="none"/>
        </w:rPr>
        <w:t>（</w:t>
      </w:r>
      <w:r>
        <w:rPr>
          <w:rFonts w:hint="eastAsia" w:ascii="宋体" w:hAnsi="宋体" w:cs="宋体"/>
          <w:bCs/>
          <w:sz w:val="24"/>
          <w:szCs w:val="24"/>
        </w:rPr>
        <w:t>北京时间）前提交响应文件</w:t>
      </w:r>
      <w:r>
        <w:rPr>
          <w:rFonts w:hint="eastAsia" w:ascii="宋体" w:hAnsi="宋体" w:cs="宋体"/>
          <w:sz w:val="24"/>
          <w:szCs w:val="24"/>
        </w:rPr>
        <w:t>。</w:t>
      </w:r>
    </w:p>
    <w:p>
      <w:pPr>
        <w:spacing w:line="420" w:lineRule="atLeast"/>
        <w:rPr>
          <w:rFonts w:cs="宋体" w:asciiTheme="majorEastAsia" w:hAnsiTheme="majorEastAsia" w:eastAsiaTheme="majorEastAsia"/>
          <w:b/>
          <w:sz w:val="24"/>
          <w:szCs w:val="24"/>
        </w:rPr>
      </w:pPr>
      <w:bookmarkStart w:id="0" w:name="_Toc35393798"/>
      <w:bookmarkStart w:id="1" w:name="_Toc28359089"/>
      <w:bookmarkStart w:id="2" w:name="_Toc35393629"/>
      <w:bookmarkStart w:id="3" w:name="_Toc28359012"/>
      <w:r>
        <w:rPr>
          <w:rFonts w:hint="eastAsia" w:cs="宋体" w:asciiTheme="majorEastAsia" w:hAnsiTheme="majorEastAsia" w:eastAsiaTheme="majorEastAsia"/>
          <w:b/>
          <w:sz w:val="24"/>
          <w:szCs w:val="24"/>
        </w:rPr>
        <w:t>一、项目基本情况</w:t>
      </w:r>
      <w:bookmarkEnd w:id="0"/>
      <w:bookmarkEnd w:id="1"/>
      <w:bookmarkEnd w:id="2"/>
      <w:bookmarkEnd w:id="3"/>
    </w:p>
    <w:p>
      <w:pPr>
        <w:spacing w:line="420" w:lineRule="atLeast"/>
        <w:ind w:firstLine="480" w:firstLineChars="200"/>
        <w:rPr>
          <w:rFonts w:hint="eastAsia" w:cs="宋体" w:asciiTheme="majorEastAsia" w:hAnsiTheme="majorEastAsia" w:eastAsiaTheme="majorEastAsia"/>
          <w:sz w:val="24"/>
          <w:szCs w:val="24"/>
          <w:lang w:eastAsia="zh-CN"/>
        </w:rPr>
      </w:pPr>
      <w:r>
        <w:rPr>
          <w:rFonts w:hint="eastAsia" w:cs="宋体" w:asciiTheme="majorEastAsia" w:hAnsiTheme="majorEastAsia" w:eastAsiaTheme="majorEastAsia"/>
          <w:sz w:val="24"/>
          <w:szCs w:val="24"/>
        </w:rPr>
        <w:t>1、项目名称：</w:t>
      </w:r>
      <w:r>
        <w:rPr>
          <w:rFonts w:hint="eastAsia" w:cs="宋体" w:asciiTheme="majorEastAsia" w:hAnsiTheme="majorEastAsia" w:eastAsiaTheme="majorEastAsia"/>
          <w:sz w:val="24"/>
          <w:szCs w:val="24"/>
          <w:lang w:eastAsia="zh-CN"/>
        </w:rPr>
        <w:t>儒林二期标准厂房配电房出线柜改造</w:t>
      </w:r>
    </w:p>
    <w:p>
      <w:pPr>
        <w:spacing w:line="420" w:lineRule="atLeast"/>
        <w:ind w:firstLine="480" w:firstLineChars="200"/>
        <w:rPr>
          <w:rFonts w:hint="default" w:cs="宋体" w:asciiTheme="majorEastAsia" w:hAnsiTheme="majorEastAsia" w:eastAsiaTheme="majorEastAsia"/>
          <w:sz w:val="24"/>
          <w:szCs w:val="24"/>
          <w:lang w:val="en-US" w:eastAsia="zh-CN"/>
        </w:rPr>
      </w:pPr>
      <w:r>
        <w:rPr>
          <w:rFonts w:hint="eastAsia" w:cs="宋体" w:asciiTheme="majorEastAsia" w:hAnsiTheme="majorEastAsia" w:eastAsiaTheme="majorEastAsia"/>
          <w:sz w:val="24"/>
          <w:szCs w:val="24"/>
        </w:rPr>
        <w:t>2、采购方式：</w:t>
      </w:r>
      <w:r>
        <w:rPr>
          <w:rFonts w:hint="eastAsia" w:cs="宋体" w:asciiTheme="majorEastAsia" w:hAnsiTheme="majorEastAsia" w:eastAsiaTheme="majorEastAsia"/>
          <w:sz w:val="24"/>
          <w:szCs w:val="24"/>
          <w:lang w:val="en-US" w:eastAsia="zh-CN"/>
        </w:rPr>
        <w:t>竞争性谈判</w:t>
      </w:r>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3、预算金额：</w:t>
      </w:r>
      <w:r>
        <w:rPr>
          <w:rFonts w:hint="eastAsia" w:cs="宋体" w:asciiTheme="majorEastAsia" w:hAnsiTheme="majorEastAsia" w:eastAsiaTheme="majorEastAsia"/>
          <w:bCs/>
          <w:kern w:val="20"/>
          <w:sz w:val="24"/>
          <w:szCs w:val="24"/>
          <w:lang w:val="en-US" w:eastAsia="zh-CN"/>
        </w:rPr>
        <w:t>11.1</w:t>
      </w:r>
      <w:r>
        <w:rPr>
          <w:rFonts w:cs="宋体" w:asciiTheme="majorEastAsia" w:hAnsiTheme="majorEastAsia" w:eastAsiaTheme="majorEastAsia"/>
          <w:bCs/>
          <w:kern w:val="20"/>
          <w:sz w:val="24"/>
          <w:szCs w:val="24"/>
        </w:rPr>
        <w:t>万元</w:t>
      </w:r>
      <w:r>
        <w:rPr>
          <w:rFonts w:hint="eastAsia" w:cs="宋体" w:asciiTheme="majorEastAsia" w:hAnsiTheme="majorEastAsia" w:eastAsiaTheme="majorEastAsia"/>
          <w:bCs/>
          <w:kern w:val="20"/>
          <w:sz w:val="24"/>
          <w:szCs w:val="24"/>
        </w:rPr>
        <w:t>；</w:t>
      </w:r>
    </w:p>
    <w:p>
      <w:pPr>
        <w:spacing w:line="420" w:lineRule="atLeast"/>
        <w:ind w:firstLine="480" w:firstLineChars="200"/>
        <w:rPr>
          <w:rFonts w:cs="宋体" w:asciiTheme="majorEastAsia" w:hAnsiTheme="majorEastAsia" w:eastAsiaTheme="majorEastAsia"/>
          <w:spacing w:val="2"/>
          <w:sz w:val="24"/>
          <w:szCs w:val="24"/>
        </w:rPr>
      </w:pPr>
      <w:r>
        <w:rPr>
          <w:rFonts w:hint="eastAsia" w:cs="宋体" w:asciiTheme="majorEastAsia" w:hAnsiTheme="majorEastAsia" w:eastAsiaTheme="majorEastAsia"/>
          <w:sz w:val="24"/>
          <w:szCs w:val="24"/>
        </w:rPr>
        <w:t>4、</w:t>
      </w:r>
      <w:r>
        <w:rPr>
          <w:rFonts w:hint="eastAsia" w:cs="宋体" w:asciiTheme="majorEastAsia" w:hAnsiTheme="majorEastAsia" w:eastAsiaTheme="majorEastAsia"/>
          <w:spacing w:val="2"/>
          <w:sz w:val="24"/>
          <w:szCs w:val="24"/>
        </w:rPr>
        <w:t>最高限价：</w:t>
      </w:r>
      <w:r>
        <w:rPr>
          <w:rFonts w:hint="eastAsia" w:cs="宋体" w:asciiTheme="majorEastAsia" w:hAnsiTheme="majorEastAsia" w:eastAsiaTheme="majorEastAsia"/>
          <w:spacing w:val="2"/>
          <w:sz w:val="24"/>
          <w:szCs w:val="24"/>
          <w:lang w:val="en-US" w:eastAsia="zh-CN"/>
        </w:rPr>
        <w:t>110017.62</w:t>
      </w:r>
      <w:r>
        <w:rPr>
          <w:rFonts w:hint="eastAsia" w:ascii="宋体" w:hAnsi="宋体" w:cs="宋体" w:eastAsiaTheme="majorEastAsia"/>
          <w:sz w:val="24"/>
          <w:szCs w:val="24"/>
        </w:rPr>
        <w:t>元</w:t>
      </w:r>
      <w:r>
        <w:rPr>
          <w:rFonts w:hint="eastAsia" w:ascii="宋体" w:hAnsi="宋体" w:cs="宋体"/>
          <w:sz w:val="24"/>
          <w:szCs w:val="24"/>
        </w:rPr>
        <w:t>，</w:t>
      </w:r>
      <w:r>
        <w:rPr>
          <w:rFonts w:hint="eastAsia" w:ascii="宋体" w:hAnsi="宋体" w:cs="宋体"/>
          <w:sz w:val="24"/>
          <w:szCs w:val="24"/>
          <w:lang w:val="en-US" w:eastAsia="zh-CN"/>
        </w:rPr>
        <w:t>响应报价</w:t>
      </w:r>
      <w:r>
        <w:rPr>
          <w:rFonts w:hint="eastAsia" w:ascii="宋体" w:hAnsi="宋体" w:cs="宋体"/>
          <w:sz w:val="24"/>
          <w:szCs w:val="24"/>
        </w:rPr>
        <w:t>超过采购</w:t>
      </w:r>
      <w:r>
        <w:rPr>
          <w:rFonts w:hint="eastAsia" w:ascii="宋体" w:hAnsi="宋体" w:cs="宋体"/>
          <w:sz w:val="24"/>
          <w:szCs w:val="24"/>
          <w:lang w:val="en-US" w:eastAsia="zh-CN"/>
        </w:rPr>
        <w:t>最高限价</w:t>
      </w:r>
      <w:r>
        <w:rPr>
          <w:rFonts w:hint="eastAsia" w:ascii="宋体" w:hAnsi="宋体" w:cs="宋体"/>
          <w:sz w:val="24"/>
          <w:szCs w:val="24"/>
        </w:rPr>
        <w:t>的</w:t>
      </w:r>
      <w:r>
        <w:rPr>
          <w:rFonts w:hint="eastAsia" w:ascii="宋体" w:hAnsi="宋体" w:cs="宋体"/>
          <w:sz w:val="24"/>
          <w:szCs w:val="24"/>
          <w:lang w:eastAsia="zh-CN"/>
        </w:rPr>
        <w:t>，</w:t>
      </w:r>
      <w:r>
        <w:rPr>
          <w:rFonts w:hint="eastAsia" w:ascii="宋体" w:hAnsi="宋体" w:cs="宋体"/>
          <w:sz w:val="24"/>
          <w:szCs w:val="24"/>
        </w:rPr>
        <w:t>作无效响应文件处理</w:t>
      </w:r>
      <w:r>
        <w:rPr>
          <w:rFonts w:hint="eastAsia" w:cs="宋体" w:asciiTheme="majorEastAsia" w:hAnsiTheme="majorEastAsia" w:eastAsiaTheme="majorEastAsia"/>
          <w:bCs/>
          <w:kern w:val="20"/>
          <w:sz w:val="24"/>
          <w:szCs w:val="24"/>
        </w:rPr>
        <w:t>。</w:t>
      </w:r>
    </w:p>
    <w:p>
      <w:pPr>
        <w:spacing w:line="420" w:lineRule="atLeast"/>
        <w:ind w:firstLine="480" w:firstLineChars="200"/>
        <w:rPr>
          <w:rFonts w:ascii="宋体" w:hAnsi="宋体" w:cs="宋体"/>
          <w:sz w:val="24"/>
          <w:szCs w:val="24"/>
        </w:rPr>
      </w:pPr>
      <w:r>
        <w:rPr>
          <w:rFonts w:hint="eastAsia" w:cs="宋体" w:asciiTheme="majorEastAsia" w:hAnsiTheme="majorEastAsia" w:eastAsiaTheme="majorEastAsia"/>
          <w:sz w:val="24"/>
          <w:szCs w:val="24"/>
        </w:rPr>
        <w:t>5、项目</w:t>
      </w:r>
      <w:r>
        <w:rPr>
          <w:rFonts w:cs="宋体" w:asciiTheme="majorEastAsia" w:hAnsiTheme="majorEastAsia" w:eastAsiaTheme="majorEastAsia"/>
          <w:sz w:val="24"/>
          <w:szCs w:val="24"/>
        </w:rPr>
        <w:t>地点</w:t>
      </w:r>
      <w:r>
        <w:rPr>
          <w:rFonts w:hint="eastAsia" w:ascii="宋体" w:hAnsi="宋体" w:cs="宋体"/>
          <w:sz w:val="24"/>
          <w:szCs w:val="24"/>
        </w:rPr>
        <w:t>：常州市金坛区；</w:t>
      </w:r>
    </w:p>
    <w:p>
      <w:pPr>
        <w:spacing w:line="420" w:lineRule="atLeast"/>
        <w:ind w:firstLine="488" w:firstLineChars="200"/>
        <w:rPr>
          <w:rFonts w:cs="宋体" w:asciiTheme="majorEastAsia" w:hAnsiTheme="majorEastAsia" w:eastAsiaTheme="majorEastAsia"/>
          <w:spacing w:val="2"/>
          <w:sz w:val="24"/>
          <w:szCs w:val="24"/>
        </w:rPr>
      </w:pPr>
      <w:r>
        <w:rPr>
          <w:rFonts w:hint="eastAsia" w:cs="宋体" w:asciiTheme="majorEastAsia" w:hAnsiTheme="majorEastAsia" w:eastAsiaTheme="majorEastAsia"/>
          <w:spacing w:val="2"/>
          <w:sz w:val="24"/>
          <w:szCs w:val="24"/>
        </w:rPr>
        <w:t>6、采购需求：</w:t>
      </w:r>
      <w:r>
        <w:rPr>
          <w:rFonts w:hint="eastAsia" w:cs="宋体" w:asciiTheme="majorEastAsia" w:hAnsiTheme="majorEastAsia" w:eastAsiaTheme="majorEastAsia"/>
          <w:sz w:val="24"/>
          <w:szCs w:val="24"/>
          <w:lang w:eastAsia="zh-CN"/>
        </w:rPr>
        <w:t>儒林二期标准厂房配电房出线柜改造</w:t>
      </w:r>
      <w:r>
        <w:rPr>
          <w:rFonts w:hint="eastAsia" w:cs="宋体" w:asciiTheme="majorEastAsia" w:hAnsiTheme="majorEastAsia" w:eastAsiaTheme="majorEastAsia"/>
          <w:spacing w:val="2"/>
          <w:sz w:val="24"/>
          <w:szCs w:val="24"/>
          <w:lang w:eastAsia="zh-CN"/>
        </w:rPr>
        <w:t>（</w:t>
      </w:r>
      <w:r>
        <w:rPr>
          <w:rFonts w:hint="eastAsia" w:cs="宋体" w:asciiTheme="majorEastAsia" w:hAnsiTheme="majorEastAsia" w:eastAsiaTheme="majorEastAsia"/>
          <w:spacing w:val="2"/>
          <w:sz w:val="24"/>
          <w:szCs w:val="24"/>
          <w:lang w:val="en-US" w:eastAsia="zh-CN"/>
        </w:rPr>
        <w:t>具体详见谈判文件）</w:t>
      </w:r>
      <w:r>
        <w:rPr>
          <w:rFonts w:hint="eastAsia" w:cs="宋体" w:asciiTheme="majorEastAsia" w:hAnsiTheme="majorEastAsia" w:eastAsiaTheme="majorEastAsia"/>
          <w:sz w:val="24"/>
          <w:szCs w:val="24"/>
        </w:rPr>
        <w:t>；</w:t>
      </w:r>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lang w:val="en-US" w:eastAsia="zh-CN"/>
        </w:rPr>
        <w:t>7</w:t>
      </w:r>
      <w:r>
        <w:rPr>
          <w:rFonts w:hint="eastAsia" w:cs="宋体" w:asciiTheme="majorEastAsia" w:hAnsiTheme="majorEastAsia" w:eastAsiaTheme="majorEastAsia"/>
          <w:sz w:val="24"/>
          <w:szCs w:val="24"/>
        </w:rPr>
        <w:t>、合同履行期限：</w:t>
      </w:r>
      <w:r>
        <w:rPr>
          <w:rFonts w:hint="eastAsia" w:cs="宋体" w:asciiTheme="majorEastAsia" w:hAnsiTheme="majorEastAsia" w:eastAsiaTheme="majorEastAsia"/>
          <w:sz w:val="24"/>
          <w:szCs w:val="24"/>
          <w:lang w:val="en-US" w:eastAsia="zh-CN"/>
        </w:rPr>
        <w:t xml:space="preserve">5天 </w:t>
      </w:r>
      <w:r>
        <w:rPr>
          <w:rFonts w:hint="eastAsia" w:cs="宋体" w:asciiTheme="majorEastAsia" w:hAnsiTheme="majorEastAsia" w:eastAsiaTheme="majorEastAsia"/>
          <w:sz w:val="24"/>
          <w:szCs w:val="24"/>
        </w:rPr>
        <w:t>；</w:t>
      </w:r>
    </w:p>
    <w:p>
      <w:pPr>
        <w:spacing w:line="420" w:lineRule="atLeast"/>
        <w:ind w:firstLine="480" w:firstLineChars="200"/>
        <w:rPr>
          <w:rFonts w:cs="宋体"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8</w:t>
      </w:r>
      <w:r>
        <w:rPr>
          <w:rFonts w:hint="eastAsia" w:asciiTheme="majorEastAsia" w:hAnsiTheme="majorEastAsia" w:eastAsiaTheme="majorEastAsia"/>
          <w:sz w:val="24"/>
          <w:szCs w:val="24"/>
        </w:rPr>
        <w:t>、</w:t>
      </w:r>
      <w:r>
        <w:rPr>
          <w:rFonts w:hint="eastAsia" w:cs="宋体" w:asciiTheme="majorEastAsia" w:hAnsiTheme="majorEastAsia" w:eastAsiaTheme="majorEastAsia"/>
          <w:sz w:val="24"/>
          <w:szCs w:val="24"/>
        </w:rPr>
        <w:t>本项目是否接受联合体投标：否。</w:t>
      </w:r>
    </w:p>
    <w:p>
      <w:pPr>
        <w:spacing w:line="420" w:lineRule="atLeast"/>
        <w:rPr>
          <w:rFonts w:cs="宋体" w:asciiTheme="majorEastAsia" w:hAnsiTheme="majorEastAsia" w:eastAsiaTheme="majorEastAsia"/>
          <w:b/>
          <w:sz w:val="24"/>
          <w:szCs w:val="24"/>
        </w:rPr>
      </w:pPr>
      <w:bookmarkStart w:id="4" w:name="_Toc28359013"/>
      <w:bookmarkStart w:id="5" w:name="_Toc35393799"/>
      <w:bookmarkStart w:id="6" w:name="_Toc28359090"/>
      <w:bookmarkStart w:id="7" w:name="_Toc35393630"/>
      <w:r>
        <w:rPr>
          <w:rFonts w:hint="eastAsia" w:cs="宋体" w:asciiTheme="majorEastAsia" w:hAnsiTheme="majorEastAsia" w:eastAsiaTheme="majorEastAsia"/>
          <w:b/>
          <w:sz w:val="24"/>
          <w:szCs w:val="24"/>
        </w:rPr>
        <w:t>二、申请人的资格要求：</w:t>
      </w:r>
      <w:bookmarkEnd w:id="4"/>
      <w:bookmarkEnd w:id="5"/>
      <w:bookmarkEnd w:id="6"/>
      <w:bookmarkEnd w:id="7"/>
    </w:p>
    <w:p>
      <w:pPr>
        <w:spacing w:line="360" w:lineRule="auto"/>
        <w:ind w:firstLine="480" w:firstLineChars="200"/>
        <w:rPr>
          <w:rFonts w:hint="eastAsia" w:ascii="宋体" w:hAnsi="宋体" w:cs="宋体"/>
          <w:sz w:val="24"/>
        </w:rPr>
      </w:pPr>
      <w:bookmarkStart w:id="8" w:name="_Toc28359014"/>
      <w:bookmarkStart w:id="9" w:name="_Toc35393631"/>
      <w:bookmarkStart w:id="10" w:name="_Toc28359091"/>
      <w:bookmarkStart w:id="11" w:name="_Toc35393800"/>
      <w:r>
        <w:rPr>
          <w:rFonts w:hint="eastAsia" w:ascii="宋体" w:hAnsi="宋体" w:cs="宋体"/>
          <w:sz w:val="24"/>
        </w:rPr>
        <w:t>1.满足《中华人民共和国政府采购法》第二十二条规定以及下列情形：</w:t>
      </w:r>
    </w:p>
    <w:p>
      <w:pPr>
        <w:spacing w:line="360" w:lineRule="auto"/>
        <w:ind w:firstLine="480" w:firstLineChars="200"/>
        <w:rPr>
          <w:rFonts w:hint="eastAsia" w:ascii="宋体" w:hAnsi="宋体" w:cs="宋体"/>
          <w:sz w:val="24"/>
        </w:rPr>
      </w:pPr>
      <w:r>
        <w:rPr>
          <w:rFonts w:hint="eastAsia" w:ascii="宋体" w:hAnsi="宋体" w:cs="宋体"/>
          <w:sz w:val="24"/>
        </w:rPr>
        <w:t>1.1未被“信用中国”网站（WWW.creditchina.gov.cn）或“中国政府采购网”网站（www.ccgp.gov.cn）列入失信被执行人、重大税收违法案件当事人名单、政府采购严重失信行为记录名单；</w:t>
      </w:r>
    </w:p>
    <w:p>
      <w:pPr>
        <w:spacing w:line="360" w:lineRule="auto"/>
        <w:ind w:firstLine="480" w:firstLineChars="200"/>
        <w:rPr>
          <w:rFonts w:hint="eastAsia" w:ascii="宋体" w:hAnsi="宋体" w:cs="宋体"/>
          <w:sz w:val="24"/>
        </w:rPr>
      </w:pPr>
      <w:r>
        <w:rPr>
          <w:rFonts w:hint="eastAsia" w:ascii="宋体" w:hAnsi="宋体" w:cs="宋体"/>
          <w:sz w:val="24"/>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420" w:lineRule="atLeast"/>
        <w:rPr>
          <w:rFonts w:cs="宋体" w:asciiTheme="majorEastAsia" w:hAnsiTheme="majorEastAsia" w:eastAsiaTheme="majorEastAsia"/>
          <w:b/>
          <w:sz w:val="24"/>
          <w:szCs w:val="24"/>
        </w:rPr>
      </w:pPr>
      <w:r>
        <w:rPr>
          <w:rFonts w:hint="eastAsia" w:cs="宋体" w:asciiTheme="majorEastAsia" w:hAnsiTheme="majorEastAsia" w:eastAsiaTheme="majorEastAsia"/>
          <w:b/>
          <w:sz w:val="24"/>
          <w:szCs w:val="24"/>
        </w:rPr>
        <w:t>三、获取</w:t>
      </w:r>
      <w:r>
        <w:rPr>
          <w:rFonts w:hint="eastAsia" w:cs="宋体" w:asciiTheme="majorEastAsia" w:hAnsiTheme="majorEastAsia" w:eastAsiaTheme="majorEastAsia"/>
          <w:b/>
          <w:sz w:val="24"/>
          <w:szCs w:val="24"/>
          <w:lang w:val="en-US" w:eastAsia="zh-CN"/>
        </w:rPr>
        <w:t>谈判</w:t>
      </w:r>
      <w:r>
        <w:rPr>
          <w:rFonts w:hint="eastAsia" w:cs="宋体" w:asciiTheme="majorEastAsia" w:hAnsiTheme="majorEastAsia" w:eastAsiaTheme="majorEastAsia"/>
          <w:b/>
          <w:sz w:val="24"/>
          <w:szCs w:val="24"/>
        </w:rPr>
        <w:t>文件</w:t>
      </w:r>
      <w:bookmarkEnd w:id="8"/>
      <w:bookmarkEnd w:id="9"/>
      <w:bookmarkEnd w:id="10"/>
      <w:bookmarkEnd w:id="11"/>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1、时间：20</w:t>
      </w:r>
      <w:r>
        <w:rPr>
          <w:rFonts w:hint="eastAsia" w:cs="宋体" w:asciiTheme="majorEastAsia" w:hAnsiTheme="majorEastAsia" w:eastAsiaTheme="majorEastAsia"/>
          <w:sz w:val="24"/>
          <w:szCs w:val="24"/>
          <w:highlight w:val="none"/>
        </w:rPr>
        <w:t>2</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10</w:t>
      </w:r>
      <w:r>
        <w:rPr>
          <w:rFonts w:hint="eastAsia" w:cs="宋体" w:asciiTheme="majorEastAsia" w:hAnsiTheme="majorEastAsia" w:eastAsiaTheme="majorEastAsia"/>
          <w:sz w:val="24"/>
          <w:szCs w:val="24"/>
          <w:highlight w:val="none"/>
        </w:rPr>
        <w:t>日至202</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14</w:t>
      </w:r>
      <w:r>
        <w:rPr>
          <w:rFonts w:hint="eastAsia" w:cs="宋体" w:asciiTheme="majorEastAsia" w:hAnsiTheme="majorEastAsia" w:eastAsiaTheme="majorEastAsia"/>
          <w:sz w:val="24"/>
          <w:szCs w:val="24"/>
          <w:highlight w:val="none"/>
        </w:rPr>
        <w:t>日，每天上午8:30至11:00，下午1</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w:t>
      </w:r>
      <w:r>
        <w:rPr>
          <w:rFonts w:hint="eastAsia" w:cs="宋体" w:asciiTheme="majorEastAsia" w:hAnsiTheme="majorEastAsia" w:eastAsiaTheme="majorEastAsia"/>
          <w:sz w:val="24"/>
          <w:szCs w:val="24"/>
          <w:highlight w:val="none"/>
          <w:lang w:val="en-US" w:eastAsia="zh-CN"/>
        </w:rPr>
        <w:t>30</w:t>
      </w:r>
      <w:r>
        <w:rPr>
          <w:rFonts w:hint="eastAsia" w:cs="宋体" w:asciiTheme="majorEastAsia" w:hAnsiTheme="majorEastAsia" w:eastAsiaTheme="majorEastAsia"/>
          <w:sz w:val="24"/>
          <w:szCs w:val="24"/>
          <w:highlight w:val="none"/>
        </w:rPr>
        <w:t>至17:00（北京时间，法定节假日除外）；</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2、方式</w:t>
      </w:r>
      <w:r>
        <w:rPr>
          <w:rFonts w:hint="eastAsia" w:cs="宋体" w:asciiTheme="majorEastAsia" w:hAnsiTheme="majorEastAsia" w:eastAsiaTheme="majorEastAsia"/>
          <w:sz w:val="24"/>
          <w:szCs w:val="24"/>
          <w:lang w:eastAsia="zh-CN"/>
        </w:rPr>
        <w:t>：</w:t>
      </w:r>
      <w:r>
        <w:rPr>
          <w:rFonts w:hint="eastAsia" w:cs="宋体" w:asciiTheme="majorEastAsia" w:hAnsiTheme="majorEastAsia" w:eastAsiaTheme="majorEastAsia"/>
          <w:sz w:val="24"/>
          <w:szCs w:val="24"/>
        </w:rPr>
        <w:t>现场领取；</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投标单位应携带以下资料（复印件加盖供应商公章）并按以下顺序装订成册</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（1）报名申请表；</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（2）营业执照或事业单位法人证书；</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（3）法定代表人资格证明书及身份证复印件或法定代表人授权委托书及委托代理人身份证复印件；</w:t>
      </w:r>
    </w:p>
    <w:p>
      <w:pPr>
        <w:spacing w:line="420" w:lineRule="atLeast"/>
        <w:ind w:firstLine="480" w:firstLineChars="200"/>
        <w:rPr>
          <w:rFonts w:hint="eastAsia" w:cs="宋体" w:asciiTheme="majorEastAsia" w:hAnsiTheme="majorEastAsia" w:eastAsiaTheme="majorEastAsia"/>
          <w:sz w:val="24"/>
          <w:szCs w:val="24"/>
        </w:rPr>
      </w:pPr>
      <w:r>
        <w:rPr>
          <w:rFonts w:hint="eastAsia" w:cs="宋体" w:asciiTheme="majorEastAsia" w:hAnsiTheme="majorEastAsia" w:eastAsiaTheme="majorEastAsia"/>
          <w:sz w:val="24"/>
          <w:szCs w:val="24"/>
        </w:rPr>
        <w:t>注：投标人报名时需提供以上报名资料一套（复印件加盖公章），资料不全为报名不合格，不予领取</w:t>
      </w:r>
      <w:r>
        <w:rPr>
          <w:rFonts w:hint="eastAsia" w:cs="宋体" w:asciiTheme="majorEastAsia" w:hAnsiTheme="majorEastAsia" w:eastAsiaTheme="majorEastAsia"/>
          <w:sz w:val="24"/>
          <w:szCs w:val="24"/>
          <w:lang w:eastAsia="zh-CN"/>
        </w:rPr>
        <w:t>谈判</w:t>
      </w:r>
      <w:r>
        <w:rPr>
          <w:rFonts w:hint="eastAsia" w:cs="宋体" w:asciiTheme="majorEastAsia" w:hAnsiTheme="majorEastAsia" w:eastAsiaTheme="majorEastAsia"/>
          <w:sz w:val="24"/>
          <w:szCs w:val="24"/>
        </w:rPr>
        <w:t>文件）。</w:t>
      </w:r>
    </w:p>
    <w:p>
      <w:pPr>
        <w:spacing w:line="420" w:lineRule="atLeast"/>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3、售价：本套</w:t>
      </w:r>
      <w:r>
        <w:rPr>
          <w:rFonts w:hint="eastAsia" w:cs="宋体" w:asciiTheme="majorEastAsia" w:hAnsiTheme="majorEastAsia" w:eastAsiaTheme="majorEastAsia"/>
          <w:sz w:val="24"/>
          <w:szCs w:val="24"/>
          <w:lang w:val="en-US" w:eastAsia="zh-CN"/>
        </w:rPr>
        <w:t>谈判</w:t>
      </w:r>
      <w:r>
        <w:rPr>
          <w:rFonts w:hint="eastAsia" w:cs="宋体" w:asciiTheme="majorEastAsia" w:hAnsiTheme="majorEastAsia" w:eastAsiaTheme="majorEastAsia"/>
          <w:sz w:val="24"/>
          <w:szCs w:val="24"/>
        </w:rPr>
        <w:t>文件售价人民币</w:t>
      </w:r>
      <w:r>
        <w:rPr>
          <w:rFonts w:hint="eastAsia" w:cs="宋体" w:asciiTheme="majorEastAsia" w:hAnsiTheme="majorEastAsia" w:eastAsiaTheme="majorEastAsia"/>
          <w:sz w:val="24"/>
          <w:szCs w:val="24"/>
          <w:lang w:val="en-US" w:eastAsia="zh-CN"/>
        </w:rPr>
        <w:t>3</w:t>
      </w:r>
      <w:r>
        <w:rPr>
          <w:rFonts w:hint="eastAsia" w:cs="宋体" w:asciiTheme="majorEastAsia" w:hAnsiTheme="majorEastAsia" w:eastAsiaTheme="majorEastAsia"/>
          <w:sz w:val="24"/>
          <w:szCs w:val="24"/>
        </w:rPr>
        <w:t>00元/套, 售后不退，未报名的单位不得参与投标。</w:t>
      </w:r>
    </w:p>
    <w:p>
      <w:pPr>
        <w:spacing w:line="420" w:lineRule="atLeast"/>
        <w:rPr>
          <w:rFonts w:cs="宋体" w:asciiTheme="majorEastAsia" w:hAnsiTheme="majorEastAsia" w:eastAsiaTheme="majorEastAsia"/>
          <w:b/>
          <w:sz w:val="24"/>
          <w:szCs w:val="24"/>
          <w:highlight w:val="none"/>
        </w:rPr>
      </w:pPr>
      <w:bookmarkStart w:id="12" w:name="_Toc35393632"/>
      <w:bookmarkStart w:id="13" w:name="_Toc28359015"/>
      <w:bookmarkStart w:id="14" w:name="_Toc28359092"/>
      <w:bookmarkStart w:id="15" w:name="_Toc35393801"/>
      <w:r>
        <w:rPr>
          <w:rFonts w:hint="eastAsia" w:ascii="宋体" w:hAnsi="宋体" w:cs="宋体"/>
          <w:b/>
          <w:color w:val="auto"/>
          <w:kern w:val="0"/>
          <w:sz w:val="24"/>
          <w:szCs w:val="24"/>
          <w:highlight w:val="none"/>
        </w:rPr>
        <w:t>四、</w:t>
      </w:r>
      <w:r>
        <w:rPr>
          <w:rFonts w:hint="eastAsia" w:cs="宋体" w:asciiTheme="majorEastAsia" w:hAnsiTheme="majorEastAsia" w:eastAsiaTheme="majorEastAsia"/>
          <w:b/>
          <w:sz w:val="24"/>
          <w:szCs w:val="24"/>
        </w:rPr>
        <w:t>响应文件提交</w:t>
      </w:r>
      <w:bookmarkEnd w:id="12"/>
      <w:bookmarkEnd w:id="13"/>
      <w:bookmarkEnd w:id="14"/>
      <w:bookmarkEnd w:id="15"/>
    </w:p>
    <w:p>
      <w:pPr>
        <w:spacing w:line="420" w:lineRule="atLeast"/>
        <w:ind w:firstLine="480" w:firstLineChars="200"/>
        <w:rPr>
          <w:rFonts w:cs="宋体" w:asciiTheme="majorEastAsia" w:hAnsiTheme="majorEastAsia" w:eastAsiaTheme="majorEastAsia"/>
          <w:bCs/>
          <w:sz w:val="24"/>
          <w:szCs w:val="24"/>
          <w:highlight w:val="none"/>
          <w:u w:val="single"/>
        </w:rPr>
      </w:pPr>
      <w:r>
        <w:rPr>
          <w:rFonts w:hint="eastAsia" w:cs="宋体" w:asciiTheme="majorEastAsia" w:hAnsiTheme="majorEastAsia" w:eastAsiaTheme="majorEastAsia"/>
          <w:sz w:val="24"/>
          <w:szCs w:val="24"/>
          <w:highlight w:val="none"/>
        </w:rPr>
        <w:t>截止时间：202</w:t>
      </w:r>
      <w:r>
        <w:rPr>
          <w:rFonts w:hint="eastAsia" w:cs="宋体" w:asciiTheme="majorEastAsia" w:hAnsiTheme="majorEastAsia" w:eastAsiaTheme="majorEastAsia"/>
          <w:sz w:val="24"/>
          <w:szCs w:val="24"/>
          <w:highlight w:val="none"/>
          <w:lang w:val="en-US" w:eastAsia="zh-CN"/>
        </w:rPr>
        <w:t>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21</w:t>
      </w:r>
      <w:r>
        <w:rPr>
          <w:rFonts w:hint="eastAsia" w:cs="宋体" w:asciiTheme="majorEastAsia" w:hAnsiTheme="majorEastAsia" w:eastAsiaTheme="majorEastAsia"/>
          <w:sz w:val="24"/>
          <w:szCs w:val="24"/>
          <w:highlight w:val="none"/>
        </w:rPr>
        <w:t>日</w:t>
      </w:r>
      <w:r>
        <w:rPr>
          <w:rFonts w:hint="eastAsia" w:cs="宋体" w:asciiTheme="majorEastAsia" w:hAnsiTheme="majorEastAsia" w:eastAsiaTheme="majorEastAsia"/>
          <w:sz w:val="24"/>
          <w:szCs w:val="24"/>
          <w:highlight w:val="none"/>
          <w:lang w:val="en-US" w:eastAsia="zh-CN"/>
        </w:rPr>
        <w:t>9</w:t>
      </w:r>
      <w:r>
        <w:rPr>
          <w:rFonts w:cs="宋体" w:asciiTheme="majorEastAsia" w:hAnsiTheme="majorEastAsia" w:eastAsiaTheme="majorEastAsia"/>
          <w:sz w:val="24"/>
          <w:szCs w:val="24"/>
          <w:highlight w:val="none"/>
        </w:rPr>
        <w:t>:</w:t>
      </w:r>
      <w:r>
        <w:rPr>
          <w:rFonts w:hint="eastAsia" w:cs="宋体" w:asciiTheme="majorEastAsia" w:hAnsiTheme="majorEastAsia" w:eastAsiaTheme="majorEastAsia"/>
          <w:sz w:val="24"/>
          <w:szCs w:val="24"/>
          <w:highlight w:val="none"/>
          <w:lang w:val="en-US" w:eastAsia="zh-CN"/>
        </w:rPr>
        <w:t>30</w:t>
      </w:r>
      <w:r>
        <w:rPr>
          <w:rFonts w:hint="eastAsia" w:cs="宋体" w:asciiTheme="majorEastAsia" w:hAnsiTheme="majorEastAsia" w:eastAsiaTheme="majorEastAsia"/>
          <w:bCs/>
          <w:sz w:val="24"/>
          <w:szCs w:val="24"/>
          <w:highlight w:val="none"/>
        </w:rPr>
        <w:t>（北京时间）</w:t>
      </w:r>
      <w:r>
        <w:rPr>
          <w:rFonts w:hint="eastAsia" w:cs="宋体" w:asciiTheme="majorEastAsia" w:hAnsiTheme="majorEastAsia" w:eastAsiaTheme="majorEastAsia"/>
          <w:iCs/>
          <w:sz w:val="24"/>
          <w:szCs w:val="24"/>
          <w:highlight w:val="none"/>
        </w:rPr>
        <w:t>；</w:t>
      </w:r>
    </w:p>
    <w:p>
      <w:pPr>
        <w:spacing w:line="420" w:lineRule="atLeast"/>
        <w:ind w:firstLine="480" w:firstLineChars="200"/>
        <w:rPr>
          <w:rFonts w:cs="宋体" w:asciiTheme="majorEastAsia" w:hAnsiTheme="majorEastAsia" w:eastAsiaTheme="majorEastAsia"/>
          <w:bCs/>
          <w:sz w:val="24"/>
          <w:szCs w:val="24"/>
          <w:highlight w:val="none"/>
          <w:u w:val="single"/>
        </w:rPr>
      </w:pPr>
      <w:r>
        <w:rPr>
          <w:rFonts w:hint="eastAsia" w:cs="宋体" w:asciiTheme="majorEastAsia" w:hAnsiTheme="majorEastAsia" w:eastAsiaTheme="majorEastAsia"/>
          <w:sz w:val="24"/>
          <w:szCs w:val="24"/>
          <w:highlight w:val="none"/>
        </w:rPr>
        <w:t>地点：</w:t>
      </w:r>
      <w:r>
        <w:rPr>
          <w:rFonts w:hint="eastAsia"/>
          <w:sz w:val="24"/>
          <w:szCs w:val="24"/>
          <w:highlight w:val="none"/>
        </w:rPr>
        <w:t>常州市金坛区金山路168号--常州市金坛区市民中心C栋050</w:t>
      </w:r>
      <w:r>
        <w:rPr>
          <w:rFonts w:hint="eastAsia"/>
          <w:sz w:val="24"/>
          <w:szCs w:val="24"/>
          <w:highlight w:val="none"/>
          <w:lang w:val="en-US" w:eastAsia="zh-CN"/>
        </w:rPr>
        <w:t>3</w:t>
      </w:r>
      <w:r>
        <w:rPr>
          <w:rFonts w:hint="eastAsia"/>
          <w:sz w:val="24"/>
          <w:szCs w:val="24"/>
          <w:highlight w:val="none"/>
        </w:rPr>
        <w:t>室。</w:t>
      </w:r>
    </w:p>
    <w:p>
      <w:pPr>
        <w:spacing w:line="420" w:lineRule="atLeast"/>
        <w:rPr>
          <w:rFonts w:cs="宋体" w:asciiTheme="majorEastAsia" w:hAnsiTheme="majorEastAsia" w:eastAsiaTheme="majorEastAsia"/>
          <w:b/>
          <w:sz w:val="24"/>
          <w:szCs w:val="24"/>
          <w:highlight w:val="none"/>
        </w:rPr>
      </w:pPr>
      <w:bookmarkStart w:id="16" w:name="_Toc35393802"/>
      <w:bookmarkStart w:id="17" w:name="_Toc28359093"/>
      <w:bookmarkStart w:id="18" w:name="_Toc35393633"/>
      <w:bookmarkStart w:id="19" w:name="_Toc28359016"/>
      <w:r>
        <w:rPr>
          <w:rFonts w:hint="eastAsia" w:cs="宋体" w:asciiTheme="majorEastAsia" w:hAnsiTheme="majorEastAsia" w:eastAsiaTheme="majorEastAsia"/>
          <w:b/>
          <w:sz w:val="24"/>
          <w:szCs w:val="24"/>
          <w:highlight w:val="none"/>
          <w:lang w:eastAsia="zh-CN"/>
        </w:rPr>
        <w:t>五</w:t>
      </w:r>
      <w:r>
        <w:rPr>
          <w:rFonts w:hint="eastAsia" w:cs="宋体" w:asciiTheme="majorEastAsia" w:hAnsiTheme="majorEastAsia" w:eastAsiaTheme="majorEastAsia"/>
          <w:b/>
          <w:sz w:val="24"/>
          <w:szCs w:val="24"/>
          <w:highlight w:val="none"/>
        </w:rPr>
        <w:t>、开启</w:t>
      </w:r>
      <w:bookmarkEnd w:id="16"/>
      <w:bookmarkEnd w:id="17"/>
      <w:bookmarkEnd w:id="18"/>
      <w:bookmarkEnd w:id="19"/>
    </w:p>
    <w:p>
      <w:pPr>
        <w:spacing w:line="420" w:lineRule="atLeast"/>
        <w:ind w:firstLine="480" w:firstLineChars="200"/>
        <w:rPr>
          <w:rFonts w:cs="宋体" w:asciiTheme="majorEastAsia" w:hAnsiTheme="majorEastAsia" w:eastAsiaTheme="majorEastAsia"/>
          <w:bCs/>
          <w:sz w:val="24"/>
          <w:szCs w:val="24"/>
          <w:u w:val="single"/>
        </w:rPr>
      </w:pPr>
      <w:r>
        <w:rPr>
          <w:rFonts w:hint="eastAsia" w:cs="宋体" w:asciiTheme="majorEastAsia" w:hAnsiTheme="majorEastAsia" w:eastAsiaTheme="majorEastAsia"/>
          <w:sz w:val="24"/>
          <w:szCs w:val="24"/>
          <w:highlight w:val="none"/>
        </w:rPr>
        <w:t>时间：</w:t>
      </w:r>
      <w:r>
        <w:rPr>
          <w:rFonts w:hint="eastAsia" w:cs="宋体" w:asciiTheme="majorEastAsia" w:hAnsiTheme="majorEastAsia" w:eastAsiaTheme="majorEastAsia"/>
          <w:sz w:val="24"/>
          <w:szCs w:val="24"/>
          <w:highlight w:val="none"/>
          <w:lang w:val="en-US" w:eastAsia="zh-CN"/>
        </w:rPr>
        <w:t>2023</w:t>
      </w:r>
      <w:r>
        <w:rPr>
          <w:rFonts w:hint="eastAsia" w:cs="宋体" w:asciiTheme="majorEastAsia" w:hAnsiTheme="majorEastAsia" w:eastAsiaTheme="majorEastAsia"/>
          <w:sz w:val="24"/>
          <w:szCs w:val="24"/>
          <w:highlight w:val="none"/>
        </w:rPr>
        <w:t>年</w:t>
      </w:r>
      <w:r>
        <w:rPr>
          <w:rFonts w:hint="eastAsia" w:cs="宋体" w:asciiTheme="majorEastAsia" w:hAnsiTheme="majorEastAsia" w:eastAsiaTheme="majorEastAsia"/>
          <w:sz w:val="24"/>
          <w:szCs w:val="24"/>
          <w:highlight w:val="none"/>
          <w:lang w:val="en-US" w:eastAsia="zh-CN"/>
        </w:rPr>
        <w:t>03</w:t>
      </w:r>
      <w:r>
        <w:rPr>
          <w:rFonts w:hint="eastAsia" w:cs="宋体" w:asciiTheme="majorEastAsia" w:hAnsiTheme="majorEastAsia" w:eastAsiaTheme="majorEastAsia"/>
          <w:sz w:val="24"/>
          <w:szCs w:val="24"/>
          <w:highlight w:val="none"/>
        </w:rPr>
        <w:t>月</w:t>
      </w:r>
      <w:r>
        <w:rPr>
          <w:rFonts w:hint="eastAsia" w:cs="宋体" w:asciiTheme="majorEastAsia" w:hAnsiTheme="majorEastAsia" w:eastAsiaTheme="majorEastAsia"/>
          <w:sz w:val="24"/>
          <w:szCs w:val="24"/>
          <w:highlight w:val="none"/>
          <w:lang w:val="en-US" w:eastAsia="zh-CN"/>
        </w:rPr>
        <w:t>21</w:t>
      </w:r>
      <w:r>
        <w:rPr>
          <w:rFonts w:hint="eastAsia" w:cs="宋体" w:asciiTheme="majorEastAsia" w:hAnsiTheme="majorEastAsia" w:eastAsiaTheme="majorEastAsia"/>
          <w:sz w:val="24"/>
          <w:szCs w:val="24"/>
          <w:highlight w:val="none"/>
        </w:rPr>
        <w:t>日</w:t>
      </w:r>
      <w:r>
        <w:rPr>
          <w:rFonts w:hint="eastAsia" w:cs="宋体" w:asciiTheme="majorEastAsia" w:hAnsiTheme="majorEastAsia" w:eastAsiaTheme="majorEastAsia"/>
          <w:sz w:val="24"/>
          <w:szCs w:val="24"/>
          <w:highlight w:val="none"/>
          <w:lang w:val="en-US" w:eastAsia="zh-CN"/>
        </w:rPr>
        <w:t>9</w:t>
      </w:r>
      <w:r>
        <w:rPr>
          <w:rFonts w:cs="宋体" w:asciiTheme="majorEastAsia" w:hAnsiTheme="majorEastAsia" w:eastAsiaTheme="majorEastAsia"/>
          <w:sz w:val="24"/>
          <w:szCs w:val="24"/>
          <w:highlight w:val="none"/>
        </w:rPr>
        <w:t>:</w:t>
      </w:r>
      <w:r>
        <w:rPr>
          <w:rFonts w:hint="eastAsia" w:cs="宋体" w:asciiTheme="majorEastAsia" w:hAnsiTheme="majorEastAsia" w:eastAsiaTheme="majorEastAsia"/>
          <w:sz w:val="24"/>
          <w:szCs w:val="24"/>
          <w:highlight w:val="none"/>
          <w:lang w:val="en-US" w:eastAsia="zh-CN"/>
        </w:rPr>
        <w:t>30</w:t>
      </w:r>
      <w:r>
        <w:rPr>
          <w:rFonts w:hint="eastAsia" w:cs="宋体" w:asciiTheme="majorEastAsia" w:hAnsiTheme="majorEastAsia" w:eastAsiaTheme="majorEastAsia"/>
          <w:bCs/>
          <w:sz w:val="24"/>
          <w:szCs w:val="24"/>
          <w:highlight w:val="none"/>
        </w:rPr>
        <w:t>（</w:t>
      </w:r>
      <w:r>
        <w:rPr>
          <w:rFonts w:hint="eastAsia" w:cs="宋体" w:asciiTheme="majorEastAsia" w:hAnsiTheme="majorEastAsia" w:eastAsiaTheme="majorEastAsia"/>
          <w:bCs/>
          <w:sz w:val="24"/>
          <w:szCs w:val="24"/>
        </w:rPr>
        <w:t>北京时间）；</w:t>
      </w:r>
    </w:p>
    <w:p>
      <w:pPr>
        <w:spacing w:line="420" w:lineRule="atLeast"/>
        <w:ind w:firstLine="480" w:firstLineChars="200"/>
        <w:rPr>
          <w:rFonts w:cs="宋体" w:asciiTheme="majorEastAsia" w:hAnsiTheme="majorEastAsia" w:eastAsiaTheme="majorEastAsia"/>
          <w:bCs/>
          <w:sz w:val="24"/>
          <w:szCs w:val="24"/>
          <w:u w:val="single"/>
        </w:rPr>
      </w:pPr>
      <w:bookmarkStart w:id="20" w:name="_Toc28359094"/>
      <w:bookmarkStart w:id="21" w:name="_Toc35393634"/>
      <w:bookmarkStart w:id="22" w:name="_Toc28359017"/>
      <w:bookmarkStart w:id="23" w:name="_Toc35393803"/>
      <w:r>
        <w:rPr>
          <w:rFonts w:hint="eastAsia" w:cs="宋体" w:asciiTheme="majorEastAsia" w:hAnsiTheme="majorEastAsia" w:eastAsiaTheme="majorEastAsia"/>
          <w:sz w:val="24"/>
          <w:szCs w:val="24"/>
        </w:rPr>
        <w:t>地点：</w:t>
      </w:r>
      <w:r>
        <w:rPr>
          <w:rFonts w:hint="eastAsia"/>
          <w:sz w:val="24"/>
          <w:szCs w:val="24"/>
        </w:rPr>
        <w:t>常州市金坛区金山路168号--常州市金坛区市民中心C栋050</w:t>
      </w:r>
      <w:r>
        <w:rPr>
          <w:rFonts w:hint="eastAsia"/>
          <w:sz w:val="24"/>
          <w:szCs w:val="24"/>
          <w:lang w:val="en-US" w:eastAsia="zh-CN"/>
        </w:rPr>
        <w:t>3</w:t>
      </w:r>
      <w:r>
        <w:rPr>
          <w:rFonts w:hint="eastAsia"/>
          <w:sz w:val="24"/>
          <w:szCs w:val="24"/>
        </w:rPr>
        <w:t>室。</w:t>
      </w:r>
    </w:p>
    <w:p>
      <w:pPr>
        <w:spacing w:line="420" w:lineRule="atLeast"/>
        <w:rPr>
          <w:rFonts w:cs="宋体" w:asciiTheme="majorEastAsia" w:hAnsiTheme="majorEastAsia" w:eastAsiaTheme="majorEastAsia"/>
          <w:b/>
          <w:sz w:val="24"/>
          <w:szCs w:val="24"/>
        </w:rPr>
      </w:pPr>
      <w:r>
        <w:rPr>
          <w:rFonts w:hint="eastAsia" w:cs="宋体" w:asciiTheme="majorEastAsia" w:hAnsiTheme="majorEastAsia" w:eastAsiaTheme="majorEastAsia"/>
          <w:b/>
          <w:sz w:val="24"/>
          <w:szCs w:val="24"/>
          <w:lang w:eastAsia="zh-CN"/>
        </w:rPr>
        <w:t>六</w:t>
      </w:r>
      <w:r>
        <w:rPr>
          <w:rFonts w:hint="eastAsia" w:cs="宋体" w:asciiTheme="majorEastAsia" w:hAnsiTheme="majorEastAsia" w:eastAsiaTheme="majorEastAsia"/>
          <w:b/>
          <w:sz w:val="24"/>
          <w:szCs w:val="24"/>
        </w:rPr>
        <w:t>、公告期限</w:t>
      </w:r>
      <w:bookmarkEnd w:id="20"/>
      <w:bookmarkEnd w:id="21"/>
      <w:bookmarkEnd w:id="22"/>
      <w:bookmarkEnd w:id="23"/>
    </w:p>
    <w:p>
      <w:pPr>
        <w:spacing w:line="420" w:lineRule="atLeast"/>
        <w:ind w:firstLine="480" w:firstLineChars="200"/>
        <w:rPr>
          <w:rFonts w:hint="eastAsia" w:ascii="Times New Roman" w:hAnsi="Times New Roman" w:eastAsia="宋体" w:cs="Times New Roman"/>
          <w:sz w:val="24"/>
          <w:szCs w:val="24"/>
          <w:lang w:eastAsia="zh-CN"/>
        </w:rPr>
      </w:pPr>
      <w:bookmarkStart w:id="24" w:name="_Toc35393804"/>
      <w:bookmarkStart w:id="25" w:name="_Toc35393635"/>
      <w:r>
        <w:rPr>
          <w:rFonts w:hint="eastAsia" w:ascii="Times New Roman" w:hAnsi="Times New Roman" w:eastAsia="宋体" w:cs="Times New Roman"/>
          <w:sz w:val="24"/>
          <w:szCs w:val="24"/>
          <w:lang w:eastAsia="zh-CN"/>
        </w:rPr>
        <w:t>自本公告发布之日起</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eastAsia="zh-CN"/>
        </w:rPr>
        <w:t>个工作日。</w:t>
      </w:r>
    </w:p>
    <w:p>
      <w:pPr>
        <w:numPr>
          <w:ilvl w:val="0"/>
          <w:numId w:val="1"/>
        </w:numPr>
        <w:spacing w:line="420" w:lineRule="atLeast"/>
        <w:rPr>
          <w:rFonts w:hint="eastAsia" w:cs="宋体" w:asciiTheme="majorEastAsia" w:hAnsiTheme="majorEastAsia" w:eastAsiaTheme="majorEastAsia"/>
          <w:b/>
          <w:sz w:val="24"/>
          <w:szCs w:val="24"/>
        </w:rPr>
      </w:pPr>
      <w:r>
        <w:rPr>
          <w:rFonts w:hint="eastAsia" w:cs="宋体" w:asciiTheme="majorEastAsia" w:hAnsiTheme="majorEastAsia" w:eastAsiaTheme="majorEastAsia"/>
          <w:b/>
          <w:sz w:val="24"/>
          <w:szCs w:val="24"/>
        </w:rPr>
        <w:t>其他补充事宜</w:t>
      </w:r>
      <w:bookmarkEnd w:id="24"/>
      <w:bookmarkEnd w:id="25"/>
    </w:p>
    <w:p>
      <w:pPr>
        <w:spacing w:line="420"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无</w:t>
      </w:r>
    </w:p>
    <w:p>
      <w:pPr>
        <w:spacing w:line="420" w:lineRule="atLeast"/>
        <w:rPr>
          <w:rFonts w:cs="宋体" w:asciiTheme="majorEastAsia" w:hAnsiTheme="majorEastAsia" w:eastAsiaTheme="majorEastAsia"/>
          <w:b/>
          <w:sz w:val="24"/>
          <w:szCs w:val="24"/>
        </w:rPr>
      </w:pPr>
      <w:bookmarkStart w:id="26" w:name="_Toc28359095"/>
      <w:bookmarkStart w:id="27" w:name="_Toc35393636"/>
      <w:bookmarkStart w:id="28" w:name="_Toc28359018"/>
      <w:bookmarkStart w:id="29" w:name="_Toc35393805"/>
      <w:r>
        <w:rPr>
          <w:rFonts w:hint="eastAsia" w:cs="宋体" w:asciiTheme="majorEastAsia" w:hAnsiTheme="majorEastAsia" w:eastAsiaTheme="majorEastAsia"/>
          <w:b/>
          <w:sz w:val="24"/>
          <w:szCs w:val="24"/>
          <w:lang w:eastAsia="zh-CN"/>
        </w:rPr>
        <w:t>八</w:t>
      </w:r>
      <w:r>
        <w:rPr>
          <w:rFonts w:hint="eastAsia" w:cs="宋体" w:asciiTheme="majorEastAsia" w:hAnsiTheme="majorEastAsia" w:eastAsiaTheme="majorEastAsia"/>
          <w:b/>
          <w:sz w:val="24"/>
          <w:szCs w:val="24"/>
        </w:rPr>
        <w:t>、凡对本次采购提出询问，请按以下方式联系。</w:t>
      </w:r>
      <w:bookmarkEnd w:id="26"/>
      <w:bookmarkEnd w:id="27"/>
      <w:bookmarkEnd w:id="28"/>
      <w:bookmarkEnd w:id="29"/>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1.采购人信息</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名    称：</w:t>
      </w:r>
      <w:r>
        <w:rPr>
          <w:rFonts w:hint="eastAsia" w:ascii="宋体" w:hAnsi="宋体" w:cs="宋体"/>
          <w:sz w:val="24"/>
          <w:lang w:eastAsia="zh-CN"/>
        </w:rPr>
        <w:t>常州儒成现代农业发展有限公司</w:t>
      </w:r>
    </w:p>
    <w:p>
      <w:pPr>
        <w:spacing w:line="420" w:lineRule="atLeast"/>
        <w:ind w:firstLine="480" w:firstLineChars="200"/>
        <w:rPr>
          <w:rFonts w:hint="eastAsia" w:cs="宋体" w:asciiTheme="majorEastAsia" w:hAnsiTheme="majorEastAsia" w:eastAsiaTheme="majorEastAsia"/>
          <w:kern w:val="0"/>
          <w:sz w:val="24"/>
          <w:szCs w:val="24"/>
          <w:lang w:val="en-US" w:eastAsia="zh-CN"/>
        </w:rPr>
      </w:pPr>
      <w:r>
        <w:rPr>
          <w:rFonts w:hint="eastAsia" w:cs="宋体" w:asciiTheme="majorEastAsia" w:hAnsiTheme="majorEastAsia" w:eastAsiaTheme="majorEastAsia"/>
          <w:kern w:val="0"/>
          <w:sz w:val="24"/>
          <w:szCs w:val="24"/>
        </w:rPr>
        <w:t>地    址：</w:t>
      </w:r>
      <w:r>
        <w:rPr>
          <w:rFonts w:hint="eastAsia" w:ascii="宋体" w:hAnsi="宋体" w:cs="宋体"/>
          <w:sz w:val="24"/>
        </w:rPr>
        <w:t>常州市金坛区</w:t>
      </w:r>
      <w:r>
        <w:rPr>
          <w:rFonts w:hint="eastAsia" w:ascii="宋体" w:hAnsi="宋体" w:cs="宋体"/>
          <w:sz w:val="24"/>
          <w:lang w:eastAsia="zh-CN"/>
        </w:rPr>
        <w:t>儒林镇</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联系方式：</w:t>
      </w:r>
      <w:r>
        <w:rPr>
          <w:rFonts w:hint="eastAsia" w:cs="宋体" w:asciiTheme="majorEastAsia" w:hAnsiTheme="majorEastAsia" w:eastAsiaTheme="majorEastAsia"/>
          <w:kern w:val="0"/>
          <w:sz w:val="24"/>
          <w:szCs w:val="24"/>
          <w:lang w:val="en-US" w:eastAsia="zh-CN"/>
        </w:rPr>
        <w:t xml:space="preserve">0519-82566316 </w:t>
      </w:r>
      <w:r>
        <w:rPr>
          <w:rFonts w:hint="eastAsia" w:cs="宋体" w:asciiTheme="majorEastAsia" w:hAnsiTheme="majorEastAsia" w:eastAsiaTheme="majorEastAsia"/>
          <w:kern w:val="0"/>
          <w:sz w:val="24"/>
          <w:szCs w:val="24"/>
        </w:rPr>
        <w:t xml:space="preserve">  </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2.采购代理机构信息</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名    称：</w:t>
      </w:r>
      <w:r>
        <w:rPr>
          <w:rFonts w:hint="eastAsia" w:ascii="宋体" w:hAnsi="宋体" w:cs="宋体"/>
          <w:sz w:val="24"/>
          <w:lang w:eastAsia="zh-CN"/>
        </w:rPr>
        <w:t>江苏华溯工程项目管理有限公司</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地  址：</w:t>
      </w:r>
      <w:r>
        <w:rPr>
          <w:rFonts w:hint="eastAsia" w:ascii="宋体" w:hAnsi="宋体" w:cs="宋体"/>
          <w:sz w:val="24"/>
        </w:rPr>
        <w:t>常州市金坛区金胜东路19号三楼</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联系方式：</w:t>
      </w:r>
      <w:r>
        <w:rPr>
          <w:rFonts w:hint="eastAsia" w:ascii="宋体" w:hAnsi="宋体" w:cs="宋体"/>
          <w:sz w:val="24"/>
          <w:lang w:val="en-US" w:eastAsia="zh-CN"/>
        </w:rPr>
        <w:t>0519-82756158</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3.项目联系方式</w:t>
      </w:r>
    </w:p>
    <w:p>
      <w:pPr>
        <w:spacing w:line="420" w:lineRule="atLeast"/>
        <w:ind w:firstLine="480" w:firstLineChars="200"/>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项目联系人：刘女士</w:t>
      </w:r>
    </w:p>
    <w:p>
      <w:r>
        <w:rPr>
          <w:rFonts w:hint="eastAsia" w:cs="宋体" w:asciiTheme="majorEastAsia" w:hAnsiTheme="majorEastAsia" w:eastAsiaTheme="majorEastAsia"/>
          <w:kern w:val="0"/>
          <w:sz w:val="24"/>
          <w:szCs w:val="24"/>
        </w:rPr>
        <w:t>电   话：</w:t>
      </w:r>
      <w:r>
        <w:rPr>
          <w:rFonts w:hint="eastAsia" w:ascii="宋体" w:hAnsi="宋体" w:cs="宋体"/>
          <w:sz w:val="24"/>
          <w:lang w:val="en-US" w:eastAsia="zh-CN"/>
        </w:rPr>
        <w:t>0519-82756158</w:t>
      </w:r>
      <w:bookmarkStart w:id="30" w:name="_GoBack"/>
      <w:bookmarkEnd w:id="3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51AEE"/>
    <w:multiLevelType w:val="singleLevel"/>
    <w:tmpl w:val="8AF51AEE"/>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hYTE3ZDE3MjVkMDk4OTdjZWZmZGJiNWQ2Y2ExNTEifQ=="/>
  </w:docVars>
  <w:rsids>
    <w:rsidRoot w:val="2C0C2F3B"/>
    <w:rsid w:val="2C0C2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2023-03-09T04:36:00Z</dcterms:created>
  <dc:creator>施月平</dc:creator>
  <cp:lastModifiedBy>施月平</cp:lastModifiedBy>
  <dcterms:modified xsi:type="dcterms:W3CDTF">2023-03-09T04:36:52Z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8C5A061E9ED44C5CB78F02C0AB8443FF</vt:lpwstr>
  </property>
</Properties>
</file>