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FCD86">
      <w:pPr>
        <w:snapToGrid w:val="0"/>
        <w:spacing w:line="360" w:lineRule="auto"/>
        <w:jc w:val="center"/>
        <w:rPr>
          <w:rFonts w:hint="eastAsia" w:ascii="宋体" w:hAnsi="宋体" w:eastAsia="宋体" w:cs="宋体"/>
          <w:b/>
          <w:sz w:val="30"/>
          <w:szCs w:val="30"/>
        </w:rPr>
      </w:pPr>
    </w:p>
    <w:p w14:paraId="2D03195D">
      <w:pPr>
        <w:spacing w:line="360" w:lineRule="auto"/>
        <w:jc w:val="center"/>
        <w:rPr>
          <w:rFonts w:hint="eastAsia" w:ascii="宋体" w:hAnsi="宋体" w:eastAsia="宋体" w:cs="Times New Roman"/>
          <w:b/>
          <w:snapToGrid w:val="0"/>
          <w:kern w:val="0"/>
          <w:sz w:val="36"/>
          <w:szCs w:val="36"/>
        </w:rPr>
      </w:pPr>
    </w:p>
    <w:p w14:paraId="7E7D01BE">
      <w:pPr>
        <w:spacing w:line="360" w:lineRule="auto"/>
        <w:jc w:val="center"/>
        <w:rPr>
          <w:rFonts w:hint="eastAsia" w:ascii="宋体" w:hAnsi="宋体" w:cs="Times New Roman"/>
          <w:b/>
          <w:snapToGrid w:val="0"/>
          <w:kern w:val="0"/>
          <w:sz w:val="56"/>
          <w:szCs w:val="56"/>
          <w:lang w:eastAsia="zh-CN"/>
        </w:rPr>
      </w:pPr>
      <w:r>
        <w:rPr>
          <w:rFonts w:hint="eastAsia" w:ascii="宋体" w:hAnsi="宋体" w:cs="Times New Roman"/>
          <w:b/>
          <w:snapToGrid w:val="0"/>
          <w:kern w:val="0"/>
          <w:sz w:val="56"/>
          <w:szCs w:val="56"/>
          <w:lang w:eastAsia="zh-CN"/>
        </w:rPr>
        <w:t>谢桥村循环大道东路沥青覆新</w:t>
      </w:r>
    </w:p>
    <w:p w14:paraId="69EDC2DF">
      <w:pPr>
        <w:spacing w:line="360" w:lineRule="auto"/>
        <w:jc w:val="center"/>
        <w:rPr>
          <w:rFonts w:hint="eastAsia" w:ascii="宋体" w:hAnsi="宋体" w:eastAsia="宋体" w:cs="Times New Roman"/>
          <w:b/>
          <w:snapToGrid w:val="0"/>
          <w:kern w:val="0"/>
          <w:sz w:val="48"/>
          <w:szCs w:val="48"/>
        </w:rPr>
      </w:pPr>
      <w:r>
        <w:rPr>
          <w:rFonts w:hint="eastAsia" w:ascii="宋体" w:hAnsi="宋体" w:cs="Times New Roman"/>
          <w:b/>
          <w:snapToGrid w:val="0"/>
          <w:kern w:val="0"/>
          <w:sz w:val="56"/>
          <w:szCs w:val="56"/>
          <w:lang w:eastAsia="zh-CN"/>
        </w:rPr>
        <w:t>工程</w:t>
      </w:r>
    </w:p>
    <w:p w14:paraId="565394E3">
      <w:pPr>
        <w:jc w:val="center"/>
        <w:rPr>
          <w:rFonts w:hint="eastAsia" w:ascii="Times New Roman" w:hAnsi="Times New Roman" w:eastAsia="黑体" w:cs="Times New Roman"/>
          <w:sz w:val="15"/>
          <w:szCs w:val="15"/>
        </w:rPr>
      </w:pPr>
    </w:p>
    <w:p w14:paraId="67396C5E">
      <w:pPr>
        <w:jc w:val="center"/>
        <w:rPr>
          <w:rFonts w:hint="eastAsia" w:ascii="Times New Roman" w:hAnsi="Times New Roman" w:eastAsia="黑体" w:cs="Times New Roman"/>
          <w:sz w:val="52"/>
          <w:szCs w:val="52"/>
        </w:rPr>
      </w:pPr>
    </w:p>
    <w:p w14:paraId="2206ACD8">
      <w:pPr>
        <w:snapToGrid w:val="0"/>
        <w:spacing w:after="120" w:afterLines="50" w:line="360" w:lineRule="auto"/>
        <w:rPr>
          <w:rFonts w:hint="eastAsia" w:ascii="宋体" w:hAnsi="Times New Roman" w:eastAsia="宋体" w:cs="Times New Roman"/>
          <w:b/>
          <w:snapToGrid w:val="0"/>
          <w:kern w:val="0"/>
          <w:sz w:val="48"/>
          <w:szCs w:val="48"/>
        </w:rPr>
      </w:pPr>
    </w:p>
    <w:p w14:paraId="0B3F8312">
      <w:pPr>
        <w:jc w:val="center"/>
        <w:rPr>
          <w:rFonts w:hint="eastAsia" w:ascii="黑体" w:hAnsi="黑体" w:eastAsia="黑体" w:cs="Times New Roman"/>
          <w:b/>
          <w:bCs/>
          <w:sz w:val="96"/>
          <w:szCs w:val="96"/>
        </w:rPr>
      </w:pPr>
      <w:r>
        <w:rPr>
          <w:rFonts w:hint="eastAsia" w:ascii="黑体" w:hAnsi="黑体" w:eastAsia="黑体" w:cs="Times New Roman"/>
          <w:b/>
          <w:bCs/>
          <w:sz w:val="96"/>
          <w:szCs w:val="96"/>
        </w:rPr>
        <w:t>招 标 文 件</w:t>
      </w:r>
    </w:p>
    <w:p w14:paraId="5A926DBC">
      <w:pPr>
        <w:jc w:val="center"/>
        <w:rPr>
          <w:rFonts w:hint="eastAsia" w:ascii="Times New Roman" w:hAnsi="Times New Roman" w:eastAsia="文鼎粗黑" w:cs="Times New Roman"/>
          <w:sz w:val="30"/>
        </w:rPr>
      </w:pPr>
    </w:p>
    <w:p w14:paraId="1669F902">
      <w:pPr>
        <w:jc w:val="center"/>
        <w:rPr>
          <w:rFonts w:hint="eastAsia" w:ascii="Times New Roman" w:hAnsi="Times New Roman" w:eastAsia="宋体" w:cs="Times New Roman"/>
          <w:sz w:val="48"/>
          <w:szCs w:val="48"/>
        </w:rPr>
      </w:pPr>
    </w:p>
    <w:p w14:paraId="3905FC90">
      <w:pPr>
        <w:jc w:val="center"/>
        <w:rPr>
          <w:rFonts w:hint="eastAsia" w:ascii="Times New Roman" w:hAnsi="Times New Roman" w:eastAsia="黑体" w:cs="Times New Roman"/>
          <w:sz w:val="48"/>
          <w:szCs w:val="48"/>
        </w:rPr>
      </w:pPr>
    </w:p>
    <w:p w14:paraId="49DB15CA">
      <w:pPr>
        <w:jc w:val="center"/>
        <w:rPr>
          <w:rFonts w:hint="eastAsia" w:ascii="Times New Roman" w:hAnsi="Times New Roman" w:eastAsia="黑体" w:cs="Times New Roman"/>
          <w:sz w:val="48"/>
          <w:szCs w:val="48"/>
        </w:rPr>
      </w:pPr>
    </w:p>
    <w:p w14:paraId="3B33FE89">
      <w:pPr>
        <w:jc w:val="center"/>
        <w:rPr>
          <w:rFonts w:hint="eastAsia" w:ascii="Times New Roman" w:hAnsi="Times New Roman" w:eastAsia="黑体" w:cs="Times New Roman"/>
          <w:sz w:val="48"/>
          <w:szCs w:val="48"/>
        </w:rPr>
      </w:pPr>
    </w:p>
    <w:p w14:paraId="38A749F0">
      <w:pPr>
        <w:rPr>
          <w:rFonts w:hint="eastAsia" w:ascii="Times New Roman" w:hAnsi="Times New Roman" w:eastAsia="黑体" w:cs="Times New Roman"/>
          <w:sz w:val="48"/>
          <w:szCs w:val="48"/>
        </w:rPr>
      </w:pPr>
    </w:p>
    <w:p w14:paraId="5B339CC6">
      <w:pPr>
        <w:rPr>
          <w:rFonts w:hint="eastAsia" w:ascii="Times New Roman" w:hAnsi="Times New Roman" w:eastAsia="黑体" w:cs="Times New Roman"/>
          <w:sz w:val="48"/>
          <w:szCs w:val="48"/>
        </w:rPr>
      </w:pPr>
    </w:p>
    <w:p w14:paraId="54E8DE4A">
      <w:pPr>
        <w:jc w:val="center"/>
        <w:rPr>
          <w:rFonts w:hint="default" w:ascii="Times New Roman" w:hAnsi="Times New Roman" w:eastAsia="黑体" w:cs="Times New Roman"/>
          <w:sz w:val="28"/>
          <w:szCs w:val="28"/>
          <w:lang w:val="en-US" w:eastAsia="zh-CN"/>
        </w:rPr>
      </w:pPr>
      <w:r>
        <w:rPr>
          <w:rFonts w:hint="eastAsia" w:eastAsia="黑体" w:cs="Times New Roman"/>
          <w:sz w:val="28"/>
          <w:szCs w:val="28"/>
          <w:lang w:eastAsia="zh-CN"/>
        </w:rPr>
        <w:t>项目编号：</w:t>
      </w:r>
      <w:r>
        <w:rPr>
          <w:rFonts w:hint="eastAsia" w:eastAsia="黑体" w:cs="Times New Roman"/>
          <w:sz w:val="28"/>
          <w:szCs w:val="28"/>
          <w:lang w:val="en-US" w:eastAsia="zh-CN"/>
        </w:rPr>
        <w:t>YTJD-24064-XQ02</w:t>
      </w:r>
    </w:p>
    <w:p w14:paraId="73EEA1A4">
      <w:pPr>
        <w:jc w:val="center"/>
        <w:rPr>
          <w:rFonts w:hint="eastAsia" w:ascii="Times New Roman" w:hAnsi="Times New Roman" w:eastAsia="黑体" w:cs="Times New Roman"/>
          <w:sz w:val="48"/>
          <w:szCs w:val="48"/>
        </w:rPr>
      </w:pPr>
    </w:p>
    <w:tbl>
      <w:tblPr>
        <w:tblStyle w:val="15"/>
        <w:tblW w:w="8414" w:type="dxa"/>
        <w:jc w:val="center"/>
        <w:tblLayout w:type="autofit"/>
        <w:tblCellMar>
          <w:top w:w="0" w:type="dxa"/>
          <w:left w:w="108" w:type="dxa"/>
          <w:bottom w:w="0" w:type="dxa"/>
          <w:right w:w="108" w:type="dxa"/>
        </w:tblCellMar>
      </w:tblPr>
      <w:tblGrid>
        <w:gridCol w:w="1966"/>
        <w:gridCol w:w="6448"/>
      </w:tblGrid>
      <w:tr w14:paraId="00805B27">
        <w:tblPrEx>
          <w:tblCellMar>
            <w:top w:w="0" w:type="dxa"/>
            <w:left w:w="108" w:type="dxa"/>
            <w:bottom w:w="0" w:type="dxa"/>
            <w:right w:w="108" w:type="dxa"/>
          </w:tblCellMar>
        </w:tblPrEx>
        <w:trPr>
          <w:trHeight w:val="567" w:hRule="atLeast"/>
          <w:jc w:val="center"/>
        </w:trPr>
        <w:tc>
          <w:tcPr>
            <w:tcW w:w="1966" w:type="dxa"/>
            <w:noWrap w:val="0"/>
            <w:vAlign w:val="center"/>
          </w:tcPr>
          <w:p w14:paraId="0CADFC7F">
            <w:pPr>
              <w:spacing w:line="360" w:lineRule="auto"/>
              <w:jc w:val="distribute"/>
              <w:rPr>
                <w:rFonts w:hint="eastAsia" w:ascii="宋体" w:hAnsi="宋体" w:eastAsia="宋体" w:cs="Times New Roman"/>
                <w:b/>
                <w:snapToGrid w:val="0"/>
                <w:kern w:val="0"/>
                <w:sz w:val="32"/>
                <w:szCs w:val="32"/>
              </w:rPr>
            </w:pPr>
            <w:r>
              <w:rPr>
                <w:rFonts w:hint="eastAsia" w:ascii="宋体" w:hAnsi="宋体" w:eastAsia="宋体" w:cs="Times New Roman"/>
                <w:b/>
                <w:snapToGrid w:val="0"/>
                <w:kern w:val="0"/>
                <w:sz w:val="32"/>
                <w:szCs w:val="32"/>
              </w:rPr>
              <w:t>招标人:</w:t>
            </w:r>
          </w:p>
        </w:tc>
        <w:tc>
          <w:tcPr>
            <w:tcW w:w="6448" w:type="dxa"/>
            <w:noWrap w:val="0"/>
            <w:vAlign w:val="center"/>
          </w:tcPr>
          <w:p w14:paraId="316568D3">
            <w:pPr>
              <w:spacing w:line="360" w:lineRule="auto"/>
              <w:jc w:val="distribute"/>
              <w:rPr>
                <w:rFonts w:hint="eastAsia" w:ascii="宋体" w:hAnsi="宋体" w:eastAsia="宋体" w:cs="Times New Roman"/>
                <w:b/>
                <w:snapToGrid w:val="0"/>
                <w:kern w:val="0"/>
                <w:sz w:val="32"/>
                <w:szCs w:val="32"/>
              </w:rPr>
            </w:pPr>
            <w:r>
              <w:rPr>
                <w:rFonts w:hint="eastAsia" w:ascii="宋体" w:hAnsi="宋体" w:cs="Times New Roman"/>
                <w:b/>
                <w:snapToGrid w:val="0"/>
                <w:kern w:val="0"/>
                <w:sz w:val="32"/>
                <w:szCs w:val="32"/>
                <w:lang w:eastAsia="zh-CN"/>
              </w:rPr>
              <w:t>常州市金坛区尧塘街道谢桥村村民委员会</w:t>
            </w:r>
          </w:p>
        </w:tc>
      </w:tr>
      <w:tr w14:paraId="7D183C5F">
        <w:tblPrEx>
          <w:tblCellMar>
            <w:top w:w="0" w:type="dxa"/>
            <w:left w:w="108" w:type="dxa"/>
            <w:bottom w:w="0" w:type="dxa"/>
            <w:right w:w="108" w:type="dxa"/>
          </w:tblCellMar>
        </w:tblPrEx>
        <w:trPr>
          <w:trHeight w:val="567" w:hRule="atLeast"/>
          <w:jc w:val="center"/>
        </w:trPr>
        <w:tc>
          <w:tcPr>
            <w:tcW w:w="1966" w:type="dxa"/>
            <w:noWrap w:val="0"/>
            <w:vAlign w:val="center"/>
          </w:tcPr>
          <w:p w14:paraId="2CB5F925">
            <w:pPr>
              <w:spacing w:line="360" w:lineRule="auto"/>
              <w:jc w:val="distribute"/>
              <w:rPr>
                <w:rFonts w:hint="eastAsia" w:ascii="宋体" w:hAnsi="宋体" w:eastAsia="宋体" w:cs="Times New Roman"/>
                <w:b/>
                <w:snapToGrid w:val="0"/>
                <w:kern w:val="0"/>
                <w:sz w:val="32"/>
                <w:szCs w:val="32"/>
              </w:rPr>
            </w:pPr>
            <w:r>
              <w:rPr>
                <w:rFonts w:hint="eastAsia" w:ascii="宋体" w:hAnsi="宋体" w:eastAsia="宋体" w:cs="Times New Roman"/>
                <w:b/>
                <w:snapToGrid w:val="0"/>
                <w:kern w:val="0"/>
                <w:sz w:val="32"/>
                <w:szCs w:val="32"/>
              </w:rPr>
              <w:t>招标代理:</w:t>
            </w:r>
          </w:p>
        </w:tc>
        <w:tc>
          <w:tcPr>
            <w:tcW w:w="6448" w:type="dxa"/>
            <w:noWrap w:val="0"/>
            <w:vAlign w:val="center"/>
          </w:tcPr>
          <w:p w14:paraId="35259CD1">
            <w:pPr>
              <w:snapToGrid w:val="0"/>
              <w:spacing w:line="360" w:lineRule="auto"/>
              <w:rPr>
                <w:rFonts w:hint="eastAsia" w:ascii="宋体" w:hAnsi="宋体" w:eastAsia="宋体" w:cs="Times New Roman"/>
                <w:b/>
                <w:snapToGrid w:val="0"/>
                <w:kern w:val="0"/>
                <w:sz w:val="32"/>
                <w:szCs w:val="32"/>
              </w:rPr>
            </w:pPr>
            <w:r>
              <w:rPr>
                <w:rFonts w:hint="eastAsia" w:ascii="宋体" w:hAnsi="宋体" w:cs="Times New Roman"/>
                <w:b/>
                <w:snapToGrid w:val="0"/>
                <w:kern w:val="0"/>
                <w:sz w:val="32"/>
                <w:szCs w:val="32"/>
                <w:lang w:val="zh-CN" w:eastAsia="zh-CN"/>
              </w:rPr>
              <w:t>江苏华溯工程项目管理有限公司</w:t>
            </w:r>
          </w:p>
        </w:tc>
      </w:tr>
    </w:tbl>
    <w:p w14:paraId="52BB6057">
      <w:pPr>
        <w:spacing w:line="360" w:lineRule="auto"/>
        <w:jc w:val="center"/>
        <w:rPr>
          <w:rFonts w:hint="eastAsia" w:ascii="Times New Roman" w:hAnsi="Times New Roman" w:eastAsia="宋体" w:cs="Times New Roman"/>
          <w:b/>
          <w:bCs/>
          <w:sz w:val="32"/>
          <w:szCs w:val="32"/>
        </w:rPr>
      </w:pPr>
    </w:p>
    <w:p w14:paraId="78C8B732">
      <w:pPr>
        <w:spacing w:line="360" w:lineRule="auto"/>
        <w:jc w:val="center"/>
        <w:rPr>
          <w:rFonts w:hint="eastAsia" w:ascii="Times New Roman" w:hAnsi="Times New Roman" w:eastAsia="宋体" w:cs="Times New Roman"/>
          <w:b/>
          <w:bCs/>
          <w:sz w:val="32"/>
          <w:szCs w:val="32"/>
        </w:rPr>
      </w:pPr>
      <w:r>
        <w:rPr>
          <w:rFonts w:hint="eastAsia" w:ascii="Times New Roman" w:hAnsi="Times New Roman" w:eastAsia="宋体" w:cs="Times New Roman"/>
          <w:b/>
          <w:bCs/>
          <w:sz w:val="32"/>
          <w:szCs w:val="32"/>
        </w:rPr>
        <w:t>二○二</w:t>
      </w:r>
      <w:r>
        <w:rPr>
          <w:rFonts w:hint="eastAsia" w:ascii="Times New Roman" w:hAnsi="Times New Roman" w:eastAsia="宋体" w:cs="Times New Roman"/>
          <w:b/>
          <w:bCs/>
          <w:sz w:val="32"/>
          <w:szCs w:val="32"/>
          <w:lang w:val="en-US" w:eastAsia="zh-CN"/>
        </w:rPr>
        <w:t>四</w:t>
      </w:r>
      <w:r>
        <w:rPr>
          <w:rFonts w:hint="eastAsia" w:ascii="Times New Roman" w:hAnsi="Times New Roman" w:eastAsia="宋体" w:cs="Times New Roman"/>
          <w:b/>
          <w:bCs/>
          <w:sz w:val="32"/>
          <w:szCs w:val="32"/>
        </w:rPr>
        <w:t>年</w:t>
      </w:r>
      <w:r>
        <w:rPr>
          <w:rFonts w:hint="eastAsia" w:cs="Times New Roman"/>
          <w:b/>
          <w:bCs/>
          <w:sz w:val="32"/>
          <w:szCs w:val="32"/>
          <w:lang w:val="en-US" w:eastAsia="zh-CN"/>
        </w:rPr>
        <w:t>十</w:t>
      </w:r>
      <w:r>
        <w:rPr>
          <w:rFonts w:hint="eastAsia" w:ascii="Times New Roman" w:hAnsi="Times New Roman" w:eastAsia="宋体" w:cs="Times New Roman"/>
          <w:b/>
          <w:bCs/>
          <w:sz w:val="32"/>
          <w:szCs w:val="32"/>
        </w:rPr>
        <w:t>月</w:t>
      </w:r>
    </w:p>
    <w:p w14:paraId="326330E8">
      <w:pPr>
        <w:rPr>
          <w:rFonts w:hint="eastAsia"/>
          <w:b/>
          <w:bCs/>
          <w:sz w:val="36"/>
          <w:szCs w:val="36"/>
        </w:rPr>
        <w:sectPr>
          <w:headerReference r:id="rId3" w:type="first"/>
          <w:footerReference r:id="rId6" w:type="first"/>
          <w:footerReference r:id="rId4" w:type="default"/>
          <w:footerReference r:id="rId5" w:type="even"/>
          <w:pgSz w:w="11906" w:h="16838"/>
          <w:pgMar w:top="1270" w:right="1803" w:bottom="1270" w:left="1803" w:header="567" w:footer="567" w:gutter="0"/>
          <w:paperSrc w:first="7" w:other="7"/>
          <w:cols w:space="720" w:num="1"/>
          <w:titlePg/>
          <w:rtlGutter w:val="0"/>
          <w:docGrid w:linePitch="312" w:charSpace="0"/>
        </w:sectPr>
      </w:pPr>
    </w:p>
    <w:p w14:paraId="536FCEAE">
      <w:pPr>
        <w:jc w:val="center"/>
        <w:rPr>
          <w:rFonts w:hint="eastAsia" w:ascii="Times New Roman" w:hAnsi="Times New Roman" w:eastAsia="宋体" w:cs="Times New Roman"/>
          <w:b/>
          <w:bCs/>
          <w:sz w:val="44"/>
        </w:rPr>
      </w:pPr>
    </w:p>
    <w:p w14:paraId="4A99DBE1">
      <w:pPr>
        <w:spacing w:after="240" w:afterLines="100" w:line="360" w:lineRule="auto"/>
        <w:jc w:val="both"/>
        <w:rPr>
          <w:rFonts w:hint="eastAsia" w:ascii="Times New Roman" w:hAnsi="Times New Roman" w:eastAsia="宋体" w:cs="Times New Roman"/>
          <w:b/>
          <w:bCs/>
          <w:sz w:val="44"/>
        </w:rPr>
      </w:pPr>
    </w:p>
    <w:p w14:paraId="47377B55">
      <w:pPr>
        <w:spacing w:after="240" w:afterLines="100" w:line="360" w:lineRule="auto"/>
        <w:jc w:val="center"/>
        <w:rPr>
          <w:rFonts w:hint="eastAsia" w:ascii="Times New Roman" w:hAnsi="Times New Roman" w:eastAsia="宋体" w:cs="Times New Roman"/>
          <w:b/>
          <w:bCs/>
          <w:sz w:val="44"/>
        </w:rPr>
      </w:pPr>
      <w:r>
        <w:rPr>
          <w:rFonts w:hint="eastAsia" w:ascii="Times New Roman" w:hAnsi="Times New Roman" w:eastAsia="宋体" w:cs="Times New Roman"/>
          <w:b/>
          <w:bCs/>
          <w:sz w:val="44"/>
        </w:rPr>
        <w:t>总 目 录</w:t>
      </w:r>
    </w:p>
    <w:p w14:paraId="0ADBF065">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Times New Roman" w:hAnsi="Times New Roman" w:eastAsia="宋体" w:cs="Times New Roman"/>
          <w:b/>
          <w:bCs/>
          <w:sz w:val="28"/>
          <w:szCs w:val="36"/>
        </w:rPr>
      </w:pPr>
      <w:r>
        <w:rPr>
          <w:rStyle w:val="18"/>
          <w:rFonts w:ascii="宋体" w:hAnsi="宋体" w:eastAsia="宋体" w:cs="Times New Roman"/>
          <w:color w:val="auto"/>
          <w:sz w:val="36"/>
          <w:szCs w:val="36"/>
        </w:rPr>
        <w:fldChar w:fldCharType="begin"/>
      </w:r>
      <w:r>
        <w:rPr>
          <w:rStyle w:val="18"/>
          <w:rFonts w:ascii="宋体" w:hAnsi="宋体" w:eastAsia="宋体" w:cs="Times New Roman"/>
          <w:color w:val="auto"/>
          <w:sz w:val="36"/>
          <w:szCs w:val="36"/>
        </w:rPr>
        <w:instrText xml:space="preserve"> TOC \o "1-3" \h \z </w:instrText>
      </w:r>
      <w:r>
        <w:rPr>
          <w:rStyle w:val="18"/>
          <w:rFonts w:ascii="宋体" w:hAnsi="宋体" w:eastAsia="宋体" w:cs="Times New Roman"/>
          <w:color w:val="auto"/>
          <w:sz w:val="36"/>
          <w:szCs w:val="36"/>
        </w:rPr>
        <w:fldChar w:fldCharType="separate"/>
      </w: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_Toc17485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 xml:space="preserve">第一章  </w:t>
      </w:r>
      <w:r>
        <w:rPr>
          <w:rFonts w:hint="eastAsia" w:ascii="Times New Roman" w:hAnsi="Times New Roman" w:eastAsia="宋体" w:cs="Times New Roman"/>
          <w:b/>
          <w:bCs/>
          <w:sz w:val="28"/>
          <w:szCs w:val="36"/>
          <w:lang w:eastAsia="zh-CN"/>
        </w:rPr>
        <w:t>招标公告</w:t>
      </w:r>
      <w:r>
        <w:rPr>
          <w:rFonts w:ascii="Times New Roman" w:hAnsi="Times New Roman" w:eastAsia="宋体" w:cs="Times New Roman"/>
          <w:b/>
          <w:bCs/>
          <w:sz w:val="28"/>
          <w:szCs w:val="36"/>
        </w:rPr>
        <w:tab/>
      </w:r>
      <w:r>
        <w:rPr>
          <w:rFonts w:ascii="Times New Roman" w:hAnsi="Times New Roman" w:eastAsia="宋体" w:cs="Times New Roman"/>
          <w:b/>
          <w:bCs/>
          <w:sz w:val="28"/>
          <w:szCs w:val="36"/>
        </w:rPr>
        <w:fldChar w:fldCharType="begin"/>
      </w:r>
      <w:r>
        <w:rPr>
          <w:rFonts w:ascii="Times New Roman" w:hAnsi="Times New Roman" w:eastAsia="宋体" w:cs="Times New Roman"/>
          <w:b/>
          <w:bCs/>
          <w:sz w:val="28"/>
          <w:szCs w:val="36"/>
        </w:rPr>
        <w:instrText xml:space="preserve"> PAGEREF _Toc17485 \h </w:instrText>
      </w:r>
      <w:r>
        <w:rPr>
          <w:rFonts w:ascii="Times New Roman" w:hAnsi="Times New Roman" w:eastAsia="宋体" w:cs="Times New Roman"/>
          <w:b/>
          <w:bCs/>
          <w:sz w:val="28"/>
          <w:szCs w:val="36"/>
        </w:rPr>
        <w:fldChar w:fldCharType="separate"/>
      </w:r>
      <w:r>
        <w:rPr>
          <w:rFonts w:ascii="Times New Roman" w:hAnsi="Times New Roman" w:eastAsia="宋体" w:cs="Times New Roman"/>
          <w:b/>
          <w:bCs/>
          <w:sz w:val="28"/>
          <w:szCs w:val="36"/>
        </w:rPr>
        <w:t>3</w:t>
      </w:r>
      <w:r>
        <w:rPr>
          <w:rFonts w:ascii="Times New Roman" w:hAnsi="Times New Roman" w:eastAsia="宋体" w:cs="Times New Roman"/>
          <w:b/>
          <w:bCs/>
          <w:sz w:val="28"/>
          <w:szCs w:val="36"/>
        </w:rPr>
        <w:fldChar w:fldCharType="end"/>
      </w:r>
      <w:r>
        <w:rPr>
          <w:rFonts w:ascii="宋体" w:hAnsi="宋体" w:eastAsia="宋体" w:cs="Times New Roman"/>
          <w:b/>
          <w:bCs/>
          <w:sz w:val="28"/>
          <w:szCs w:val="36"/>
        </w:rPr>
        <w:fldChar w:fldCharType="end"/>
      </w:r>
    </w:p>
    <w:p w14:paraId="3E70E1A2">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Times New Roman" w:hAnsi="Times New Roman" w:eastAsia="宋体" w:cs="Times New Roman"/>
          <w:b/>
          <w:bCs/>
          <w:sz w:val="28"/>
          <w:szCs w:val="36"/>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_Toc28101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第二章  投标人须知</w:t>
      </w:r>
      <w:r>
        <w:rPr>
          <w:rFonts w:ascii="Times New Roman" w:hAnsi="Times New Roman" w:eastAsia="宋体" w:cs="Times New Roman"/>
          <w:b/>
          <w:bCs/>
          <w:sz w:val="28"/>
          <w:szCs w:val="36"/>
        </w:rPr>
        <w:tab/>
      </w:r>
      <w:r>
        <w:rPr>
          <w:rFonts w:hint="eastAsia" w:ascii="Times New Roman" w:hAnsi="Times New Roman" w:eastAsia="宋体" w:cs="Times New Roman"/>
          <w:b/>
          <w:bCs/>
          <w:sz w:val="28"/>
          <w:szCs w:val="36"/>
          <w:lang w:val="en-US" w:eastAsia="zh-CN"/>
        </w:rPr>
        <w:t>4</w:t>
      </w:r>
      <w:r>
        <w:rPr>
          <w:rFonts w:ascii="宋体" w:hAnsi="宋体" w:eastAsia="宋体" w:cs="Times New Roman"/>
          <w:b/>
          <w:bCs/>
          <w:sz w:val="28"/>
          <w:szCs w:val="36"/>
        </w:rPr>
        <w:fldChar w:fldCharType="end"/>
      </w:r>
    </w:p>
    <w:p w14:paraId="0AE48E34">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hint="eastAsia" w:ascii="Times New Roman" w:hAnsi="Times New Roman" w:eastAsia="宋体" w:cs="Times New Roman"/>
          <w:b/>
          <w:bCs/>
          <w:sz w:val="28"/>
          <w:szCs w:val="36"/>
          <w:lang w:val="en-US" w:eastAsia="zh-CN"/>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_Toc16485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第三章 评标办法</w:t>
      </w:r>
      <w:r>
        <w:rPr>
          <w:rFonts w:ascii="Times New Roman" w:hAnsi="Times New Roman" w:eastAsia="宋体" w:cs="Times New Roman"/>
          <w:b/>
          <w:bCs/>
          <w:sz w:val="28"/>
          <w:szCs w:val="36"/>
        </w:rPr>
        <w:tab/>
      </w:r>
      <w:r>
        <w:rPr>
          <w:rFonts w:hint="eastAsia" w:ascii="Times New Roman" w:hAnsi="Times New Roman" w:eastAsia="宋体" w:cs="Times New Roman"/>
          <w:b/>
          <w:bCs/>
          <w:sz w:val="28"/>
          <w:szCs w:val="36"/>
          <w:lang w:val="en-US" w:eastAsia="zh-CN"/>
        </w:rPr>
        <w:t>1</w:t>
      </w:r>
      <w:r>
        <w:rPr>
          <w:rFonts w:ascii="宋体" w:hAnsi="宋体" w:eastAsia="宋体" w:cs="Times New Roman"/>
          <w:b/>
          <w:bCs/>
          <w:sz w:val="28"/>
          <w:szCs w:val="36"/>
        </w:rPr>
        <w:fldChar w:fldCharType="end"/>
      </w:r>
      <w:r>
        <w:rPr>
          <w:rFonts w:hint="eastAsia" w:ascii="宋体" w:hAnsi="宋体" w:eastAsia="宋体" w:cs="Times New Roman"/>
          <w:b/>
          <w:bCs/>
          <w:sz w:val="28"/>
          <w:szCs w:val="36"/>
          <w:lang w:val="en-US" w:eastAsia="zh-CN"/>
        </w:rPr>
        <w:t>4</w:t>
      </w:r>
    </w:p>
    <w:p w14:paraId="1A100E68">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Times New Roman" w:hAnsi="Times New Roman" w:eastAsia="宋体" w:cs="Times New Roman"/>
          <w:b/>
          <w:bCs/>
          <w:sz w:val="28"/>
          <w:szCs w:val="36"/>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_Toc16153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第四章 合同条款及格式</w:t>
      </w:r>
      <w:r>
        <w:rPr>
          <w:rFonts w:ascii="Times New Roman" w:hAnsi="Times New Roman" w:eastAsia="宋体" w:cs="Times New Roman"/>
          <w:b/>
          <w:bCs/>
          <w:sz w:val="28"/>
          <w:szCs w:val="36"/>
        </w:rPr>
        <w:tab/>
      </w:r>
      <w:r>
        <w:rPr>
          <w:rFonts w:ascii="Times New Roman" w:hAnsi="Times New Roman" w:eastAsia="宋体" w:cs="Times New Roman"/>
          <w:b/>
          <w:bCs/>
          <w:sz w:val="28"/>
          <w:szCs w:val="36"/>
        </w:rPr>
        <w:fldChar w:fldCharType="begin"/>
      </w:r>
      <w:r>
        <w:rPr>
          <w:rFonts w:ascii="Times New Roman" w:hAnsi="Times New Roman" w:eastAsia="宋体" w:cs="Times New Roman"/>
          <w:b/>
          <w:bCs/>
          <w:sz w:val="28"/>
          <w:szCs w:val="36"/>
        </w:rPr>
        <w:instrText xml:space="preserve"> PAGEREF _Toc16153 \h </w:instrText>
      </w:r>
      <w:r>
        <w:rPr>
          <w:rFonts w:ascii="Times New Roman" w:hAnsi="Times New Roman" w:eastAsia="宋体" w:cs="Times New Roman"/>
          <w:b/>
          <w:bCs/>
          <w:sz w:val="28"/>
          <w:szCs w:val="36"/>
        </w:rPr>
        <w:fldChar w:fldCharType="separate"/>
      </w:r>
      <w:r>
        <w:rPr>
          <w:rFonts w:ascii="Times New Roman" w:hAnsi="Times New Roman" w:eastAsia="宋体" w:cs="Times New Roman"/>
          <w:b/>
          <w:bCs/>
          <w:sz w:val="28"/>
          <w:szCs w:val="36"/>
        </w:rPr>
        <w:t>16</w:t>
      </w:r>
      <w:r>
        <w:rPr>
          <w:rFonts w:ascii="Times New Roman" w:hAnsi="Times New Roman" w:eastAsia="宋体" w:cs="Times New Roman"/>
          <w:b/>
          <w:bCs/>
          <w:sz w:val="28"/>
          <w:szCs w:val="36"/>
        </w:rPr>
        <w:fldChar w:fldCharType="end"/>
      </w:r>
      <w:r>
        <w:rPr>
          <w:rFonts w:ascii="宋体" w:hAnsi="宋体" w:eastAsia="宋体" w:cs="Times New Roman"/>
          <w:b/>
          <w:bCs/>
          <w:sz w:val="28"/>
          <w:szCs w:val="36"/>
        </w:rPr>
        <w:fldChar w:fldCharType="end"/>
      </w:r>
    </w:p>
    <w:p w14:paraId="4A081183">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Times New Roman" w:hAnsi="Times New Roman" w:eastAsia="宋体" w:cs="Times New Roman"/>
          <w:b/>
          <w:bCs/>
          <w:sz w:val="28"/>
          <w:szCs w:val="36"/>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_Toc747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第五章  工程量清单</w:t>
      </w:r>
      <w:r>
        <w:rPr>
          <w:rFonts w:hint="eastAsia" w:ascii="Times New Roman" w:hAnsi="Times New Roman" w:eastAsia="宋体" w:cs="Times New Roman"/>
          <w:b/>
          <w:bCs/>
          <w:sz w:val="28"/>
          <w:szCs w:val="36"/>
          <w:lang w:eastAsia="zh-CN"/>
        </w:rPr>
        <w:t>（</w:t>
      </w:r>
      <w:r>
        <w:rPr>
          <w:rFonts w:hint="eastAsia" w:ascii="Times New Roman" w:hAnsi="Times New Roman" w:eastAsia="宋体" w:cs="Times New Roman"/>
          <w:b/>
          <w:bCs/>
          <w:sz w:val="28"/>
          <w:szCs w:val="36"/>
          <w:lang w:val="en-US" w:eastAsia="zh-CN"/>
        </w:rPr>
        <w:t>另附）</w:t>
      </w:r>
      <w:r>
        <w:rPr>
          <w:rFonts w:ascii="Times New Roman" w:hAnsi="Times New Roman" w:eastAsia="宋体" w:cs="Times New Roman"/>
          <w:b/>
          <w:bCs/>
          <w:sz w:val="28"/>
          <w:szCs w:val="36"/>
        </w:rPr>
        <w:tab/>
      </w:r>
      <w:r>
        <w:rPr>
          <w:rFonts w:ascii="Times New Roman" w:hAnsi="Times New Roman" w:eastAsia="宋体" w:cs="Times New Roman"/>
          <w:b/>
          <w:bCs/>
          <w:sz w:val="28"/>
          <w:szCs w:val="36"/>
        </w:rPr>
        <w:fldChar w:fldCharType="begin"/>
      </w:r>
      <w:r>
        <w:rPr>
          <w:rFonts w:ascii="Times New Roman" w:hAnsi="Times New Roman" w:eastAsia="宋体" w:cs="Times New Roman"/>
          <w:b/>
          <w:bCs/>
          <w:sz w:val="28"/>
          <w:szCs w:val="36"/>
        </w:rPr>
        <w:instrText xml:space="preserve"> PAGEREF _Toc747 \h </w:instrText>
      </w:r>
      <w:r>
        <w:rPr>
          <w:rFonts w:ascii="Times New Roman" w:hAnsi="Times New Roman" w:eastAsia="宋体" w:cs="Times New Roman"/>
          <w:b/>
          <w:bCs/>
          <w:sz w:val="28"/>
          <w:szCs w:val="36"/>
        </w:rPr>
        <w:fldChar w:fldCharType="separate"/>
      </w:r>
      <w:r>
        <w:rPr>
          <w:rFonts w:ascii="Times New Roman" w:hAnsi="Times New Roman" w:eastAsia="宋体" w:cs="Times New Roman"/>
          <w:b/>
          <w:bCs/>
          <w:sz w:val="28"/>
          <w:szCs w:val="36"/>
        </w:rPr>
        <w:t>49</w:t>
      </w:r>
      <w:r>
        <w:rPr>
          <w:rFonts w:ascii="Times New Roman" w:hAnsi="Times New Roman" w:eastAsia="宋体" w:cs="Times New Roman"/>
          <w:b/>
          <w:bCs/>
          <w:sz w:val="28"/>
          <w:szCs w:val="36"/>
        </w:rPr>
        <w:fldChar w:fldCharType="end"/>
      </w:r>
      <w:r>
        <w:rPr>
          <w:rFonts w:ascii="宋体" w:hAnsi="宋体" w:eastAsia="宋体" w:cs="Times New Roman"/>
          <w:b/>
          <w:bCs/>
          <w:sz w:val="28"/>
          <w:szCs w:val="36"/>
        </w:rPr>
        <w:fldChar w:fldCharType="end"/>
      </w:r>
    </w:p>
    <w:p w14:paraId="02CCB7F7">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宋体" w:hAnsi="宋体" w:eastAsia="宋体" w:cs="Times New Roman"/>
          <w:b/>
          <w:bCs/>
          <w:sz w:val="28"/>
          <w:szCs w:val="36"/>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_Toc3585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第六章  图纸（</w:t>
      </w:r>
      <w:r>
        <w:rPr>
          <w:rFonts w:hint="eastAsia" w:ascii="Times New Roman" w:hAnsi="Times New Roman" w:eastAsia="宋体" w:cs="Times New Roman"/>
          <w:b/>
          <w:bCs/>
          <w:sz w:val="28"/>
          <w:szCs w:val="36"/>
          <w:lang w:val="en-US" w:eastAsia="zh-CN"/>
        </w:rPr>
        <w:t>另附</w:t>
      </w:r>
      <w:r>
        <w:rPr>
          <w:rFonts w:hint="eastAsia" w:ascii="Times New Roman" w:hAnsi="Times New Roman" w:eastAsia="宋体" w:cs="Times New Roman"/>
          <w:b/>
          <w:bCs/>
          <w:sz w:val="28"/>
          <w:szCs w:val="36"/>
        </w:rPr>
        <w:t>）</w:t>
      </w:r>
      <w:r>
        <w:rPr>
          <w:rFonts w:ascii="Times New Roman" w:hAnsi="Times New Roman" w:eastAsia="宋体" w:cs="Times New Roman"/>
          <w:b/>
          <w:bCs/>
          <w:sz w:val="28"/>
          <w:szCs w:val="36"/>
        </w:rPr>
        <w:tab/>
      </w:r>
      <w:r>
        <w:rPr>
          <w:rFonts w:ascii="Times New Roman" w:hAnsi="Times New Roman" w:eastAsia="宋体" w:cs="Times New Roman"/>
          <w:b/>
          <w:bCs/>
          <w:sz w:val="28"/>
          <w:szCs w:val="36"/>
        </w:rPr>
        <w:fldChar w:fldCharType="begin"/>
      </w:r>
      <w:r>
        <w:rPr>
          <w:rFonts w:ascii="Times New Roman" w:hAnsi="Times New Roman" w:eastAsia="宋体" w:cs="Times New Roman"/>
          <w:b/>
          <w:bCs/>
          <w:sz w:val="28"/>
          <w:szCs w:val="36"/>
        </w:rPr>
        <w:instrText xml:space="preserve"> PAGEREF _Toc3585 \h </w:instrText>
      </w:r>
      <w:r>
        <w:rPr>
          <w:rFonts w:ascii="Times New Roman" w:hAnsi="Times New Roman" w:eastAsia="宋体" w:cs="Times New Roman"/>
          <w:b/>
          <w:bCs/>
          <w:sz w:val="28"/>
          <w:szCs w:val="36"/>
        </w:rPr>
        <w:fldChar w:fldCharType="separate"/>
      </w:r>
      <w:r>
        <w:rPr>
          <w:rFonts w:ascii="Times New Roman" w:hAnsi="Times New Roman" w:eastAsia="宋体" w:cs="Times New Roman"/>
          <w:b/>
          <w:bCs/>
          <w:sz w:val="28"/>
          <w:szCs w:val="36"/>
        </w:rPr>
        <w:t>49</w:t>
      </w:r>
      <w:r>
        <w:rPr>
          <w:rFonts w:ascii="Times New Roman" w:hAnsi="Times New Roman" w:eastAsia="宋体" w:cs="Times New Roman"/>
          <w:b/>
          <w:bCs/>
          <w:sz w:val="28"/>
          <w:szCs w:val="36"/>
        </w:rPr>
        <w:fldChar w:fldCharType="end"/>
      </w:r>
      <w:r>
        <w:rPr>
          <w:rFonts w:ascii="宋体" w:hAnsi="宋体" w:eastAsia="宋体" w:cs="Times New Roman"/>
          <w:b/>
          <w:bCs/>
          <w:sz w:val="28"/>
          <w:szCs w:val="36"/>
        </w:rPr>
        <w:fldChar w:fldCharType="end"/>
      </w:r>
    </w:p>
    <w:p w14:paraId="00A6C2E6">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宋体" w:hAnsi="宋体" w:eastAsia="宋体" w:cs="Times New Roman"/>
          <w:b/>
          <w:bCs/>
          <w:sz w:val="28"/>
          <w:szCs w:val="36"/>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_Toc3585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w:t>
      </w:r>
      <w:r>
        <w:rPr>
          <w:rFonts w:hint="eastAsia" w:ascii="Times New Roman" w:hAnsi="Times New Roman" w:eastAsia="宋体" w:cs="Times New Roman"/>
          <w:b/>
          <w:bCs/>
          <w:sz w:val="28"/>
          <w:szCs w:val="36"/>
          <w:lang w:val="en-US" w:eastAsia="zh-CN"/>
        </w:rPr>
        <w:t>七</w:t>
      </w:r>
      <w:r>
        <w:rPr>
          <w:rFonts w:hint="eastAsia" w:ascii="Times New Roman" w:hAnsi="Times New Roman" w:eastAsia="宋体" w:cs="Times New Roman"/>
          <w:b/>
          <w:bCs/>
          <w:sz w:val="28"/>
          <w:szCs w:val="36"/>
        </w:rPr>
        <w:t xml:space="preserve">章  </w:t>
      </w:r>
      <w:r>
        <w:rPr>
          <w:rFonts w:hint="eastAsia" w:ascii="Times New Roman" w:hAnsi="Times New Roman" w:eastAsia="宋体" w:cs="Times New Roman"/>
          <w:b/>
          <w:bCs/>
          <w:sz w:val="28"/>
          <w:szCs w:val="36"/>
          <w:lang w:val="en-US" w:eastAsia="zh-CN"/>
        </w:rPr>
        <w:t>技术规范</w:t>
      </w:r>
      <w:r>
        <w:rPr>
          <w:rFonts w:ascii="Times New Roman" w:hAnsi="Times New Roman" w:eastAsia="宋体" w:cs="Times New Roman"/>
          <w:b/>
          <w:bCs/>
          <w:sz w:val="28"/>
          <w:szCs w:val="36"/>
        </w:rPr>
        <w:tab/>
      </w:r>
      <w:r>
        <w:rPr>
          <w:rFonts w:ascii="Times New Roman" w:hAnsi="Times New Roman" w:eastAsia="宋体" w:cs="Times New Roman"/>
          <w:b/>
          <w:bCs/>
          <w:sz w:val="28"/>
          <w:szCs w:val="36"/>
        </w:rPr>
        <w:fldChar w:fldCharType="begin"/>
      </w:r>
      <w:r>
        <w:rPr>
          <w:rFonts w:ascii="Times New Roman" w:hAnsi="Times New Roman" w:eastAsia="宋体" w:cs="Times New Roman"/>
          <w:b/>
          <w:bCs/>
          <w:sz w:val="28"/>
          <w:szCs w:val="36"/>
        </w:rPr>
        <w:instrText xml:space="preserve"> PAGEREF _Toc3585 \h </w:instrText>
      </w:r>
      <w:r>
        <w:rPr>
          <w:rFonts w:ascii="Times New Roman" w:hAnsi="Times New Roman" w:eastAsia="宋体" w:cs="Times New Roman"/>
          <w:b/>
          <w:bCs/>
          <w:sz w:val="28"/>
          <w:szCs w:val="36"/>
        </w:rPr>
        <w:fldChar w:fldCharType="separate"/>
      </w:r>
      <w:r>
        <w:rPr>
          <w:rFonts w:ascii="Times New Roman" w:hAnsi="Times New Roman" w:eastAsia="宋体" w:cs="Times New Roman"/>
          <w:b/>
          <w:bCs/>
          <w:sz w:val="28"/>
          <w:szCs w:val="36"/>
        </w:rPr>
        <w:t>49</w:t>
      </w:r>
      <w:r>
        <w:rPr>
          <w:rFonts w:ascii="Times New Roman" w:hAnsi="Times New Roman" w:eastAsia="宋体" w:cs="Times New Roman"/>
          <w:b/>
          <w:bCs/>
          <w:sz w:val="28"/>
          <w:szCs w:val="36"/>
        </w:rPr>
        <w:fldChar w:fldCharType="end"/>
      </w:r>
      <w:r>
        <w:rPr>
          <w:rFonts w:ascii="宋体" w:hAnsi="宋体" w:eastAsia="宋体" w:cs="Times New Roman"/>
          <w:b/>
          <w:bCs/>
          <w:sz w:val="28"/>
          <w:szCs w:val="36"/>
        </w:rPr>
        <w:fldChar w:fldCharType="end"/>
      </w:r>
    </w:p>
    <w:p w14:paraId="3B0B9361">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ascii="宋体" w:hAnsi="宋体" w:eastAsia="宋体" w:cs="Times New Roman"/>
          <w:b/>
          <w:bCs/>
          <w:sz w:val="28"/>
          <w:szCs w:val="36"/>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_Toc3585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w:t>
      </w:r>
      <w:r>
        <w:rPr>
          <w:rFonts w:hint="eastAsia" w:ascii="Times New Roman" w:hAnsi="Times New Roman" w:eastAsia="宋体" w:cs="Times New Roman"/>
          <w:b/>
          <w:bCs/>
          <w:sz w:val="28"/>
          <w:szCs w:val="36"/>
          <w:lang w:val="en-US" w:eastAsia="zh-CN"/>
        </w:rPr>
        <w:t>八</w:t>
      </w:r>
      <w:r>
        <w:rPr>
          <w:rFonts w:hint="eastAsia" w:ascii="Times New Roman" w:hAnsi="Times New Roman" w:eastAsia="宋体" w:cs="Times New Roman"/>
          <w:b/>
          <w:bCs/>
          <w:sz w:val="28"/>
          <w:szCs w:val="36"/>
        </w:rPr>
        <w:t>章  工程量清单计量规则</w:t>
      </w:r>
      <w:r>
        <w:rPr>
          <w:rFonts w:ascii="Times New Roman" w:hAnsi="Times New Roman" w:eastAsia="宋体" w:cs="Times New Roman"/>
          <w:b/>
          <w:bCs/>
          <w:sz w:val="28"/>
          <w:szCs w:val="36"/>
        </w:rPr>
        <w:tab/>
      </w:r>
      <w:r>
        <w:rPr>
          <w:rFonts w:ascii="Times New Roman" w:hAnsi="Times New Roman" w:eastAsia="宋体" w:cs="Times New Roman"/>
          <w:b/>
          <w:bCs/>
          <w:sz w:val="28"/>
          <w:szCs w:val="36"/>
        </w:rPr>
        <w:fldChar w:fldCharType="begin"/>
      </w:r>
      <w:r>
        <w:rPr>
          <w:rFonts w:ascii="Times New Roman" w:hAnsi="Times New Roman" w:eastAsia="宋体" w:cs="Times New Roman"/>
          <w:b/>
          <w:bCs/>
          <w:sz w:val="28"/>
          <w:szCs w:val="36"/>
        </w:rPr>
        <w:instrText xml:space="preserve"> PAGEREF _Toc3585 \h </w:instrText>
      </w:r>
      <w:r>
        <w:rPr>
          <w:rFonts w:ascii="Times New Roman" w:hAnsi="Times New Roman" w:eastAsia="宋体" w:cs="Times New Roman"/>
          <w:b/>
          <w:bCs/>
          <w:sz w:val="28"/>
          <w:szCs w:val="36"/>
        </w:rPr>
        <w:fldChar w:fldCharType="separate"/>
      </w:r>
      <w:r>
        <w:rPr>
          <w:rFonts w:ascii="Times New Roman" w:hAnsi="Times New Roman" w:eastAsia="宋体" w:cs="Times New Roman"/>
          <w:b/>
          <w:bCs/>
          <w:sz w:val="28"/>
          <w:szCs w:val="36"/>
        </w:rPr>
        <w:t>49</w:t>
      </w:r>
      <w:r>
        <w:rPr>
          <w:rFonts w:ascii="Times New Roman" w:hAnsi="Times New Roman" w:eastAsia="宋体" w:cs="Times New Roman"/>
          <w:b/>
          <w:bCs/>
          <w:sz w:val="28"/>
          <w:szCs w:val="36"/>
        </w:rPr>
        <w:fldChar w:fldCharType="end"/>
      </w:r>
      <w:r>
        <w:rPr>
          <w:rFonts w:ascii="宋体" w:hAnsi="宋体" w:eastAsia="宋体" w:cs="Times New Roman"/>
          <w:b/>
          <w:bCs/>
          <w:sz w:val="28"/>
          <w:szCs w:val="36"/>
        </w:rPr>
        <w:fldChar w:fldCharType="end"/>
      </w:r>
    </w:p>
    <w:p w14:paraId="41F5E586">
      <w:pPr>
        <w:pStyle w:val="13"/>
        <w:keepNext w:val="0"/>
        <w:keepLines w:val="0"/>
        <w:pageBreakBefore w:val="0"/>
        <w:widowControl w:val="0"/>
        <w:tabs>
          <w:tab w:val="right" w:leader="dot" w:pos="9354"/>
          <w:tab w:val="clear" w:pos="9344"/>
        </w:tabs>
        <w:kinsoku/>
        <w:wordWrap/>
        <w:overflowPunct/>
        <w:topLinePunct w:val="0"/>
        <w:autoSpaceDE/>
        <w:autoSpaceDN/>
        <w:bidi w:val="0"/>
        <w:adjustRightInd/>
        <w:snapToGrid/>
        <w:spacing w:line="700" w:lineRule="exact"/>
        <w:textAlignment w:val="auto"/>
        <w:rPr>
          <w:rFonts w:hint="eastAsia" w:ascii="宋体" w:hAnsi="宋体" w:eastAsia="宋体" w:cs="Times New Roman"/>
          <w:sz w:val="28"/>
          <w:szCs w:val="36"/>
          <w:lang w:val="en-US" w:eastAsia="zh-CN"/>
        </w:rPr>
      </w:pPr>
      <w:r>
        <w:rPr>
          <w:rFonts w:ascii="宋体" w:hAnsi="宋体" w:eastAsia="宋体" w:cs="Times New Roman"/>
          <w:b/>
          <w:bCs/>
          <w:sz w:val="28"/>
          <w:szCs w:val="36"/>
        </w:rPr>
        <w:fldChar w:fldCharType="begin"/>
      </w:r>
      <w:r>
        <w:rPr>
          <w:rFonts w:ascii="宋体" w:hAnsi="宋体" w:eastAsia="宋体" w:cs="Times New Roman"/>
          <w:b/>
          <w:bCs/>
          <w:sz w:val="28"/>
          <w:szCs w:val="36"/>
        </w:rPr>
        <w:instrText xml:space="preserve"> HYPERLINK \l _Toc29135 </w:instrText>
      </w:r>
      <w:r>
        <w:rPr>
          <w:rFonts w:ascii="宋体" w:hAnsi="宋体" w:eastAsia="宋体" w:cs="Times New Roman"/>
          <w:b/>
          <w:bCs/>
          <w:sz w:val="28"/>
          <w:szCs w:val="36"/>
        </w:rPr>
        <w:fldChar w:fldCharType="separate"/>
      </w:r>
      <w:r>
        <w:rPr>
          <w:rFonts w:hint="eastAsia" w:ascii="Times New Roman" w:hAnsi="Times New Roman" w:eastAsia="宋体" w:cs="Times New Roman"/>
          <w:b/>
          <w:bCs/>
          <w:sz w:val="28"/>
          <w:szCs w:val="36"/>
        </w:rPr>
        <w:t>第</w:t>
      </w:r>
      <w:r>
        <w:rPr>
          <w:rFonts w:hint="eastAsia" w:ascii="Times New Roman" w:hAnsi="Times New Roman" w:eastAsia="宋体" w:cs="Times New Roman"/>
          <w:b/>
          <w:bCs/>
          <w:sz w:val="28"/>
          <w:szCs w:val="36"/>
          <w:lang w:val="en-US" w:eastAsia="zh-CN"/>
        </w:rPr>
        <w:t>九</w:t>
      </w:r>
      <w:r>
        <w:rPr>
          <w:rFonts w:hint="eastAsia" w:ascii="Times New Roman" w:hAnsi="Times New Roman" w:eastAsia="宋体" w:cs="Times New Roman"/>
          <w:b/>
          <w:bCs/>
          <w:sz w:val="28"/>
          <w:szCs w:val="36"/>
        </w:rPr>
        <w:t xml:space="preserve">章  </w:t>
      </w:r>
      <w:r>
        <w:rPr>
          <w:rFonts w:hint="eastAsia" w:ascii="Times New Roman" w:hAnsi="Times New Roman" w:eastAsia="宋体" w:cs="Times New Roman"/>
          <w:b/>
          <w:bCs/>
          <w:sz w:val="28"/>
          <w:szCs w:val="36"/>
          <w:lang w:val="en-US" w:eastAsia="zh-CN"/>
        </w:rPr>
        <w:t>投标文件格式</w:t>
      </w:r>
      <w:r>
        <w:rPr>
          <w:rFonts w:ascii="Times New Roman" w:hAnsi="Times New Roman" w:eastAsia="宋体" w:cs="Times New Roman"/>
          <w:b/>
          <w:bCs/>
          <w:sz w:val="28"/>
          <w:szCs w:val="36"/>
        </w:rPr>
        <w:tab/>
      </w:r>
      <w:r>
        <w:rPr>
          <w:rFonts w:hint="eastAsia" w:ascii="Times New Roman" w:hAnsi="Times New Roman" w:eastAsia="宋体" w:cs="Times New Roman"/>
          <w:b/>
          <w:bCs/>
          <w:sz w:val="28"/>
          <w:szCs w:val="36"/>
          <w:lang w:val="en-US" w:eastAsia="zh-CN"/>
        </w:rPr>
        <w:t>4</w:t>
      </w:r>
      <w:r>
        <w:rPr>
          <w:rFonts w:ascii="宋体" w:hAnsi="宋体" w:eastAsia="宋体" w:cs="Times New Roman"/>
          <w:b/>
          <w:bCs/>
          <w:sz w:val="28"/>
          <w:szCs w:val="36"/>
        </w:rPr>
        <w:fldChar w:fldCharType="end"/>
      </w:r>
      <w:r>
        <w:rPr>
          <w:rFonts w:ascii="宋体" w:hAnsi="宋体" w:eastAsia="宋体" w:cs="Times New Roman"/>
          <w:sz w:val="28"/>
          <w:szCs w:val="36"/>
        </w:rPr>
        <w:fldChar w:fldCharType="end"/>
      </w:r>
      <w:r>
        <w:rPr>
          <w:rFonts w:hint="eastAsia" w:ascii="宋体" w:hAnsi="宋体" w:eastAsia="宋体" w:cs="Times New Roman"/>
          <w:sz w:val="28"/>
          <w:szCs w:val="36"/>
          <w:lang w:val="en-US" w:eastAsia="zh-CN"/>
        </w:rPr>
        <w:t>9</w:t>
      </w:r>
    </w:p>
    <w:p w14:paraId="6F0FA615">
      <w:pPr>
        <w:pStyle w:val="13"/>
        <w:tabs>
          <w:tab w:val="right" w:leader="dot" w:pos="9354"/>
          <w:tab w:val="clear" w:pos="9344"/>
        </w:tabs>
        <w:rPr>
          <w:rStyle w:val="18"/>
          <w:rFonts w:hint="eastAsia" w:ascii="宋体" w:hAnsi="宋体" w:eastAsia="宋体" w:cs="Times New Roman"/>
          <w:color w:val="auto"/>
          <w:sz w:val="24"/>
          <w:lang w:val="en-US" w:eastAsia="zh-CN"/>
        </w:rPr>
      </w:pPr>
      <w:r>
        <w:rPr>
          <w:rStyle w:val="18"/>
          <w:rFonts w:hint="eastAsia" w:ascii="宋体" w:hAnsi="宋体" w:eastAsia="宋体" w:cs="Times New Roman"/>
          <w:color w:val="auto"/>
          <w:sz w:val="24"/>
          <w:lang w:val="en-US" w:eastAsia="zh-CN"/>
        </w:rPr>
        <w:t xml:space="preserve"> </w:t>
      </w:r>
    </w:p>
    <w:p w14:paraId="1BC38037">
      <w:pPr>
        <w:pStyle w:val="14"/>
        <w:spacing w:line="360" w:lineRule="auto"/>
        <w:ind w:firstLine="420" w:firstLineChars="200"/>
        <w:rPr>
          <w:rFonts w:hint="eastAsia" w:ascii="宋体" w:hAnsi="宋体" w:eastAsia="宋体" w:cs="Times New Roman"/>
          <w:b/>
          <w:snapToGrid w:val="0"/>
          <w:sz w:val="36"/>
          <w:szCs w:val="36"/>
        </w:rPr>
      </w:pPr>
      <w:r>
        <w:rPr>
          <w:rStyle w:val="18"/>
          <w:rFonts w:hint="eastAsia" w:ascii="Times New Roman" w:hAnsi="Times New Roman" w:eastAsia="宋体" w:cs="Times New Roman"/>
          <w:color w:val="auto"/>
          <w:kern w:val="2"/>
          <w:sz w:val="21"/>
        </w:rPr>
        <w:t xml:space="preserve">本项目招标文件根据《标准施工招标文件》（2007年版）和交通运输部《公路工程标准施工招标文件》（2018年版），结合本招标项目具体特点和实际需要，按照公开、公平、公正和诚实守信原则编写而成。《标准施工招标文件》（2007年版）、《公路工程标准施工招标文件》（2018年版）由投标人自行准备。 </w:t>
      </w:r>
    </w:p>
    <w:p w14:paraId="0968B45C">
      <w:pPr>
        <w:pStyle w:val="13"/>
        <w:rPr>
          <w:rFonts w:hint="eastAsia" w:eastAsia="楷体_GB2312"/>
          <w:sz w:val="32"/>
        </w:rPr>
        <w:sectPr>
          <w:headerReference r:id="rId8" w:type="first"/>
          <w:headerReference r:id="rId7" w:type="default"/>
          <w:footerReference r:id="rId9" w:type="default"/>
          <w:type w:val="continuous"/>
          <w:pgSz w:w="11906" w:h="16838"/>
          <w:pgMar w:top="1270" w:right="1803" w:bottom="1270" w:left="1803" w:header="567" w:footer="567" w:gutter="0"/>
          <w:paperSrc w:first="7" w:other="7"/>
          <w:cols w:space="720" w:num="1"/>
          <w:rtlGutter w:val="0"/>
          <w:docGrid w:linePitch="312" w:charSpace="0"/>
        </w:sectPr>
      </w:pPr>
    </w:p>
    <w:p w14:paraId="0691852A">
      <w:pPr>
        <w:pStyle w:val="2"/>
        <w:spacing w:line="240" w:lineRule="auto"/>
        <w:jc w:val="center"/>
        <w:rPr>
          <w:rFonts w:hint="eastAsia" w:ascii="Times New Roman" w:hAnsi="Times New Roman" w:eastAsia="宋体" w:cs="Times New Roman"/>
          <w:sz w:val="28"/>
          <w:szCs w:val="28"/>
        </w:rPr>
      </w:pPr>
      <w:bookmarkStart w:id="0" w:name="_Toc17485"/>
      <w:r>
        <w:rPr>
          <w:rFonts w:hint="eastAsia" w:ascii="Times New Roman" w:hAnsi="Times New Roman" w:eastAsia="宋体" w:cs="Times New Roman"/>
          <w:sz w:val="28"/>
          <w:szCs w:val="28"/>
        </w:rPr>
        <w:t>第一章  招标公告</w:t>
      </w:r>
      <w:bookmarkEnd w:id="0"/>
    </w:p>
    <w:p w14:paraId="667C93FE">
      <w:pPr>
        <w:pStyle w:val="2"/>
        <w:spacing w:line="240" w:lineRule="auto"/>
        <w:jc w:val="center"/>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rPr>
        <w:t>详见招标公告</w:t>
      </w:r>
    </w:p>
    <w:p w14:paraId="4900E2CC">
      <w:pPr>
        <w:pStyle w:val="8"/>
        <w:rPr>
          <w:rFonts w:hint="eastAsia" w:ascii="黑体" w:hAnsi="黑体" w:eastAsia="黑体" w:cs="Times New Roman"/>
          <w:sz w:val="32"/>
          <w:szCs w:val="32"/>
        </w:rPr>
      </w:pPr>
    </w:p>
    <w:p w14:paraId="11907029">
      <w:pPr>
        <w:rPr>
          <w:rFonts w:hint="eastAsia" w:ascii="黑体" w:hAnsi="黑体" w:eastAsia="黑体" w:cs="Times New Roman"/>
          <w:sz w:val="32"/>
          <w:szCs w:val="32"/>
        </w:rPr>
      </w:pPr>
    </w:p>
    <w:p w14:paraId="4E4EA8F3">
      <w:pPr>
        <w:pStyle w:val="8"/>
        <w:rPr>
          <w:rFonts w:hint="eastAsia" w:ascii="黑体" w:hAnsi="黑体" w:eastAsia="黑体" w:cs="Times New Roman"/>
          <w:sz w:val="32"/>
          <w:szCs w:val="32"/>
        </w:rPr>
      </w:pPr>
    </w:p>
    <w:p w14:paraId="0D3F6118">
      <w:pPr>
        <w:rPr>
          <w:rFonts w:hint="eastAsia" w:ascii="Times New Roman" w:hAnsi="Times New Roman" w:eastAsia="宋体" w:cs="Times New Roman"/>
        </w:rPr>
      </w:pPr>
    </w:p>
    <w:p w14:paraId="0C254E91">
      <w:pPr>
        <w:pStyle w:val="10"/>
        <w:spacing w:line="360" w:lineRule="auto"/>
        <w:ind w:firstLine="420"/>
        <w:rPr>
          <w:rFonts w:hAnsi="宋体"/>
          <w:kern w:val="0"/>
        </w:rPr>
        <w:sectPr>
          <w:headerReference r:id="rId10" w:type="default"/>
          <w:footerReference r:id="rId11" w:type="default"/>
          <w:pgSz w:w="11906" w:h="16838"/>
          <w:pgMar w:top="1270" w:right="1803" w:bottom="1270" w:left="1803" w:header="567" w:footer="1134" w:gutter="0"/>
          <w:paperSrc w:first="7" w:other="7"/>
          <w:cols w:space="720" w:num="1"/>
          <w:rtlGutter w:val="0"/>
          <w:docGrid w:linePitch="312" w:charSpace="0"/>
        </w:sectPr>
      </w:pPr>
      <w:r>
        <w:rPr>
          <w:rFonts w:hint="eastAsia" w:hAnsi="宋体" w:eastAsia="宋体" w:cs="Times New Roman"/>
          <w:kern w:val="0"/>
        </w:rPr>
        <w:t xml:space="preserve">                                </w:t>
      </w:r>
    </w:p>
    <w:p w14:paraId="59366F1B">
      <w:pPr>
        <w:pStyle w:val="2"/>
        <w:spacing w:line="240" w:lineRule="auto"/>
        <w:jc w:val="center"/>
        <w:rPr>
          <w:rFonts w:hint="eastAsia" w:ascii="Times New Roman" w:hAnsi="Times New Roman" w:eastAsia="宋体" w:cs="Times New Roman"/>
          <w:sz w:val="28"/>
          <w:szCs w:val="28"/>
        </w:rPr>
      </w:pPr>
      <w:bookmarkStart w:id="1" w:name="_Toc28101"/>
      <w:r>
        <w:rPr>
          <w:rFonts w:hint="eastAsia" w:ascii="Times New Roman" w:hAnsi="Times New Roman" w:eastAsia="宋体" w:cs="Times New Roman"/>
          <w:sz w:val="28"/>
          <w:szCs w:val="28"/>
        </w:rPr>
        <w:t>第二章  投标人须知</w:t>
      </w:r>
      <w:bookmarkEnd w:id="1"/>
    </w:p>
    <w:p w14:paraId="7489DB9F">
      <w:pPr>
        <w:snapToGrid w:val="0"/>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投标人须知前附表</w:t>
      </w:r>
    </w:p>
    <w:tbl>
      <w:tblPr>
        <w:tblStyle w:val="15"/>
        <w:tblW w:w="52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2712"/>
        <w:gridCol w:w="5525"/>
      </w:tblGrid>
      <w:tr w14:paraId="5559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36" w:type="pct"/>
            <w:noWrap w:val="0"/>
            <w:vAlign w:val="center"/>
          </w:tcPr>
          <w:p w14:paraId="3278A1EE">
            <w:pPr>
              <w:jc w:val="center"/>
              <w:rPr>
                <w:rFonts w:hint="eastAsia" w:ascii="宋体" w:hAnsi="宋体" w:eastAsia="宋体" w:cs="Times New Roman"/>
                <w:b/>
              </w:rPr>
            </w:pPr>
            <w:r>
              <w:rPr>
                <w:rFonts w:hint="eastAsia" w:ascii="宋体" w:hAnsi="宋体" w:eastAsia="宋体" w:cs="Times New Roman"/>
                <w:b/>
              </w:rPr>
              <w:t>条款号</w:t>
            </w:r>
          </w:p>
        </w:tc>
        <w:tc>
          <w:tcPr>
            <w:tcW w:w="1502" w:type="pct"/>
            <w:noWrap w:val="0"/>
            <w:vAlign w:val="center"/>
          </w:tcPr>
          <w:p w14:paraId="695BF889">
            <w:pPr>
              <w:jc w:val="center"/>
              <w:rPr>
                <w:rFonts w:hint="eastAsia" w:ascii="宋体" w:hAnsi="宋体" w:eastAsia="宋体" w:cs="Times New Roman"/>
                <w:b/>
              </w:rPr>
            </w:pPr>
            <w:r>
              <w:rPr>
                <w:rFonts w:hint="eastAsia" w:ascii="宋体" w:hAnsi="宋体" w:eastAsia="宋体" w:cs="Times New Roman"/>
                <w:b/>
              </w:rPr>
              <w:t>条款名称</w:t>
            </w:r>
          </w:p>
        </w:tc>
        <w:tc>
          <w:tcPr>
            <w:tcW w:w="3060" w:type="pct"/>
            <w:noWrap w:val="0"/>
            <w:vAlign w:val="center"/>
          </w:tcPr>
          <w:p w14:paraId="116BBD14">
            <w:pPr>
              <w:jc w:val="center"/>
              <w:rPr>
                <w:rFonts w:hint="eastAsia" w:ascii="宋体" w:hAnsi="宋体" w:eastAsia="宋体" w:cs="Times New Roman"/>
                <w:b/>
              </w:rPr>
            </w:pPr>
            <w:r>
              <w:rPr>
                <w:rFonts w:hint="eastAsia" w:ascii="宋体" w:hAnsi="宋体" w:eastAsia="宋体" w:cs="Times New Roman"/>
                <w:b/>
              </w:rPr>
              <w:t>编列内容</w:t>
            </w:r>
          </w:p>
        </w:tc>
      </w:tr>
      <w:tr w14:paraId="4D35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center"/>
          </w:tcPr>
          <w:p w14:paraId="26E04D79">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1.1.2</w:t>
            </w:r>
          </w:p>
        </w:tc>
        <w:tc>
          <w:tcPr>
            <w:tcW w:w="1502" w:type="pct"/>
            <w:noWrap w:val="0"/>
            <w:vAlign w:val="center"/>
          </w:tcPr>
          <w:p w14:paraId="7095323A">
            <w:pPr>
              <w:keepNext w:val="0"/>
              <w:keepLines w:val="0"/>
              <w:pageBreakBefore w:val="0"/>
              <w:widowControl w:val="0"/>
              <w:tabs>
                <w:tab w:val="left" w:pos="4154"/>
              </w:tabs>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招标人</w:t>
            </w:r>
          </w:p>
        </w:tc>
        <w:tc>
          <w:tcPr>
            <w:tcW w:w="3060" w:type="pct"/>
            <w:noWrap w:val="0"/>
            <w:vAlign w:val="center"/>
          </w:tcPr>
          <w:p w14:paraId="7FD12901">
            <w:pPr>
              <w:pStyle w:val="10"/>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招标人：</w:t>
            </w:r>
            <w:r>
              <w:rPr>
                <w:rFonts w:hint="eastAsia" w:hAnsi="宋体" w:cs="宋体"/>
                <w:snapToGrid w:val="0"/>
                <w:color w:val="000000"/>
                <w:kern w:val="0"/>
                <w:sz w:val="21"/>
                <w:szCs w:val="21"/>
                <w:lang w:eastAsia="zh-CN"/>
              </w:rPr>
              <w:t>常州市金坛区尧塘街道谢桥村村民委员会</w:t>
            </w:r>
          </w:p>
          <w:p w14:paraId="6220BBEE">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i w:val="0"/>
                <w:iCs w:val="0"/>
                <w:caps w:val="0"/>
                <w:color w:val="000000"/>
                <w:spacing w:val="0"/>
                <w:kern w:val="0"/>
                <w:sz w:val="21"/>
                <w:szCs w:val="21"/>
                <w:lang w:val="en-US" w:eastAsia="zh-CN" w:bidi="ar"/>
              </w:rPr>
              <w:t>常州市金坛区</w:t>
            </w:r>
            <w:r>
              <w:rPr>
                <w:rFonts w:hint="eastAsia" w:hAnsi="宋体" w:cs="宋体"/>
                <w:snapToGrid w:val="0"/>
                <w:color w:val="000000"/>
                <w:kern w:val="0"/>
                <w:sz w:val="21"/>
                <w:szCs w:val="21"/>
                <w:lang w:eastAsia="zh-CN"/>
              </w:rPr>
              <w:t>尧塘街道谢桥村</w:t>
            </w:r>
            <w:r>
              <w:rPr>
                <w:rFonts w:hint="eastAsia" w:ascii="宋体" w:hAnsi="宋体" w:eastAsia="宋体" w:cs="宋体"/>
                <w:color w:val="000000"/>
                <w:sz w:val="21"/>
                <w:szCs w:val="21"/>
              </w:rPr>
              <w:t xml:space="preserve">    </w:t>
            </w:r>
            <w:r>
              <w:rPr>
                <w:rFonts w:hint="eastAsia" w:ascii="宋体" w:hAnsi="宋体" w:eastAsia="宋体" w:cs="宋体"/>
                <w:sz w:val="21"/>
                <w:szCs w:val="21"/>
              </w:rPr>
              <w:t xml:space="preserve">                              </w:t>
            </w:r>
          </w:p>
          <w:p w14:paraId="355BA34A">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联系人：</w:t>
            </w:r>
            <w:r>
              <w:rPr>
                <w:rFonts w:hint="eastAsia" w:ascii="宋体" w:hAnsi="宋体" w:cs="宋体"/>
                <w:sz w:val="21"/>
                <w:szCs w:val="21"/>
                <w:lang w:eastAsia="zh-CN"/>
              </w:rPr>
              <w:t>仲</w:t>
            </w:r>
            <w:r>
              <w:rPr>
                <w:rFonts w:hint="eastAsia" w:ascii="宋体" w:hAnsi="宋体" w:eastAsia="宋体" w:cs="宋体"/>
                <w:sz w:val="21"/>
                <w:szCs w:val="21"/>
              </w:rPr>
              <w:t xml:space="preserve">先生                          </w:t>
            </w:r>
          </w:p>
          <w:p w14:paraId="25473513">
            <w:pPr>
              <w:pStyle w:val="10"/>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000000"/>
                <w:sz w:val="21"/>
                <w:szCs w:val="21"/>
              </w:rPr>
            </w:pPr>
            <w:r>
              <w:rPr>
                <w:rFonts w:hint="eastAsia" w:ascii="宋体" w:hAnsi="宋体" w:eastAsia="宋体" w:cs="宋体"/>
                <w:sz w:val="21"/>
                <w:szCs w:val="21"/>
              </w:rPr>
              <w:t>电 话：</w:t>
            </w:r>
            <w:r>
              <w:rPr>
                <w:rFonts w:hint="eastAsia" w:ascii="宋体" w:hAnsi="宋体" w:eastAsia="宋体" w:cs="宋体"/>
                <w:i w:val="0"/>
                <w:iCs w:val="0"/>
                <w:caps w:val="0"/>
                <w:color w:val="000000"/>
                <w:spacing w:val="0"/>
                <w:kern w:val="0"/>
                <w:sz w:val="21"/>
                <w:szCs w:val="21"/>
                <w:highlight w:val="none"/>
                <w:lang w:val="en-US" w:eastAsia="zh-CN" w:bidi="ar"/>
              </w:rPr>
              <w:t>13813508601</w:t>
            </w:r>
            <w:r>
              <w:rPr>
                <w:rFonts w:hint="eastAsia" w:ascii="宋体" w:hAnsi="宋体" w:eastAsia="宋体" w:cs="宋体"/>
                <w:color w:val="000000"/>
                <w:sz w:val="21"/>
                <w:szCs w:val="21"/>
              </w:rPr>
              <w:t xml:space="preserve"> </w:t>
            </w:r>
            <w:r>
              <w:rPr>
                <w:rFonts w:hint="eastAsia" w:ascii="宋体" w:hAnsi="宋体" w:eastAsia="宋体" w:cs="宋体"/>
                <w:sz w:val="21"/>
                <w:szCs w:val="21"/>
              </w:rPr>
              <w:t xml:space="preserve">            </w:t>
            </w:r>
          </w:p>
        </w:tc>
      </w:tr>
      <w:tr w14:paraId="21D1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36" w:type="pct"/>
            <w:noWrap w:val="0"/>
            <w:vAlign w:val="center"/>
          </w:tcPr>
          <w:p w14:paraId="220FEDF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1.1.3</w:t>
            </w:r>
          </w:p>
        </w:tc>
        <w:tc>
          <w:tcPr>
            <w:tcW w:w="1502" w:type="pct"/>
            <w:noWrap w:val="0"/>
            <w:vAlign w:val="center"/>
          </w:tcPr>
          <w:p w14:paraId="23107F3B">
            <w:pPr>
              <w:keepNext w:val="0"/>
              <w:keepLines w:val="0"/>
              <w:pageBreakBefore w:val="0"/>
              <w:widowControl w:val="0"/>
              <w:tabs>
                <w:tab w:val="left" w:pos="4154"/>
              </w:tabs>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招标代理机构</w:t>
            </w:r>
          </w:p>
        </w:tc>
        <w:tc>
          <w:tcPr>
            <w:tcW w:w="3060" w:type="pct"/>
            <w:noWrap w:val="0"/>
            <w:vAlign w:val="center"/>
          </w:tcPr>
          <w:p w14:paraId="31D30515">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kern w:val="0"/>
                <w:sz w:val="21"/>
                <w:szCs w:val="21"/>
                <w:u w:val="single"/>
                <w:lang w:val="zh-CN" w:eastAsia="zh-CN"/>
              </w:rPr>
            </w:pPr>
            <w:r>
              <w:rPr>
                <w:rFonts w:hint="eastAsia" w:ascii="宋体" w:hAnsi="宋体" w:eastAsia="宋体" w:cs="宋体"/>
                <w:bCs/>
                <w:kern w:val="0"/>
                <w:sz w:val="21"/>
                <w:szCs w:val="21"/>
              </w:rPr>
              <w:t>代理机构：</w:t>
            </w:r>
            <w:r>
              <w:rPr>
                <w:rFonts w:hint="eastAsia" w:ascii="宋体" w:hAnsi="宋体" w:cs="宋体"/>
                <w:snapToGrid w:val="0"/>
                <w:color w:val="000000"/>
                <w:kern w:val="0"/>
                <w:sz w:val="21"/>
                <w:szCs w:val="21"/>
                <w:lang w:val="zh-CN" w:eastAsia="zh-CN" w:bidi="ar-SA"/>
              </w:rPr>
              <w:t>江苏华溯工程项目管理有限公司</w:t>
            </w:r>
          </w:p>
          <w:p w14:paraId="5C685DD0">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lang w:val="zh-CN"/>
              </w:rPr>
            </w:pPr>
            <w:r>
              <w:rPr>
                <w:rFonts w:hint="eastAsia" w:ascii="宋体" w:hAnsi="宋体" w:eastAsia="宋体" w:cs="宋体"/>
                <w:bCs/>
                <w:kern w:val="0"/>
                <w:sz w:val="21"/>
                <w:szCs w:val="21"/>
              </w:rPr>
              <w:t>地  址：</w:t>
            </w:r>
            <w:r>
              <w:rPr>
                <w:rFonts w:hint="eastAsia" w:ascii="宋体" w:hAnsi="宋体" w:eastAsia="宋体" w:cs="宋体"/>
                <w:i w:val="0"/>
                <w:iCs w:val="0"/>
                <w:caps w:val="0"/>
                <w:color w:val="000000"/>
                <w:spacing w:val="0"/>
                <w:kern w:val="0"/>
                <w:sz w:val="21"/>
                <w:szCs w:val="21"/>
                <w:highlight w:val="none"/>
                <w:lang w:val="zh-TW" w:eastAsia="zh-CN" w:bidi="ar"/>
              </w:rPr>
              <w:t>常州市金坛区金胜东路19号</w:t>
            </w:r>
          </w:p>
          <w:p w14:paraId="745A13CE">
            <w:pPr>
              <w:keepNext w:val="0"/>
              <w:keepLines w:val="0"/>
              <w:pageBreakBefore w:val="0"/>
              <w:widowControl w:val="0"/>
              <w:kinsoku/>
              <w:wordWrap/>
              <w:overflowPunct/>
              <w:topLinePunct w:val="0"/>
              <w:bidi w:val="0"/>
              <w:snapToGrid/>
              <w:spacing w:line="400" w:lineRule="exact"/>
              <w:jc w:val="left"/>
              <w:textAlignment w:val="auto"/>
              <w:rPr>
                <w:rFonts w:hint="eastAsia" w:ascii="宋体" w:hAnsi="宋体" w:eastAsia="宋体" w:cs="宋体"/>
                <w:sz w:val="21"/>
                <w:szCs w:val="21"/>
              </w:rPr>
            </w:pPr>
            <w:r>
              <w:rPr>
                <w:rFonts w:hint="eastAsia" w:ascii="宋体" w:hAnsi="宋体" w:eastAsia="宋体" w:cs="宋体"/>
                <w:bCs/>
                <w:kern w:val="0"/>
                <w:sz w:val="21"/>
                <w:szCs w:val="21"/>
              </w:rPr>
              <w:t>联系人：</w:t>
            </w:r>
            <w:r>
              <w:rPr>
                <w:rFonts w:hint="eastAsia" w:ascii="宋体" w:hAnsi="宋体" w:cs="宋体"/>
                <w:bCs/>
                <w:kern w:val="0"/>
                <w:sz w:val="21"/>
                <w:szCs w:val="21"/>
                <w:lang w:val="en-US" w:eastAsia="zh-CN"/>
              </w:rPr>
              <w:t>王</w:t>
            </w:r>
            <w:r>
              <w:rPr>
                <w:rFonts w:hint="eastAsia" w:ascii="宋体" w:hAnsi="宋体" w:eastAsia="宋体" w:cs="宋体"/>
                <w:bCs/>
                <w:kern w:val="0"/>
                <w:sz w:val="21"/>
                <w:szCs w:val="21"/>
              </w:rPr>
              <w:t>女士</w:t>
            </w:r>
          </w:p>
          <w:p w14:paraId="3FDAD04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bCs/>
                <w:kern w:val="0"/>
                <w:sz w:val="21"/>
                <w:szCs w:val="21"/>
              </w:rPr>
              <w:t>电 话：</w:t>
            </w:r>
            <w:r>
              <w:rPr>
                <w:rFonts w:hint="eastAsia" w:ascii="宋体" w:hAnsi="宋体" w:eastAsia="宋体" w:cs="宋体"/>
                <w:i w:val="0"/>
                <w:iCs w:val="0"/>
                <w:caps w:val="0"/>
                <w:color w:val="000000"/>
                <w:spacing w:val="0"/>
                <w:kern w:val="0"/>
                <w:sz w:val="21"/>
                <w:szCs w:val="21"/>
                <w:highlight w:val="none"/>
                <w:lang w:val="en-US" w:eastAsia="zh-CN" w:bidi="ar"/>
              </w:rPr>
              <w:t>0519-82807908</w:t>
            </w:r>
          </w:p>
        </w:tc>
      </w:tr>
      <w:tr w14:paraId="67AC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 w:type="pct"/>
            <w:noWrap w:val="0"/>
            <w:vAlign w:val="center"/>
          </w:tcPr>
          <w:p w14:paraId="28BEEE97">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1.1.4</w:t>
            </w:r>
          </w:p>
        </w:tc>
        <w:tc>
          <w:tcPr>
            <w:tcW w:w="1502" w:type="pct"/>
            <w:noWrap w:val="0"/>
            <w:vAlign w:val="center"/>
          </w:tcPr>
          <w:p w14:paraId="62E6034E">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项目名称</w:t>
            </w:r>
          </w:p>
        </w:tc>
        <w:tc>
          <w:tcPr>
            <w:tcW w:w="3060" w:type="pct"/>
            <w:noWrap w:val="0"/>
            <w:vAlign w:val="center"/>
          </w:tcPr>
          <w:p w14:paraId="3B0ED549">
            <w:pPr>
              <w:keepNext w:val="0"/>
              <w:keepLines w:val="0"/>
              <w:pageBreakBefore w:val="0"/>
              <w:widowControl w:val="0"/>
              <w:tabs>
                <w:tab w:val="left" w:pos="4154"/>
              </w:tabs>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cs="宋体"/>
                <w:snapToGrid w:val="0"/>
                <w:color w:val="000000"/>
                <w:kern w:val="0"/>
                <w:sz w:val="21"/>
                <w:szCs w:val="21"/>
                <w:lang w:eastAsia="zh-CN"/>
              </w:rPr>
              <w:t>谢桥村循环大道东路沥青覆新工程</w:t>
            </w:r>
          </w:p>
        </w:tc>
      </w:tr>
      <w:tr w14:paraId="3761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 w:type="pct"/>
            <w:noWrap w:val="0"/>
            <w:vAlign w:val="center"/>
          </w:tcPr>
          <w:p w14:paraId="2BF85DD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1.1.5</w:t>
            </w:r>
          </w:p>
        </w:tc>
        <w:tc>
          <w:tcPr>
            <w:tcW w:w="1502" w:type="pct"/>
            <w:noWrap w:val="0"/>
            <w:vAlign w:val="center"/>
          </w:tcPr>
          <w:p w14:paraId="624BE0A6">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建设地点</w:t>
            </w:r>
          </w:p>
        </w:tc>
        <w:tc>
          <w:tcPr>
            <w:tcW w:w="3060" w:type="pct"/>
            <w:noWrap w:val="0"/>
            <w:vAlign w:val="center"/>
          </w:tcPr>
          <w:p w14:paraId="69118F7C">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常州市金坛区</w:t>
            </w:r>
          </w:p>
        </w:tc>
      </w:tr>
      <w:tr w14:paraId="10ED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 w:type="pct"/>
            <w:noWrap w:val="0"/>
            <w:vAlign w:val="center"/>
          </w:tcPr>
          <w:p w14:paraId="739FD3D8">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1.2.1</w:t>
            </w:r>
          </w:p>
        </w:tc>
        <w:tc>
          <w:tcPr>
            <w:tcW w:w="1502" w:type="pct"/>
            <w:noWrap w:val="0"/>
            <w:vAlign w:val="center"/>
          </w:tcPr>
          <w:p w14:paraId="0B82CC40">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资金来源及比例</w:t>
            </w:r>
          </w:p>
        </w:tc>
        <w:tc>
          <w:tcPr>
            <w:tcW w:w="3060" w:type="pct"/>
            <w:noWrap w:val="0"/>
            <w:vAlign w:val="center"/>
          </w:tcPr>
          <w:p w14:paraId="6536A7D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自筹</w:t>
            </w:r>
          </w:p>
        </w:tc>
      </w:tr>
      <w:tr w14:paraId="7073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noWrap w:val="0"/>
            <w:vAlign w:val="center"/>
          </w:tcPr>
          <w:p w14:paraId="0C58578A">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1.2.2</w:t>
            </w:r>
          </w:p>
        </w:tc>
        <w:tc>
          <w:tcPr>
            <w:tcW w:w="1502" w:type="pct"/>
            <w:noWrap w:val="0"/>
            <w:vAlign w:val="center"/>
          </w:tcPr>
          <w:p w14:paraId="2C0D7696">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资金落实情况</w:t>
            </w:r>
          </w:p>
        </w:tc>
        <w:tc>
          <w:tcPr>
            <w:tcW w:w="3060" w:type="pct"/>
            <w:noWrap w:val="0"/>
            <w:vAlign w:val="center"/>
          </w:tcPr>
          <w:p w14:paraId="283384AE">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pacing w:val="4"/>
                <w:sz w:val="21"/>
                <w:szCs w:val="21"/>
              </w:rPr>
              <w:t>建设资金已落实</w:t>
            </w:r>
          </w:p>
        </w:tc>
      </w:tr>
      <w:tr w14:paraId="160A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noWrap w:val="0"/>
            <w:vAlign w:val="center"/>
          </w:tcPr>
          <w:p w14:paraId="3FCAA4D2">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1.3.1</w:t>
            </w:r>
          </w:p>
        </w:tc>
        <w:tc>
          <w:tcPr>
            <w:tcW w:w="1502" w:type="pct"/>
            <w:noWrap w:val="0"/>
            <w:vAlign w:val="center"/>
          </w:tcPr>
          <w:p w14:paraId="70CA1221">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招标范围</w:t>
            </w:r>
          </w:p>
        </w:tc>
        <w:tc>
          <w:tcPr>
            <w:tcW w:w="3060" w:type="pct"/>
            <w:noWrap w:val="0"/>
            <w:vAlign w:val="center"/>
          </w:tcPr>
          <w:p w14:paraId="3DA8DCC1">
            <w:pPr>
              <w:spacing w:line="400" w:lineRule="exac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图纸及工程量清单范围内的全部内容（含编制说明）。</w:t>
            </w:r>
          </w:p>
        </w:tc>
      </w:tr>
      <w:tr w14:paraId="50B8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436" w:type="pct"/>
            <w:noWrap w:val="0"/>
            <w:vAlign w:val="center"/>
          </w:tcPr>
          <w:p w14:paraId="136FD17B">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1.3.2</w:t>
            </w:r>
          </w:p>
        </w:tc>
        <w:tc>
          <w:tcPr>
            <w:tcW w:w="1502" w:type="pct"/>
            <w:noWrap w:val="0"/>
            <w:vAlign w:val="center"/>
          </w:tcPr>
          <w:p w14:paraId="383B4C4B">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计划工期</w:t>
            </w:r>
          </w:p>
        </w:tc>
        <w:tc>
          <w:tcPr>
            <w:tcW w:w="3060" w:type="pct"/>
            <w:noWrap w:val="0"/>
            <w:vAlign w:val="center"/>
          </w:tcPr>
          <w:p w14:paraId="7320491D">
            <w:pPr>
              <w:keepNext w:val="0"/>
              <w:keepLines w:val="0"/>
              <w:pageBreakBefore w:val="0"/>
              <w:widowControl w:val="0"/>
              <w:kinsoku/>
              <w:wordWrap/>
              <w:overflowPunct/>
              <w:topLinePunct w:val="0"/>
              <w:bidi w:val="0"/>
              <w:adjustRightInd w:val="0"/>
              <w:snapToGrid/>
              <w:spacing w:line="400" w:lineRule="exact"/>
              <w:textAlignment w:val="auto"/>
              <w:rPr>
                <w:rFonts w:hint="eastAsia" w:ascii="宋体" w:hAnsi="宋体" w:eastAsia="宋体" w:cs="宋体"/>
                <w:snapToGrid w:val="0"/>
                <w:color w:val="auto"/>
                <w:kern w:val="0"/>
                <w:sz w:val="21"/>
                <w:szCs w:val="21"/>
                <w:lang w:eastAsia="zh-CN"/>
              </w:rPr>
            </w:pPr>
            <w:r>
              <w:rPr>
                <w:rFonts w:hint="eastAsia" w:ascii="宋体" w:hAnsi="宋体" w:eastAsia="宋体" w:cs="宋体"/>
                <w:snapToGrid w:val="0"/>
                <w:kern w:val="0"/>
                <w:sz w:val="21"/>
                <w:szCs w:val="21"/>
              </w:rPr>
              <w:t>计划工</w:t>
            </w:r>
            <w:r>
              <w:rPr>
                <w:rFonts w:hint="eastAsia" w:ascii="宋体" w:hAnsi="宋体" w:eastAsia="宋体" w:cs="宋体"/>
                <w:snapToGrid w:val="0"/>
                <w:color w:val="auto"/>
                <w:kern w:val="0"/>
                <w:sz w:val="21"/>
                <w:szCs w:val="21"/>
              </w:rPr>
              <w:t>期：</w:t>
            </w:r>
            <w:r>
              <w:rPr>
                <w:rFonts w:hint="eastAsia" w:ascii="宋体" w:hAnsi="宋体" w:cs="宋体"/>
                <w:kern w:val="0"/>
                <w:sz w:val="21"/>
                <w:szCs w:val="21"/>
                <w:highlight w:val="none"/>
                <w:lang w:val="en-US" w:eastAsia="zh-CN"/>
              </w:rPr>
              <w:t>6</w:t>
            </w:r>
            <w:r>
              <w:rPr>
                <w:rFonts w:hint="eastAsia" w:ascii="宋体" w:hAnsi="宋体" w:eastAsia="宋体" w:cs="宋体"/>
                <w:kern w:val="0"/>
                <w:sz w:val="21"/>
                <w:szCs w:val="21"/>
                <w:highlight w:val="none"/>
                <w:lang w:val="en-US" w:eastAsia="zh-CN"/>
              </w:rPr>
              <w:t>0日历天</w:t>
            </w:r>
            <w:r>
              <w:rPr>
                <w:rFonts w:hint="eastAsia" w:ascii="宋体" w:hAnsi="宋体" w:eastAsia="宋体" w:cs="宋体"/>
                <w:kern w:val="0"/>
                <w:sz w:val="21"/>
                <w:szCs w:val="21"/>
                <w:lang w:val="en-US" w:eastAsia="zh-CN"/>
              </w:rPr>
              <w:t>，计划开工日期：</w:t>
            </w:r>
            <w:r>
              <w:rPr>
                <w:rFonts w:hint="eastAsia" w:ascii="宋体" w:hAnsi="宋体" w:eastAsia="宋体" w:cs="宋体"/>
                <w:kern w:val="0"/>
                <w:sz w:val="21"/>
                <w:szCs w:val="21"/>
                <w:highlight w:val="none"/>
                <w:lang w:val="en-US" w:eastAsia="zh-CN"/>
              </w:rPr>
              <w:t>2024年1</w:t>
            </w:r>
            <w:r>
              <w:rPr>
                <w:rFonts w:hint="eastAsia" w:ascii="宋体" w:hAnsi="宋体" w:cs="宋体"/>
                <w:kern w:val="0"/>
                <w:sz w:val="21"/>
                <w:szCs w:val="21"/>
                <w:highlight w:val="none"/>
                <w:lang w:val="en-US" w:eastAsia="zh-CN"/>
              </w:rPr>
              <w:t>2</w:t>
            </w:r>
            <w:bookmarkStart w:id="54" w:name="_GoBack"/>
            <w:bookmarkEnd w:id="54"/>
            <w:r>
              <w:rPr>
                <w:rFonts w:hint="eastAsia" w:ascii="宋体" w:hAnsi="宋体" w:eastAsia="宋体" w:cs="宋体"/>
                <w:kern w:val="0"/>
                <w:sz w:val="21"/>
                <w:szCs w:val="21"/>
                <w:highlight w:val="none"/>
                <w:lang w:val="en-US" w:eastAsia="zh-CN"/>
              </w:rPr>
              <w:t>月1</w:t>
            </w:r>
            <w:r>
              <w:rPr>
                <w:rFonts w:hint="eastAsia" w:ascii="宋体" w:hAnsi="宋体" w:cs="宋体"/>
                <w:kern w:val="0"/>
                <w:sz w:val="21"/>
                <w:szCs w:val="21"/>
                <w:highlight w:val="none"/>
                <w:lang w:val="en-US" w:eastAsia="zh-CN"/>
              </w:rPr>
              <w:t>0</w:t>
            </w:r>
            <w:r>
              <w:rPr>
                <w:rFonts w:hint="eastAsia" w:ascii="宋体" w:hAnsi="宋体" w:eastAsia="宋体" w:cs="宋体"/>
                <w:kern w:val="0"/>
                <w:sz w:val="21"/>
                <w:szCs w:val="21"/>
                <w:highlight w:val="none"/>
                <w:lang w:val="en-US" w:eastAsia="zh-CN"/>
              </w:rPr>
              <w:t>日</w:t>
            </w:r>
            <w:r>
              <w:rPr>
                <w:rFonts w:hint="eastAsia" w:ascii="宋体" w:hAnsi="宋体" w:eastAsia="宋体" w:cs="宋体"/>
                <w:kern w:val="0"/>
                <w:sz w:val="21"/>
                <w:szCs w:val="21"/>
                <w:lang w:val="en-US" w:eastAsia="zh-CN"/>
              </w:rPr>
              <w:t>。</w:t>
            </w:r>
          </w:p>
          <w:p w14:paraId="16BF705A">
            <w:pPr>
              <w:keepNext w:val="0"/>
              <w:keepLines w:val="0"/>
              <w:pageBreakBefore w:val="0"/>
              <w:widowControl w:val="0"/>
              <w:kinsoku/>
              <w:wordWrap/>
              <w:overflowPunct/>
              <w:topLinePunct w:val="0"/>
              <w:bidi w:val="0"/>
              <w:adjustRightInd w:val="0"/>
              <w:snapToGrid/>
              <w:spacing w:line="400" w:lineRule="exact"/>
              <w:textAlignment w:val="auto"/>
              <w:rPr>
                <w:rFonts w:hint="eastAsia" w:ascii="宋体" w:hAnsi="宋体" w:eastAsia="宋体" w:cs="宋体"/>
                <w:sz w:val="21"/>
                <w:szCs w:val="21"/>
              </w:rPr>
            </w:pPr>
            <w:r>
              <w:rPr>
                <w:rFonts w:hint="eastAsia" w:ascii="宋体" w:hAnsi="宋体" w:eastAsia="宋体" w:cs="宋体"/>
                <w:snapToGrid w:val="0"/>
                <w:color w:val="auto"/>
                <w:kern w:val="0"/>
                <w:sz w:val="21"/>
                <w:szCs w:val="21"/>
              </w:rPr>
              <w:t>缺陷责任期：为实际交（竣）工验收后</w:t>
            </w:r>
            <w:r>
              <w:rPr>
                <w:rFonts w:hint="eastAsia" w:ascii="宋体" w:hAnsi="宋体" w:cs="宋体"/>
                <w:snapToGrid w:val="0"/>
                <w:color w:val="auto"/>
                <w:kern w:val="0"/>
                <w:sz w:val="21"/>
                <w:szCs w:val="21"/>
                <w:lang w:eastAsia="zh-CN"/>
              </w:rPr>
              <w:t>五</w:t>
            </w:r>
            <w:r>
              <w:rPr>
                <w:rFonts w:hint="eastAsia" w:ascii="宋体" w:hAnsi="宋体" w:eastAsia="宋体" w:cs="宋体"/>
                <w:snapToGrid w:val="0"/>
                <w:color w:val="auto"/>
                <w:kern w:val="0"/>
                <w:sz w:val="21"/>
                <w:szCs w:val="21"/>
              </w:rPr>
              <w:t>年。</w:t>
            </w:r>
          </w:p>
        </w:tc>
      </w:tr>
      <w:tr w14:paraId="7C58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436" w:type="pct"/>
            <w:noWrap w:val="0"/>
            <w:vAlign w:val="center"/>
          </w:tcPr>
          <w:p w14:paraId="72902A4C">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1.3.3</w:t>
            </w:r>
          </w:p>
        </w:tc>
        <w:tc>
          <w:tcPr>
            <w:tcW w:w="1502" w:type="pct"/>
            <w:noWrap w:val="0"/>
            <w:vAlign w:val="center"/>
          </w:tcPr>
          <w:p w14:paraId="42877644">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质量要求</w:t>
            </w:r>
          </w:p>
        </w:tc>
        <w:tc>
          <w:tcPr>
            <w:tcW w:w="3060" w:type="pct"/>
            <w:noWrap w:val="0"/>
            <w:vAlign w:val="center"/>
          </w:tcPr>
          <w:p w14:paraId="4DBD7F4B">
            <w:pPr>
              <w:keepNext w:val="0"/>
              <w:keepLines w:val="0"/>
              <w:pageBreakBefore w:val="0"/>
              <w:widowControl w:val="0"/>
              <w:kinsoku/>
              <w:wordWrap/>
              <w:overflowPunct/>
              <w:topLinePunct w:val="0"/>
              <w:bidi w:val="0"/>
              <w:snapToGrid/>
              <w:spacing w:line="400" w:lineRule="exact"/>
              <w:ind w:leftChars="-35" w:hanging="73" w:hangingChars="35"/>
              <w:jc w:val="both"/>
              <w:textAlignment w:val="auto"/>
              <w:rPr>
                <w:rFonts w:hint="eastAsia" w:ascii="宋体" w:hAnsi="宋体" w:eastAsia="宋体" w:cs="宋体"/>
                <w:sz w:val="21"/>
                <w:szCs w:val="21"/>
              </w:rPr>
            </w:pPr>
            <w:bookmarkStart w:id="2" w:name="_Hlk93830943"/>
            <w:r>
              <w:rPr>
                <w:rFonts w:hint="eastAsia" w:ascii="宋体" w:hAnsi="宋体" w:eastAsia="宋体" w:cs="宋体"/>
                <w:sz w:val="21"/>
                <w:szCs w:val="21"/>
                <w:lang w:val="en-US" w:eastAsia="zh-CN"/>
              </w:rPr>
              <w:t>标段工程交（竣）工验收的质量评定：合格。</w:t>
            </w:r>
            <w:bookmarkEnd w:id="2"/>
          </w:p>
        </w:tc>
      </w:tr>
      <w:tr w14:paraId="3074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 w:type="pct"/>
            <w:noWrap w:val="0"/>
            <w:vAlign w:val="center"/>
          </w:tcPr>
          <w:p w14:paraId="4EF4F944">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1.3.4</w:t>
            </w:r>
          </w:p>
        </w:tc>
        <w:tc>
          <w:tcPr>
            <w:tcW w:w="1502" w:type="pct"/>
            <w:noWrap w:val="0"/>
            <w:vAlign w:val="center"/>
          </w:tcPr>
          <w:p w14:paraId="67D4E859">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安全目标</w:t>
            </w:r>
          </w:p>
        </w:tc>
        <w:tc>
          <w:tcPr>
            <w:tcW w:w="3060" w:type="pct"/>
            <w:noWrap w:val="0"/>
            <w:vAlign w:val="center"/>
          </w:tcPr>
          <w:p w14:paraId="611D49FA">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bookmarkStart w:id="3" w:name="_Hlk93830970"/>
            <w:r>
              <w:rPr>
                <w:rFonts w:hint="eastAsia" w:ascii="宋体" w:hAnsi="宋体" w:eastAsia="宋体" w:cs="宋体"/>
                <w:kern w:val="0"/>
                <w:sz w:val="21"/>
                <w:szCs w:val="21"/>
              </w:rPr>
              <w:t xml:space="preserve">落实安全生产主体责任，确保本工程无安全生产责任事故发生、人员零伤亡。确保施工设备安全，避免破坏生态环境，不发生环境污染事故，施工现场整洁规范。 </w:t>
            </w:r>
            <w:bookmarkEnd w:id="3"/>
          </w:p>
        </w:tc>
      </w:tr>
      <w:tr w14:paraId="65B5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36" w:type="pct"/>
            <w:noWrap w:val="0"/>
            <w:vAlign w:val="center"/>
          </w:tcPr>
          <w:p w14:paraId="73F79B2C">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1.4.1</w:t>
            </w:r>
          </w:p>
        </w:tc>
        <w:tc>
          <w:tcPr>
            <w:tcW w:w="1502" w:type="pct"/>
            <w:noWrap w:val="0"/>
            <w:vAlign w:val="center"/>
          </w:tcPr>
          <w:p w14:paraId="30C5C360">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投标人资质条件</w:t>
            </w:r>
          </w:p>
        </w:tc>
        <w:tc>
          <w:tcPr>
            <w:tcW w:w="3060" w:type="pct"/>
            <w:noWrap w:val="0"/>
            <w:vAlign w:val="center"/>
          </w:tcPr>
          <w:p w14:paraId="74AF514C">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详见招标公告</w:t>
            </w:r>
          </w:p>
        </w:tc>
      </w:tr>
      <w:tr w14:paraId="671C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 w:type="pct"/>
            <w:noWrap w:val="0"/>
            <w:vAlign w:val="center"/>
          </w:tcPr>
          <w:p w14:paraId="0482933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1.4.2</w:t>
            </w:r>
          </w:p>
        </w:tc>
        <w:tc>
          <w:tcPr>
            <w:tcW w:w="1502" w:type="pct"/>
            <w:noWrap w:val="0"/>
            <w:vAlign w:val="center"/>
          </w:tcPr>
          <w:p w14:paraId="5527D4AB">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是否接受联合体投标</w:t>
            </w:r>
          </w:p>
        </w:tc>
        <w:tc>
          <w:tcPr>
            <w:tcW w:w="3060" w:type="pct"/>
            <w:noWrap w:val="0"/>
            <w:vAlign w:val="center"/>
          </w:tcPr>
          <w:p w14:paraId="62ADDAE5">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3"/>
                <w:sz w:val="21"/>
                <w:szCs w:val="21"/>
              </w:rPr>
              <w:instrText xml:space="preserve">√</w:instrText>
            </w:r>
            <w:r>
              <w:rPr>
                <w:rFonts w:hint="eastAsia" w:ascii="宋体" w:hAnsi="宋体" w:eastAsia="宋体" w:cs="宋体"/>
                <w:sz w:val="21"/>
                <w:szCs w:val="21"/>
              </w:rPr>
              <w:instrText xml:space="preserve">)</w:instrText>
            </w:r>
            <w:r>
              <w:rPr>
                <w:rFonts w:hint="eastAsia" w:ascii="宋体" w:hAnsi="宋体" w:eastAsia="宋体" w:cs="宋体"/>
                <w:sz w:val="21"/>
                <w:szCs w:val="21"/>
              </w:rPr>
              <w:fldChar w:fldCharType="end"/>
            </w:r>
            <w:r>
              <w:rPr>
                <w:rFonts w:hint="eastAsia" w:ascii="宋体" w:hAnsi="宋体" w:eastAsia="宋体" w:cs="宋体"/>
                <w:sz w:val="21"/>
                <w:szCs w:val="21"/>
              </w:rPr>
              <w:t>不接受</w:t>
            </w:r>
          </w:p>
          <w:p w14:paraId="32184F3A">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□接受</w:t>
            </w:r>
          </w:p>
        </w:tc>
      </w:tr>
      <w:tr w14:paraId="74F6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436" w:type="pct"/>
            <w:noWrap w:val="0"/>
            <w:vAlign w:val="center"/>
          </w:tcPr>
          <w:p w14:paraId="64E95D34">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1.4.3</w:t>
            </w:r>
          </w:p>
        </w:tc>
        <w:tc>
          <w:tcPr>
            <w:tcW w:w="1502" w:type="pct"/>
            <w:noWrap w:val="0"/>
            <w:vAlign w:val="center"/>
          </w:tcPr>
          <w:p w14:paraId="65FE81A4">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6731174D">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54658F6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3426FAF1">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5071FB2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408C6C16">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486FAAF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p>
          <w:p w14:paraId="2B424E3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p>
          <w:p w14:paraId="7E7B8B0B">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投标人不得存在下列情形之一</w:t>
            </w:r>
          </w:p>
        </w:tc>
        <w:tc>
          <w:tcPr>
            <w:tcW w:w="3060" w:type="pct"/>
            <w:noWrap w:val="0"/>
            <w:vAlign w:val="center"/>
          </w:tcPr>
          <w:p w14:paraId="0B584DE5">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（1）为招标人不具有独立法人资格的附属机构（单位）； </w:t>
            </w:r>
          </w:p>
          <w:p w14:paraId="5AE0C44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（2）为本工程前期准备提供设计或咨询服务的，但设计施工总承包的除外；</w:t>
            </w:r>
          </w:p>
          <w:p w14:paraId="50AB35C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（3）为本工程的监理人；</w:t>
            </w:r>
          </w:p>
          <w:p w14:paraId="5FF7B47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（4）为本工程的代建人；</w:t>
            </w:r>
          </w:p>
          <w:p w14:paraId="28986A5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（5）为本工程提供招标代理服务的；</w:t>
            </w:r>
          </w:p>
          <w:p w14:paraId="72FFF8E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（6）与本工程的监理人或代建人或招标代理机构同为一个法定代表人的；</w:t>
            </w:r>
          </w:p>
          <w:p w14:paraId="70497B58">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（7）与本工程的监理人或代建人或招标代理机构相互控股或参股的；</w:t>
            </w:r>
          </w:p>
          <w:p w14:paraId="1AEE9C8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（8）与本工程的监理人或代建人或招标代理机构相互任职或工作的；</w:t>
            </w:r>
          </w:p>
          <w:p w14:paraId="781FAA5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（9） 被责令停业的；</w:t>
            </w:r>
          </w:p>
          <w:p w14:paraId="3BC70CD6">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（10）被暂停或取消投标资格的；</w:t>
            </w:r>
          </w:p>
          <w:p w14:paraId="221D122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（11）财产被接管或冻结的；</w:t>
            </w:r>
          </w:p>
          <w:p w14:paraId="6B3276D6">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（12）在最近三年内有骗取中标或严重违约或重大工程质量问题的；</w:t>
            </w:r>
          </w:p>
          <w:p w14:paraId="410942B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（13）有经审查委员会认定会对承担本项目造成重大影响的正在诉讼的案件；</w:t>
            </w:r>
          </w:p>
          <w:p w14:paraId="3F4AF1E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（14）被省级及以上交通主管部门取消项目所在地的投标资格或禁止进入该区域交通建设市场且处于有效期内；</w:t>
            </w:r>
          </w:p>
          <w:p w14:paraId="73168CDA">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（15）为投资参股本项目的法人单位。</w:t>
            </w:r>
          </w:p>
        </w:tc>
      </w:tr>
      <w:tr w14:paraId="7F25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6" w:type="pct"/>
            <w:noWrap w:val="0"/>
            <w:vAlign w:val="center"/>
          </w:tcPr>
          <w:p w14:paraId="22B60B8B">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1.9</w:t>
            </w:r>
          </w:p>
        </w:tc>
        <w:tc>
          <w:tcPr>
            <w:tcW w:w="1502" w:type="pct"/>
            <w:noWrap w:val="0"/>
            <w:vAlign w:val="center"/>
          </w:tcPr>
          <w:p w14:paraId="42DD83C3">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踏勘现场</w:t>
            </w:r>
          </w:p>
        </w:tc>
        <w:tc>
          <w:tcPr>
            <w:tcW w:w="3060" w:type="pct"/>
            <w:noWrap w:val="0"/>
            <w:vAlign w:val="center"/>
          </w:tcPr>
          <w:p w14:paraId="0256EDF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3"/>
                <w:sz w:val="21"/>
                <w:szCs w:val="21"/>
              </w:rPr>
              <w:instrText xml:space="preserve">√</w:instrText>
            </w:r>
            <w:r>
              <w:rPr>
                <w:rFonts w:hint="eastAsia" w:ascii="宋体" w:hAnsi="宋体" w:eastAsia="宋体" w:cs="宋体"/>
                <w:sz w:val="21"/>
                <w:szCs w:val="21"/>
              </w:rPr>
              <w:instrText xml:space="preserve">)</w:instrText>
            </w:r>
            <w:r>
              <w:rPr>
                <w:rFonts w:hint="eastAsia" w:ascii="宋体" w:hAnsi="宋体" w:eastAsia="宋体" w:cs="宋体"/>
                <w:sz w:val="21"/>
                <w:szCs w:val="21"/>
              </w:rPr>
              <w:fldChar w:fldCharType="end"/>
            </w:r>
            <w:r>
              <w:rPr>
                <w:rFonts w:hint="eastAsia" w:ascii="宋体" w:hAnsi="宋体" w:eastAsia="宋体" w:cs="宋体"/>
                <w:sz w:val="21"/>
                <w:szCs w:val="21"/>
              </w:rPr>
              <w:t>不组织</w:t>
            </w:r>
          </w:p>
          <w:p w14:paraId="43959636">
            <w:pPr>
              <w:keepNext w:val="0"/>
              <w:keepLines w:val="0"/>
              <w:pageBreakBefore w:val="0"/>
              <w:widowControl w:val="0"/>
              <w:kinsoku/>
              <w:wordWrap/>
              <w:overflowPunct/>
              <w:topLinePunct w:val="0"/>
              <w:bidi w:val="0"/>
              <w:snapToGrid/>
              <w:spacing w:line="400" w:lineRule="exact"/>
              <w:ind w:left="2"/>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kern w:val="0"/>
                <w:sz w:val="21"/>
                <w:szCs w:val="21"/>
              </w:rPr>
              <w:t>组织，投标预备会后即组织踏勘现场</w:t>
            </w:r>
          </w:p>
        </w:tc>
      </w:tr>
      <w:tr w14:paraId="004E0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6" w:type="pct"/>
            <w:noWrap w:val="0"/>
            <w:vAlign w:val="center"/>
          </w:tcPr>
          <w:p w14:paraId="2DD49BEF">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1.10</w:t>
            </w:r>
          </w:p>
        </w:tc>
        <w:tc>
          <w:tcPr>
            <w:tcW w:w="1502" w:type="pct"/>
            <w:noWrap w:val="0"/>
            <w:vAlign w:val="center"/>
          </w:tcPr>
          <w:p w14:paraId="7AE3AFE8">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投标预备会</w:t>
            </w:r>
          </w:p>
        </w:tc>
        <w:tc>
          <w:tcPr>
            <w:tcW w:w="3060" w:type="pct"/>
            <w:noWrap w:val="0"/>
            <w:vAlign w:val="center"/>
          </w:tcPr>
          <w:p w14:paraId="7AC4BB70">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sz w:val="21"/>
                <w:szCs w:val="21"/>
                <w:lang w:eastAsia="zh-CN"/>
              </w:rPr>
              <w:instrText xml:space="preserve">,</w:instrText>
            </w:r>
            <w:r>
              <w:rPr>
                <w:rFonts w:hint="eastAsia" w:ascii="宋体" w:hAnsi="宋体" w:eastAsia="宋体" w:cs="宋体"/>
                <w:position w:val="2"/>
                <w:sz w:val="14"/>
                <w:szCs w:val="21"/>
                <w:lang w:eastAsia="zh-CN"/>
              </w:rPr>
              <w:instrText xml:space="preserve">√</w:instrText>
            </w:r>
            <w:r>
              <w:rPr>
                <w:rFonts w:hint="eastAsia" w:ascii="宋体" w:hAnsi="宋体" w:eastAsia="宋体" w:cs="宋体"/>
                <w:sz w:val="21"/>
                <w:szCs w:val="21"/>
              </w:rPr>
              <w:instrText xml:space="preserve">)</w:instrText>
            </w:r>
            <w:r>
              <w:rPr>
                <w:rFonts w:hint="eastAsia" w:ascii="宋体" w:hAnsi="宋体" w:eastAsia="宋体" w:cs="宋体"/>
                <w:sz w:val="21"/>
                <w:szCs w:val="21"/>
              </w:rPr>
              <w:fldChar w:fldCharType="end"/>
            </w:r>
            <w:r>
              <w:rPr>
                <w:rFonts w:hint="eastAsia" w:ascii="宋体" w:hAnsi="宋体" w:eastAsia="宋体" w:cs="宋体"/>
                <w:sz w:val="21"/>
                <w:szCs w:val="21"/>
              </w:rPr>
              <w:t>不召开</w:t>
            </w:r>
          </w:p>
          <w:p w14:paraId="17CBA0A4">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kern w:val="0"/>
                <w:sz w:val="21"/>
                <w:szCs w:val="21"/>
              </w:rPr>
              <w:t>召开，召开时间：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时</w:t>
            </w:r>
          </w:p>
        </w:tc>
      </w:tr>
      <w:tr w14:paraId="05C4B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36" w:type="pct"/>
            <w:noWrap w:val="0"/>
            <w:vAlign w:val="center"/>
          </w:tcPr>
          <w:p w14:paraId="6B0542D3">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1.11</w:t>
            </w:r>
          </w:p>
        </w:tc>
        <w:tc>
          <w:tcPr>
            <w:tcW w:w="1502" w:type="pct"/>
            <w:noWrap w:val="0"/>
            <w:vAlign w:val="center"/>
          </w:tcPr>
          <w:p w14:paraId="31C75036">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分包</w:t>
            </w:r>
          </w:p>
        </w:tc>
        <w:tc>
          <w:tcPr>
            <w:tcW w:w="3060" w:type="pct"/>
            <w:noWrap w:val="0"/>
            <w:vAlign w:val="center"/>
          </w:tcPr>
          <w:p w14:paraId="2BB503D5">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eq \o\ac(□,</w:instrText>
            </w:r>
            <w:r>
              <w:rPr>
                <w:rFonts w:hint="eastAsia" w:ascii="宋体" w:hAnsi="宋体" w:eastAsia="宋体" w:cs="宋体"/>
                <w:position w:val="3"/>
                <w:sz w:val="21"/>
                <w:szCs w:val="21"/>
              </w:rPr>
              <w:instrText xml:space="preserve">√</w:instrText>
            </w:r>
            <w:r>
              <w:rPr>
                <w:rFonts w:hint="eastAsia" w:ascii="宋体" w:hAnsi="宋体" w:eastAsia="宋体" w:cs="宋体"/>
                <w:sz w:val="21"/>
                <w:szCs w:val="21"/>
              </w:rPr>
              <w:instrText xml:space="preserve">)</w:instrText>
            </w:r>
            <w:r>
              <w:rPr>
                <w:rFonts w:hint="eastAsia" w:ascii="宋体" w:hAnsi="宋体" w:eastAsia="宋体" w:cs="宋体"/>
                <w:sz w:val="21"/>
                <w:szCs w:val="21"/>
              </w:rPr>
              <w:fldChar w:fldCharType="end"/>
            </w:r>
            <w:r>
              <w:rPr>
                <w:rFonts w:hint="eastAsia" w:ascii="宋体" w:hAnsi="宋体" w:eastAsia="宋体" w:cs="宋体"/>
                <w:sz w:val="21"/>
                <w:szCs w:val="21"/>
              </w:rPr>
              <w:t>不允许</w:t>
            </w:r>
          </w:p>
          <w:p w14:paraId="2C70576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□允许</w:t>
            </w:r>
          </w:p>
        </w:tc>
      </w:tr>
      <w:tr w14:paraId="34F5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6" w:type="pct"/>
            <w:noWrap w:val="0"/>
            <w:vAlign w:val="center"/>
          </w:tcPr>
          <w:p w14:paraId="3F376263">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1.12</w:t>
            </w:r>
          </w:p>
        </w:tc>
        <w:tc>
          <w:tcPr>
            <w:tcW w:w="1502" w:type="pct"/>
            <w:noWrap w:val="0"/>
            <w:vAlign w:val="center"/>
          </w:tcPr>
          <w:p w14:paraId="6DD0AA89">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偏离</w:t>
            </w:r>
          </w:p>
        </w:tc>
        <w:tc>
          <w:tcPr>
            <w:tcW w:w="3060" w:type="pct"/>
            <w:noWrap w:val="0"/>
            <w:vAlign w:val="center"/>
          </w:tcPr>
          <w:p w14:paraId="3431B076">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sym w:font="Wingdings 2" w:char="0052"/>
            </w:r>
            <w:r>
              <w:rPr>
                <w:rFonts w:hint="eastAsia" w:ascii="宋体" w:hAnsi="宋体" w:eastAsia="宋体" w:cs="宋体"/>
                <w:sz w:val="21"/>
                <w:szCs w:val="21"/>
              </w:rPr>
              <w:t>不允许</w:t>
            </w:r>
          </w:p>
          <w:p w14:paraId="4B2CE866">
            <w:pPr>
              <w:pStyle w:val="9"/>
              <w:keepNext w:val="0"/>
              <w:keepLines w:val="0"/>
              <w:pageBreakBefore w:val="0"/>
              <w:widowControl w:val="0"/>
              <w:kinsoku/>
              <w:wordWrap/>
              <w:overflowPunct/>
              <w:topLinePunct w:val="0"/>
              <w:bidi w:val="0"/>
              <w:snapToGrid/>
              <w:spacing w:line="400" w:lineRule="exact"/>
              <w:jc w:val="both"/>
              <w:textAlignment w:val="auto"/>
              <w:rPr>
                <w:rFonts w:hint="eastAsia" w:ascii="宋体" w:hAnsi="宋体" w:eastAsia="宋体" w:cs="宋体"/>
                <w:b w:val="0"/>
                <w:sz w:val="21"/>
                <w:szCs w:val="21"/>
              </w:rPr>
            </w:pPr>
            <w:r>
              <w:rPr>
                <w:rFonts w:hint="eastAsia" w:ascii="宋体" w:hAnsi="宋体" w:eastAsia="宋体" w:cs="宋体"/>
                <w:b w:val="0"/>
                <w:sz w:val="21"/>
                <w:szCs w:val="21"/>
              </w:rPr>
              <w:fldChar w:fldCharType="begin"/>
            </w:r>
            <w:r>
              <w:rPr>
                <w:rFonts w:hint="eastAsia" w:ascii="宋体" w:hAnsi="宋体" w:eastAsia="宋体" w:cs="宋体"/>
                <w:b w:val="0"/>
                <w:sz w:val="21"/>
                <w:szCs w:val="21"/>
              </w:rPr>
              <w:instrText xml:space="preserve"> eq \o\ac(□)</w:instrText>
            </w:r>
            <w:r>
              <w:rPr>
                <w:rFonts w:hint="eastAsia" w:ascii="宋体" w:hAnsi="宋体" w:eastAsia="宋体" w:cs="宋体"/>
                <w:b w:val="0"/>
                <w:sz w:val="21"/>
                <w:szCs w:val="21"/>
              </w:rPr>
              <w:fldChar w:fldCharType="end"/>
            </w:r>
            <w:r>
              <w:rPr>
                <w:rFonts w:hint="eastAsia" w:ascii="宋体" w:hAnsi="宋体" w:eastAsia="宋体" w:cs="宋体"/>
                <w:b w:val="0"/>
                <w:sz w:val="21"/>
                <w:szCs w:val="21"/>
              </w:rPr>
              <w:t>允许，允许细微偏差</w:t>
            </w:r>
          </w:p>
        </w:tc>
      </w:tr>
      <w:tr w14:paraId="16AE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6" w:type="pct"/>
            <w:noWrap w:val="0"/>
            <w:vAlign w:val="center"/>
          </w:tcPr>
          <w:p w14:paraId="1317F0BC">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2.1</w:t>
            </w:r>
          </w:p>
        </w:tc>
        <w:tc>
          <w:tcPr>
            <w:tcW w:w="1502" w:type="pct"/>
            <w:noWrap w:val="0"/>
            <w:vAlign w:val="center"/>
          </w:tcPr>
          <w:p w14:paraId="5853D109">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构成招标文件的其他材料</w:t>
            </w:r>
          </w:p>
        </w:tc>
        <w:tc>
          <w:tcPr>
            <w:tcW w:w="3060" w:type="pct"/>
            <w:noWrap w:val="0"/>
            <w:vAlign w:val="center"/>
          </w:tcPr>
          <w:p w14:paraId="4026DAA4">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（1）招标补遗书（如有）；</w:t>
            </w:r>
          </w:p>
          <w:p w14:paraId="7B61260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（2）附件</w:t>
            </w:r>
          </w:p>
        </w:tc>
      </w:tr>
      <w:tr w14:paraId="64CF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436" w:type="pct"/>
            <w:noWrap w:val="0"/>
            <w:vAlign w:val="center"/>
          </w:tcPr>
          <w:p w14:paraId="5B0EF955">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2.2.1</w:t>
            </w:r>
          </w:p>
        </w:tc>
        <w:tc>
          <w:tcPr>
            <w:tcW w:w="1502" w:type="pct"/>
            <w:noWrap w:val="0"/>
            <w:vAlign w:val="center"/>
          </w:tcPr>
          <w:p w14:paraId="20BA2581">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投标人要求澄清招标文件</w:t>
            </w:r>
            <w:r>
              <w:rPr>
                <w:rFonts w:hint="eastAsia" w:ascii="宋体" w:hAnsi="宋体" w:eastAsia="宋体" w:cs="宋体"/>
                <w:color w:val="auto"/>
                <w:sz w:val="21"/>
                <w:szCs w:val="21"/>
                <w:highlight w:val="white"/>
              </w:rPr>
              <w:t>的截止时间</w:t>
            </w:r>
          </w:p>
        </w:tc>
        <w:tc>
          <w:tcPr>
            <w:tcW w:w="3060" w:type="pct"/>
            <w:noWrap w:val="0"/>
            <w:vAlign w:val="center"/>
          </w:tcPr>
          <w:p w14:paraId="53E04698">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highlight w:val="none"/>
                <w:lang w:val="en-US" w:eastAsia="zh-CN"/>
              </w:rPr>
              <w:t>2024年</w:t>
            </w:r>
            <w:r>
              <w:rPr>
                <w:rFonts w:hint="eastAsia" w:ascii="宋体" w:hAnsi="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lang w:val="en-US" w:eastAsia="zh-CN"/>
              </w:rPr>
              <w:t>月</w:t>
            </w:r>
            <w:r>
              <w:rPr>
                <w:rFonts w:hint="eastAsia" w:ascii="宋体" w:hAnsi="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lang w:val="en-US" w:eastAsia="zh-CN"/>
              </w:rPr>
              <w:t>日</w:t>
            </w:r>
            <w:r>
              <w:rPr>
                <w:rFonts w:hint="eastAsia" w:ascii="宋体" w:hAnsi="宋体" w:eastAsia="宋体" w:cs="宋体"/>
                <w:color w:val="auto"/>
                <w:kern w:val="0"/>
                <w:sz w:val="21"/>
                <w:szCs w:val="21"/>
                <w:highlight w:val="white"/>
                <w:lang w:val="en-US" w:eastAsia="zh-CN"/>
              </w:rPr>
              <w:t>17:00前</w:t>
            </w:r>
          </w:p>
        </w:tc>
      </w:tr>
    </w:tbl>
    <w:p w14:paraId="044B8621">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sectPr>
          <w:headerReference r:id="rId12" w:type="default"/>
          <w:footerReference r:id="rId13" w:type="default"/>
          <w:pgSz w:w="11907" w:h="16840"/>
          <w:pgMar w:top="1270" w:right="1803" w:bottom="1270" w:left="1803" w:header="0" w:footer="1134" w:gutter="0"/>
          <w:cols w:space="720" w:num="1"/>
          <w:rtlGutter w:val="0"/>
          <w:docGrid w:linePitch="0" w:charSpace="0"/>
        </w:sectPr>
      </w:pPr>
    </w:p>
    <w:tbl>
      <w:tblPr>
        <w:tblStyle w:val="15"/>
        <w:tblW w:w="54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705"/>
        <w:gridCol w:w="5760"/>
      </w:tblGrid>
      <w:tr w14:paraId="4E5B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1" w:type="pct"/>
            <w:noWrap w:val="0"/>
            <w:vAlign w:val="center"/>
          </w:tcPr>
          <w:p w14:paraId="6F7DCCB7">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2.2.2</w:t>
            </w:r>
          </w:p>
        </w:tc>
        <w:tc>
          <w:tcPr>
            <w:tcW w:w="1463" w:type="pct"/>
            <w:noWrap w:val="0"/>
            <w:vAlign w:val="center"/>
          </w:tcPr>
          <w:p w14:paraId="06EA6F12">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white"/>
              </w:rPr>
              <w:t>招标文件澄清发布时间</w:t>
            </w:r>
          </w:p>
        </w:tc>
        <w:tc>
          <w:tcPr>
            <w:tcW w:w="3114" w:type="pct"/>
            <w:noWrap w:val="0"/>
            <w:vAlign w:val="center"/>
          </w:tcPr>
          <w:p w14:paraId="16CFD59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highlight w:val="white"/>
              </w:rPr>
              <w:t>投标截止时间</w:t>
            </w:r>
            <w:r>
              <w:rPr>
                <w:rFonts w:hint="eastAsia" w:ascii="宋体" w:hAnsi="宋体" w:eastAsia="宋体" w:cs="宋体"/>
                <w:color w:val="auto"/>
                <w:kern w:val="0"/>
                <w:sz w:val="21"/>
                <w:szCs w:val="21"/>
                <w:highlight w:val="white"/>
                <w:lang w:val="en-US" w:eastAsia="zh-CN"/>
              </w:rPr>
              <w:t>3</w:t>
            </w:r>
            <w:r>
              <w:rPr>
                <w:rFonts w:hint="eastAsia" w:ascii="宋体" w:hAnsi="宋体" w:eastAsia="宋体" w:cs="宋体"/>
                <w:color w:val="auto"/>
                <w:kern w:val="0"/>
                <w:sz w:val="21"/>
                <w:szCs w:val="21"/>
                <w:highlight w:val="white"/>
              </w:rPr>
              <w:t>天前</w:t>
            </w:r>
          </w:p>
        </w:tc>
      </w:tr>
      <w:tr w14:paraId="7C89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548373E5">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3.1.1</w:t>
            </w:r>
          </w:p>
        </w:tc>
        <w:tc>
          <w:tcPr>
            <w:tcW w:w="1463" w:type="pct"/>
            <w:noWrap w:val="0"/>
            <w:vAlign w:val="center"/>
          </w:tcPr>
          <w:p w14:paraId="7DBF6B59">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构成投标文件的其他材料</w:t>
            </w:r>
          </w:p>
        </w:tc>
        <w:tc>
          <w:tcPr>
            <w:tcW w:w="3114" w:type="pct"/>
            <w:noWrap w:val="0"/>
            <w:vAlign w:val="center"/>
          </w:tcPr>
          <w:p w14:paraId="67094B00">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经评审委员会确认的澄清函（若有）</w:t>
            </w:r>
          </w:p>
        </w:tc>
      </w:tr>
      <w:tr w14:paraId="3474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35A7BAC5">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3.2.1</w:t>
            </w:r>
          </w:p>
        </w:tc>
        <w:tc>
          <w:tcPr>
            <w:tcW w:w="1463" w:type="pct"/>
            <w:noWrap w:val="0"/>
            <w:vAlign w:val="center"/>
          </w:tcPr>
          <w:p w14:paraId="56469DA7">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工程量清单的填写方式</w:t>
            </w:r>
          </w:p>
        </w:tc>
        <w:tc>
          <w:tcPr>
            <w:tcW w:w="3114" w:type="pct"/>
            <w:noWrap w:val="0"/>
            <w:vAlign w:val="center"/>
          </w:tcPr>
          <w:p w14:paraId="1C27C62D">
            <w:pPr>
              <w:keepNext w:val="0"/>
              <w:keepLines w:val="0"/>
              <w:pageBreakBefore w:val="0"/>
              <w:widowControl w:val="0"/>
              <w:shd w:val="clear"/>
              <w:tabs>
                <w:tab w:val="left" w:pos="0"/>
                <w:tab w:val="left" w:pos="210"/>
                <w:tab w:val="left" w:pos="420"/>
              </w:tabs>
              <w:kinsoku/>
              <w:wordWrap/>
              <w:overflowPunct/>
              <w:topLinePunct w:val="0"/>
              <w:bidi w:val="0"/>
              <w:snapToGrid/>
              <w:spacing w:line="400" w:lineRule="exact"/>
              <w:jc w:val="left"/>
              <w:textAlignment w:val="auto"/>
              <w:rPr>
                <w:rFonts w:hint="eastAsia" w:ascii="宋体" w:hAnsi="宋体" w:eastAsia="宋体" w:cs="宋体"/>
                <w:b/>
                <w:sz w:val="21"/>
                <w:szCs w:val="21"/>
                <w:highlight w:val="none"/>
                <w:lang w:eastAsia="zh-CN"/>
              </w:rPr>
            </w:pPr>
            <w:r>
              <w:rPr>
                <w:rFonts w:hint="eastAsia" w:ascii="宋体" w:hAnsi="宋体" w:eastAsia="宋体" w:cs="宋体"/>
                <w:sz w:val="21"/>
                <w:szCs w:val="21"/>
                <w:highlight w:val="none"/>
              </w:rPr>
              <w:t>本项目工程量清单为固化格式</w:t>
            </w:r>
            <w:r>
              <w:rPr>
                <w:rFonts w:hint="eastAsia" w:ascii="宋体" w:hAnsi="宋体" w:eastAsia="宋体" w:cs="宋体"/>
                <w:sz w:val="21"/>
                <w:szCs w:val="21"/>
                <w:highlight w:val="none"/>
                <w:lang w:eastAsia="zh-CN"/>
              </w:rPr>
              <w:t>。</w:t>
            </w:r>
          </w:p>
          <w:p w14:paraId="09EEF6B8">
            <w:pPr>
              <w:keepNext w:val="0"/>
              <w:keepLines w:val="0"/>
              <w:pageBreakBefore w:val="0"/>
              <w:widowControl w:val="0"/>
              <w:tabs>
                <w:tab w:val="left" w:pos="0"/>
                <w:tab w:val="left" w:pos="210"/>
                <w:tab w:val="left" w:pos="420"/>
              </w:tabs>
              <w:kinsoku/>
              <w:wordWrap/>
              <w:overflowPunct/>
              <w:topLinePunct w:val="0"/>
              <w:bidi w:val="0"/>
              <w:snapToGrid/>
              <w:spacing w:line="400" w:lineRule="exact"/>
              <w:jc w:val="left"/>
              <w:textAlignment w:val="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rPr>
              <w:t>投标人按照招标人提供的工程量固化清单填写工程量清单</w:t>
            </w:r>
            <w:r>
              <w:rPr>
                <w:rFonts w:hint="eastAsia" w:ascii="宋体" w:hAnsi="宋体" w:eastAsia="宋体" w:cs="宋体"/>
                <w:b/>
                <w:sz w:val="21"/>
                <w:szCs w:val="21"/>
                <w:highlight w:val="none"/>
                <w:lang w:eastAsia="zh-CN"/>
              </w:rPr>
              <w:t>，</w:t>
            </w:r>
          </w:p>
          <w:p w14:paraId="34E254F8">
            <w:pPr>
              <w:keepNext w:val="0"/>
              <w:keepLines w:val="0"/>
              <w:pageBreakBefore w:val="0"/>
              <w:widowControl w:val="0"/>
              <w:kinsoku/>
              <w:wordWrap/>
              <w:overflowPunct/>
              <w:topLinePunct w:val="0"/>
              <w:bidi w:val="0"/>
              <w:snapToGrid/>
              <w:spacing w:line="400" w:lineRule="exact"/>
              <w:jc w:val="left"/>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投标人按照招标人提供的工程量固化清单填写工程量清单，投标人不得擅自修改工程量清单项目名称、计量单位、工程数量或运算定义等，否则一律按无效标处理。投标人必须注意投标函中投标价大写金额与清单汇总中投标价小写金额应该一致， 若两处数值不一致（精确到元），按无效标处理。</w:t>
            </w:r>
          </w:p>
          <w:p w14:paraId="441EC881">
            <w:pPr>
              <w:keepNext w:val="0"/>
              <w:keepLines w:val="0"/>
              <w:pageBreakBefore w:val="0"/>
              <w:widowControl w:val="0"/>
              <w:kinsoku/>
              <w:wordWrap/>
              <w:overflowPunct/>
              <w:topLinePunct w:val="0"/>
              <w:bidi w:val="0"/>
              <w:snapToGrid/>
              <w:spacing w:line="400" w:lineRule="exact"/>
              <w:jc w:val="left"/>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（2）投标人在填报工程量清单过程中，若发现工程量清单电子文档有数量、运算定义等错误时，请及时向招标人提出，在招标人未修改之前，切勿自行修改。</w:t>
            </w:r>
          </w:p>
        </w:tc>
      </w:tr>
      <w:tr w14:paraId="62C7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7DF09AA2">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3.2.3</w:t>
            </w:r>
          </w:p>
        </w:tc>
        <w:tc>
          <w:tcPr>
            <w:tcW w:w="1463" w:type="pct"/>
            <w:noWrap w:val="0"/>
            <w:vAlign w:val="center"/>
          </w:tcPr>
          <w:p w14:paraId="5FA75F80">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报价方式</w:t>
            </w:r>
          </w:p>
        </w:tc>
        <w:tc>
          <w:tcPr>
            <w:tcW w:w="3114" w:type="pct"/>
            <w:noWrap w:val="0"/>
            <w:vAlign w:val="center"/>
          </w:tcPr>
          <w:p w14:paraId="0409DF0F">
            <w:pPr>
              <w:keepNext w:val="0"/>
              <w:keepLines w:val="0"/>
              <w:pageBreakBefore w:val="0"/>
              <w:widowControl w:val="0"/>
              <w:tabs>
                <w:tab w:val="left" w:pos="0"/>
                <w:tab w:val="left" w:pos="210"/>
                <w:tab w:val="left" w:pos="420"/>
              </w:tabs>
              <w:kinsoku/>
              <w:wordWrap/>
              <w:overflowPunct/>
              <w:topLinePunct w:val="0"/>
              <w:bidi w:val="0"/>
              <w:snapToGrid/>
              <w:spacing w:line="40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eq \o\ac(□,√)</w:instrTex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单价</w:t>
            </w:r>
          </w:p>
          <w:p w14:paraId="5EB542FB">
            <w:pPr>
              <w:keepNext w:val="0"/>
              <w:keepLines w:val="0"/>
              <w:pageBreakBefore w:val="0"/>
              <w:widowControl w:val="0"/>
              <w:tabs>
                <w:tab w:val="left" w:pos="0"/>
                <w:tab w:val="left" w:pos="210"/>
                <w:tab w:val="left" w:pos="420"/>
              </w:tabs>
              <w:kinsoku/>
              <w:wordWrap/>
              <w:overflowPunct/>
              <w:topLinePunct w:val="0"/>
              <w:bidi w:val="0"/>
              <w:snapToGrid/>
              <w:spacing w:line="400" w:lineRule="exact"/>
              <w:jc w:val="left"/>
              <w:textAlignment w:val="auto"/>
              <w:rPr>
                <w:rFonts w:hint="eastAsia" w:ascii="宋体" w:hAnsi="宋体" w:eastAsia="宋体" w:cs="宋体"/>
                <w:sz w:val="21"/>
                <w:szCs w:val="21"/>
              </w:rPr>
            </w:pPr>
            <w:r>
              <w:rPr>
                <w:rFonts w:hint="eastAsia" w:ascii="宋体" w:hAnsi="宋体" w:eastAsia="宋体" w:cs="宋体"/>
                <w:kern w:val="0"/>
                <w:sz w:val="21"/>
                <w:szCs w:val="21"/>
              </w:rPr>
              <w:t>□总价</w:t>
            </w:r>
          </w:p>
        </w:tc>
      </w:tr>
      <w:tr w14:paraId="5F3D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3E7C7C2F">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3.2.6</w:t>
            </w:r>
          </w:p>
        </w:tc>
        <w:tc>
          <w:tcPr>
            <w:tcW w:w="1463" w:type="pct"/>
            <w:noWrap w:val="0"/>
            <w:vAlign w:val="center"/>
          </w:tcPr>
          <w:p w14:paraId="47D68426">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是否接受调价函</w:t>
            </w:r>
          </w:p>
        </w:tc>
        <w:tc>
          <w:tcPr>
            <w:tcW w:w="3114" w:type="pct"/>
            <w:noWrap w:val="0"/>
            <w:vAlign w:val="center"/>
          </w:tcPr>
          <w:p w14:paraId="09BE0063">
            <w:pPr>
              <w:keepNext w:val="0"/>
              <w:keepLines w:val="0"/>
              <w:pageBreakBefore w:val="0"/>
              <w:widowControl w:val="0"/>
              <w:tabs>
                <w:tab w:val="left" w:pos="0"/>
                <w:tab w:val="left" w:pos="210"/>
                <w:tab w:val="left" w:pos="420"/>
              </w:tabs>
              <w:kinsoku/>
              <w:wordWrap/>
              <w:overflowPunct/>
              <w:topLinePunct w:val="0"/>
              <w:bidi w:val="0"/>
              <w:snapToGrid/>
              <w:spacing w:line="40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□是</w:t>
            </w:r>
          </w:p>
          <w:p w14:paraId="078CA441">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kern w:val="0"/>
                <w:sz w:val="21"/>
                <w:szCs w:val="21"/>
              </w:rPr>
              <w:fldChar w:fldCharType="begin"/>
            </w:r>
            <w:r>
              <w:rPr>
                <w:rFonts w:hint="eastAsia" w:ascii="宋体" w:hAnsi="宋体" w:eastAsia="宋体" w:cs="宋体"/>
                <w:kern w:val="0"/>
                <w:sz w:val="21"/>
                <w:szCs w:val="21"/>
              </w:rPr>
              <w:instrText xml:space="preserve"> eq \o\ac(□,√)</w:instrTex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否</w:t>
            </w:r>
          </w:p>
        </w:tc>
      </w:tr>
      <w:tr w14:paraId="099A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0DEF065A">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3.2.8</w:t>
            </w:r>
          </w:p>
        </w:tc>
        <w:tc>
          <w:tcPr>
            <w:tcW w:w="1463" w:type="pct"/>
            <w:noWrap w:val="0"/>
            <w:vAlign w:val="center"/>
          </w:tcPr>
          <w:p w14:paraId="025349FA">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kern w:val="0"/>
                <w:sz w:val="21"/>
                <w:szCs w:val="21"/>
              </w:rPr>
              <w:t>最高投标限价</w:t>
            </w:r>
          </w:p>
        </w:tc>
        <w:tc>
          <w:tcPr>
            <w:tcW w:w="3114" w:type="pct"/>
            <w:noWrap w:val="0"/>
            <w:vAlign w:val="center"/>
          </w:tcPr>
          <w:p w14:paraId="57E5E0FF">
            <w:pPr>
              <w:keepNext w:val="0"/>
              <w:keepLines w:val="0"/>
              <w:pageBreakBefore w:val="0"/>
              <w:widowControl w:val="0"/>
              <w:kinsoku/>
              <w:wordWrap/>
              <w:overflowPunct/>
              <w:topLinePunct w:val="0"/>
              <w:bidi w:val="0"/>
              <w:adjustRightInd w:val="0"/>
              <w:snapToGrid/>
              <w:spacing w:line="400" w:lineRule="exact"/>
              <w:textAlignment w:val="auto"/>
              <w:rPr>
                <w:rFonts w:hint="default" w:ascii="宋体" w:hAnsi="宋体" w:eastAsia="宋体" w:cs="宋体"/>
                <w:kern w:val="0"/>
                <w:sz w:val="21"/>
                <w:szCs w:val="21"/>
                <w:lang w:val="en-US" w:eastAsia="zh-CN"/>
              </w:rPr>
            </w:pPr>
            <w:r>
              <w:rPr>
                <w:rFonts w:hint="eastAsia" w:ascii="宋体" w:hAnsi="宋体" w:eastAsia="宋体" w:cs="宋体"/>
                <w:snapToGrid w:val="0"/>
                <w:kern w:val="0"/>
                <w:sz w:val="21"/>
                <w:szCs w:val="21"/>
                <w:highlight w:val="none"/>
              </w:rPr>
              <w:t>有，</w:t>
            </w:r>
            <w:r>
              <w:rPr>
                <w:rFonts w:hint="eastAsia" w:ascii="宋体" w:hAnsi="宋体" w:eastAsia="宋体" w:cs="宋体"/>
                <w:snapToGrid w:val="0"/>
                <w:color w:val="0000FF"/>
                <w:kern w:val="0"/>
                <w:sz w:val="21"/>
                <w:szCs w:val="21"/>
                <w:highlight w:val="none"/>
              </w:rPr>
              <w:t>最高投标限价为</w:t>
            </w:r>
            <w:r>
              <w:rPr>
                <w:rFonts w:hint="eastAsia" w:ascii="宋体" w:hAnsi="宋体" w:eastAsia="宋体" w:cs="宋体"/>
                <w:snapToGrid w:val="0"/>
                <w:color w:val="0000FF"/>
                <w:kern w:val="0"/>
                <w:sz w:val="21"/>
                <w:szCs w:val="21"/>
                <w:highlight w:val="none"/>
                <w:lang w:val="en-US" w:eastAsia="zh-CN"/>
              </w:rPr>
              <w:t>918239.23</w:t>
            </w:r>
            <w:r>
              <w:rPr>
                <w:rFonts w:hint="eastAsia" w:ascii="宋体" w:hAnsi="宋体" w:eastAsia="宋体" w:cs="宋体"/>
                <w:snapToGrid w:val="0"/>
                <w:color w:val="0000FF"/>
                <w:kern w:val="0"/>
                <w:sz w:val="21"/>
                <w:szCs w:val="21"/>
                <w:highlight w:val="none"/>
              </w:rPr>
              <w:t>元。</w:t>
            </w:r>
            <w:r>
              <w:rPr>
                <w:rFonts w:hint="eastAsia" w:asciiTheme="minorHAnsi" w:eastAsiaTheme="minorEastAsia"/>
                <w:sz w:val="21"/>
                <w:szCs w:val="21"/>
                <w:highlight w:val="none"/>
                <w:lang w:val="en-US" w:eastAsia="zh-CN"/>
              </w:rPr>
              <w:t>各投标单位投标时报价不得超过最高投标限价，各分部分项工程综合单价均不得超过控制价中对应综合单价</w:t>
            </w:r>
            <w:r>
              <w:rPr>
                <w:rFonts w:hint="eastAsia" w:ascii="宋体" w:hAnsi="宋体" w:eastAsia="宋体" w:cs="宋体"/>
                <w:i w:val="0"/>
                <w:iCs w:val="0"/>
                <w:caps w:val="0"/>
                <w:color w:val="333333"/>
                <w:spacing w:val="0"/>
                <w:kern w:val="0"/>
                <w:sz w:val="21"/>
                <w:szCs w:val="21"/>
                <w:highlight w:val="none"/>
                <w:lang w:val="en-US" w:eastAsia="zh-CN" w:bidi="ar"/>
              </w:rPr>
              <w:t>，否则作无效标处理。</w:t>
            </w:r>
          </w:p>
        </w:tc>
      </w:tr>
      <w:tr w14:paraId="7FC7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4160D3ED">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3.3.1</w:t>
            </w:r>
          </w:p>
        </w:tc>
        <w:tc>
          <w:tcPr>
            <w:tcW w:w="1463" w:type="pct"/>
            <w:noWrap w:val="0"/>
            <w:vAlign w:val="center"/>
          </w:tcPr>
          <w:p w14:paraId="2DF4F2A0">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投标有效期</w:t>
            </w:r>
          </w:p>
        </w:tc>
        <w:tc>
          <w:tcPr>
            <w:tcW w:w="3114" w:type="pct"/>
            <w:noWrap w:val="0"/>
            <w:vAlign w:val="center"/>
          </w:tcPr>
          <w:p w14:paraId="00B3AE86">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投</w:t>
            </w:r>
            <w:r>
              <w:rPr>
                <w:rFonts w:hint="eastAsia" w:ascii="宋体" w:hAnsi="宋体" w:eastAsia="宋体" w:cs="宋体"/>
                <w:sz w:val="21"/>
                <w:szCs w:val="21"/>
              </w:rPr>
              <w:t>标文件有效期：在项目交（竣）工验收完成之前一直有效；</w:t>
            </w:r>
          </w:p>
          <w:p w14:paraId="2A82D06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未中标文件有效期：自投标人提交投标文件截止之日起计算90天</w:t>
            </w:r>
            <w:r>
              <w:rPr>
                <w:rFonts w:hint="eastAsia" w:ascii="宋体" w:hAnsi="宋体" w:eastAsia="宋体" w:cs="宋体"/>
                <w:sz w:val="21"/>
                <w:szCs w:val="21"/>
                <w:lang w:eastAsia="zh-CN"/>
              </w:rPr>
              <w:t>。</w:t>
            </w:r>
          </w:p>
        </w:tc>
      </w:tr>
      <w:tr w14:paraId="4895A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21" w:type="pct"/>
            <w:noWrap w:val="0"/>
            <w:vAlign w:val="center"/>
          </w:tcPr>
          <w:p w14:paraId="1C8517C4">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3.4.1</w:t>
            </w:r>
          </w:p>
        </w:tc>
        <w:tc>
          <w:tcPr>
            <w:tcW w:w="1463" w:type="pct"/>
            <w:noWrap w:val="0"/>
            <w:vAlign w:val="center"/>
          </w:tcPr>
          <w:p w14:paraId="4B823AE5">
            <w:pPr>
              <w:keepNext w:val="0"/>
              <w:keepLines w:val="0"/>
              <w:pageBreakBefore w:val="0"/>
              <w:widowControl w:val="0"/>
              <w:kinsoku/>
              <w:wordWrap/>
              <w:overflowPunct/>
              <w:topLinePunct w:val="0"/>
              <w:bidi w:val="0"/>
              <w:snapToGrid/>
              <w:spacing w:line="32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投标保证金</w:t>
            </w:r>
          </w:p>
        </w:tc>
        <w:tc>
          <w:tcPr>
            <w:tcW w:w="3114" w:type="pct"/>
            <w:noWrap w:val="0"/>
            <w:vAlign w:val="center"/>
          </w:tcPr>
          <w:p w14:paraId="6AD82E25">
            <w:pPr>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kern w:val="0"/>
                <w:sz w:val="21"/>
                <w:szCs w:val="21"/>
              </w:rPr>
            </w:pPr>
            <w:r>
              <w:rPr>
                <w:rFonts w:hint="eastAsia" w:ascii="宋体" w:hAnsi="宋体" w:eastAsia="宋体" w:cs="宋体"/>
                <w:kern w:val="0"/>
                <w:sz w:val="21"/>
                <w:szCs w:val="21"/>
              </w:rPr>
              <w:t>是否要求投标人递交投标保证金：</w:t>
            </w:r>
          </w:p>
          <w:p w14:paraId="46E51A64">
            <w:pPr>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sz w:val="21"/>
                <w:szCs w:val="21"/>
              </w:rPr>
            </w:pPr>
            <w:r>
              <w:rPr>
                <w:rFonts w:hint="eastAsia" w:ascii="宋体" w:hAnsi="宋体" w:eastAsia="宋体" w:cs="宋体"/>
                <w:b/>
                <w:kern w:val="0"/>
                <w:sz w:val="21"/>
                <w:szCs w:val="21"/>
              </w:rPr>
              <w:fldChar w:fldCharType="begin"/>
            </w:r>
            <w:r>
              <w:rPr>
                <w:rFonts w:hint="eastAsia" w:ascii="宋体" w:hAnsi="宋体" w:eastAsia="宋体" w:cs="宋体"/>
                <w:b/>
                <w:kern w:val="0"/>
                <w:sz w:val="21"/>
                <w:szCs w:val="21"/>
              </w:rPr>
              <w:instrText xml:space="preserve">eq \o\ac(□,√)</w:instrText>
            </w:r>
            <w:r>
              <w:rPr>
                <w:rFonts w:hint="eastAsia" w:ascii="宋体" w:hAnsi="宋体" w:eastAsia="宋体" w:cs="宋体"/>
                <w:b/>
                <w:kern w:val="0"/>
                <w:sz w:val="21"/>
                <w:szCs w:val="21"/>
              </w:rPr>
              <w:fldChar w:fldCharType="end"/>
            </w:r>
            <w:r>
              <w:rPr>
                <w:rFonts w:hint="eastAsia" w:ascii="宋体" w:hAnsi="宋体" w:eastAsia="宋体" w:cs="宋体"/>
                <w:b/>
                <w:kern w:val="0"/>
                <w:sz w:val="21"/>
                <w:szCs w:val="21"/>
              </w:rPr>
              <w:t>要求</w:t>
            </w:r>
          </w:p>
          <w:p w14:paraId="75DD5000">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bCs/>
                <w:color w:val="auto"/>
                <w:kern w:val="2"/>
                <w:sz w:val="21"/>
                <w:szCs w:val="21"/>
                <w:highlight w:val="none"/>
                <w:lang w:eastAsia="zh-CN"/>
              </w:rPr>
            </w:pPr>
            <w:r>
              <w:rPr>
                <w:rFonts w:hint="eastAsia" w:ascii="宋体" w:hAnsi="宋体" w:eastAsia="宋体" w:cs="宋体"/>
                <w:b/>
                <w:bCs/>
                <w:color w:val="auto"/>
                <w:kern w:val="2"/>
                <w:sz w:val="21"/>
                <w:szCs w:val="21"/>
              </w:rPr>
              <w:t>标保证金的金额：</w:t>
            </w:r>
            <w:r>
              <w:rPr>
                <w:rFonts w:hint="eastAsia" w:ascii="宋体" w:hAnsi="宋体" w:eastAsia="宋体" w:cs="宋体"/>
                <w:b/>
                <w:bCs/>
                <w:color w:val="auto"/>
                <w:kern w:val="2"/>
                <w:sz w:val="21"/>
                <w:szCs w:val="21"/>
                <w:highlight w:val="none"/>
              </w:rPr>
              <w:t>人民币</w:t>
            </w:r>
            <w:r>
              <w:rPr>
                <w:rFonts w:hint="eastAsia" w:ascii="宋体" w:hAnsi="宋体" w:eastAsia="宋体" w:cs="宋体"/>
                <w:b/>
                <w:bCs/>
                <w:color w:val="auto"/>
                <w:kern w:val="2"/>
                <w:sz w:val="21"/>
                <w:szCs w:val="21"/>
                <w:highlight w:val="none"/>
                <w:lang w:val="en-US" w:eastAsia="zh-CN"/>
              </w:rPr>
              <w:t>1.9</w:t>
            </w:r>
            <w:r>
              <w:rPr>
                <w:rFonts w:hint="eastAsia" w:ascii="宋体" w:hAnsi="宋体" w:eastAsia="宋体" w:cs="宋体"/>
                <w:b/>
                <w:bCs/>
                <w:color w:val="auto"/>
                <w:kern w:val="2"/>
                <w:sz w:val="21"/>
                <w:szCs w:val="21"/>
                <w:highlight w:val="none"/>
              </w:rPr>
              <w:t>万元</w:t>
            </w:r>
            <w:r>
              <w:rPr>
                <w:rFonts w:hint="eastAsia" w:ascii="宋体" w:hAnsi="宋体" w:eastAsia="宋体" w:cs="宋体"/>
                <w:b/>
                <w:bCs/>
                <w:color w:val="auto"/>
                <w:kern w:val="2"/>
                <w:sz w:val="21"/>
                <w:szCs w:val="21"/>
                <w:highlight w:val="none"/>
                <w:lang w:eastAsia="zh-CN"/>
              </w:rPr>
              <w:t>。</w:t>
            </w:r>
          </w:p>
          <w:p w14:paraId="14CBCC0A">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rPr>
              <w:t>投标保证金的形式：</w:t>
            </w:r>
          </w:p>
          <w:p w14:paraId="7C94739E">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现金形式：可采用电汇、转账的形式，不接受现钞。应从投标人的基本账户一次性划转到招标人指定的账号上。</w:t>
            </w:r>
          </w:p>
          <w:p w14:paraId="077DF6E6">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 xml:space="preserve">无论投标人采取何种形式，都必须备注清楚所投工程项目名称及标段名称。 </w:t>
            </w:r>
          </w:p>
          <w:p w14:paraId="58FD7AA5">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rPr>
              <w:t>投标保证金的递交</w:t>
            </w:r>
            <w:r>
              <w:rPr>
                <w:rFonts w:hint="eastAsia" w:ascii="宋体" w:hAnsi="宋体" w:eastAsia="宋体" w:cs="宋体"/>
                <w:b w:val="0"/>
                <w:bCs w:val="0"/>
                <w:color w:val="auto"/>
                <w:kern w:val="2"/>
                <w:sz w:val="21"/>
                <w:szCs w:val="21"/>
                <w:highlight w:val="none"/>
              </w:rPr>
              <w:t>截止时间为：投标截止时间之前（需预留查询保证金时间）</w:t>
            </w:r>
          </w:p>
          <w:p w14:paraId="20003C41">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招标人指定的开户银行及账号如下：</w:t>
            </w:r>
          </w:p>
          <w:p w14:paraId="5258978C">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highlight w:val="none"/>
                <w:lang w:eastAsia="zh-CN"/>
              </w:rPr>
            </w:pPr>
            <w:r>
              <w:rPr>
                <w:rFonts w:hint="eastAsia" w:ascii="宋体" w:hAnsi="宋体" w:eastAsia="宋体" w:cs="宋体"/>
                <w:b w:val="0"/>
                <w:bCs w:val="0"/>
                <w:color w:val="auto"/>
                <w:kern w:val="2"/>
                <w:sz w:val="21"/>
                <w:szCs w:val="21"/>
                <w:highlight w:val="none"/>
              </w:rPr>
              <w:t>招标代理人：</w:t>
            </w:r>
            <w:r>
              <w:rPr>
                <w:rFonts w:hint="eastAsia" w:ascii="宋体" w:hAnsi="宋体" w:eastAsia="宋体" w:cs="宋体"/>
                <w:b w:val="0"/>
                <w:bCs w:val="0"/>
                <w:color w:val="auto"/>
                <w:kern w:val="2"/>
                <w:sz w:val="21"/>
                <w:szCs w:val="21"/>
                <w:highlight w:val="none"/>
                <w:lang w:eastAsia="zh-CN"/>
              </w:rPr>
              <w:t>江苏华溯工程项目管理有限公司</w:t>
            </w:r>
          </w:p>
          <w:p w14:paraId="186338A5">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开户银行：中国建设银行金坛市支行营业部</w:t>
            </w:r>
          </w:p>
          <w:p w14:paraId="56A33C1A">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账号：32050162643600000894</w:t>
            </w:r>
          </w:p>
          <w:p w14:paraId="1B0A0930">
            <w:pPr>
              <w:pStyle w:val="19"/>
              <w:keepNext w:val="0"/>
              <w:keepLines w:val="0"/>
              <w:pageBreakBefore w:val="0"/>
              <w:widowControl w:val="0"/>
              <w:kinsoku/>
              <w:wordWrap/>
              <w:overflowPunct/>
              <w:topLinePunct w:val="0"/>
              <w:bidi w:val="0"/>
              <w:snapToGrid/>
              <w:spacing w:line="320" w:lineRule="exact"/>
              <w:textAlignment w:val="auto"/>
              <w:rPr>
                <w:rFonts w:hint="default" w:ascii="宋体" w:hAnsi="宋体" w:eastAsia="宋体" w:cs="宋体"/>
                <w:b w:val="0"/>
                <w:bCs w:val="0"/>
                <w:color w:val="auto"/>
                <w:kern w:val="2"/>
                <w:sz w:val="21"/>
                <w:szCs w:val="21"/>
                <w:highlight w:val="none"/>
                <w:lang w:val="en-US" w:eastAsia="zh-CN"/>
              </w:rPr>
            </w:pPr>
            <w:r>
              <w:rPr>
                <w:rFonts w:hint="eastAsia" w:ascii="宋体" w:hAnsi="宋体" w:eastAsia="宋体" w:cs="宋体"/>
                <w:b w:val="0"/>
                <w:bCs w:val="0"/>
                <w:color w:val="auto"/>
                <w:kern w:val="2"/>
                <w:sz w:val="21"/>
                <w:szCs w:val="21"/>
                <w:highlight w:val="none"/>
              </w:rPr>
              <w:t>联系电话：</w:t>
            </w:r>
            <w:r>
              <w:rPr>
                <w:rFonts w:hint="eastAsia" w:ascii="宋体" w:hAnsi="宋体" w:eastAsia="宋体" w:cs="宋体"/>
                <w:i w:val="0"/>
                <w:iCs w:val="0"/>
                <w:caps w:val="0"/>
                <w:color w:val="000000"/>
                <w:spacing w:val="0"/>
                <w:kern w:val="0"/>
                <w:sz w:val="21"/>
                <w:szCs w:val="21"/>
                <w:highlight w:val="none"/>
                <w:lang w:val="en-US" w:eastAsia="zh-CN" w:bidi="ar"/>
              </w:rPr>
              <w:t>0519-82807908</w:t>
            </w:r>
          </w:p>
          <w:p w14:paraId="538F669D">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highlight w:val="none"/>
              </w:rPr>
              <w:t>地址：常州市金坛区金胜东路19号</w:t>
            </w:r>
          </w:p>
          <w:p w14:paraId="7B8D6F5B">
            <w:pPr>
              <w:pStyle w:val="19"/>
              <w:keepNext w:val="0"/>
              <w:keepLines w:val="0"/>
              <w:pageBreakBefore w:val="0"/>
              <w:widowControl w:val="0"/>
              <w:kinsoku/>
              <w:wordWrap/>
              <w:overflowPunct/>
              <w:topLinePunct w:val="0"/>
              <w:bidi w:val="0"/>
              <w:snapToGrid/>
              <w:spacing w:line="320" w:lineRule="exact"/>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rPr>
              <w:t>保证金退还规定：</w:t>
            </w:r>
          </w:p>
          <w:p w14:paraId="672BEB97">
            <w:pPr>
              <w:pStyle w:val="20"/>
              <w:keepNext w:val="0"/>
              <w:keepLines w:val="0"/>
              <w:pageBreakBefore w:val="0"/>
              <w:widowControl w:val="0"/>
              <w:kinsoku/>
              <w:wordWrap/>
              <w:overflowPunct/>
              <w:topLinePunct w:val="0"/>
              <w:bidi w:val="0"/>
              <w:adjustRightInd w:val="0"/>
              <w:snapToGrid/>
              <w:spacing w:line="320" w:lineRule="exact"/>
              <w:jc w:val="both"/>
              <w:textAlignment w:val="auto"/>
              <w:rPr>
                <w:rFonts w:hint="eastAsia" w:ascii="宋体" w:hAnsi="宋体" w:eastAsia="宋体" w:cs="宋体"/>
                <w:b w:val="0"/>
                <w:bCs w:val="0"/>
                <w:kern w:val="2"/>
                <w:sz w:val="21"/>
                <w:szCs w:val="21"/>
                <w:lang w:eastAsia="zh-CN"/>
              </w:rPr>
            </w:pPr>
            <w:r>
              <w:rPr>
                <w:rFonts w:hint="eastAsia" w:ascii="宋体" w:hAnsi="宋体" w:eastAsia="宋体" w:cs="宋体"/>
                <w:b w:val="0"/>
                <w:bCs w:val="0"/>
                <w:kern w:val="2"/>
                <w:sz w:val="21"/>
                <w:szCs w:val="21"/>
                <w:lang w:eastAsia="zh-CN"/>
              </w:rPr>
              <w:t>中标候选人待中标人合同签订后退还，其余投标人在评标结果公示结束后退还。</w:t>
            </w:r>
          </w:p>
          <w:p w14:paraId="4DA81831">
            <w:pPr>
              <w:pStyle w:val="20"/>
              <w:keepNext w:val="0"/>
              <w:keepLines w:val="0"/>
              <w:pageBreakBefore w:val="0"/>
              <w:widowControl w:val="0"/>
              <w:kinsoku/>
              <w:wordWrap/>
              <w:overflowPunct/>
              <w:topLinePunct w:val="0"/>
              <w:bidi w:val="0"/>
              <w:adjustRightInd w:val="0"/>
              <w:snapToGrid/>
              <w:spacing w:line="320" w:lineRule="exact"/>
              <w:jc w:val="both"/>
              <w:textAlignment w:val="auto"/>
              <w:rPr>
                <w:rFonts w:hint="eastAsia" w:ascii="宋体" w:hAnsi="宋体" w:eastAsia="宋体" w:cs="宋体"/>
                <w:b/>
                <w:bCs/>
                <w:kern w:val="2"/>
                <w:sz w:val="21"/>
                <w:szCs w:val="21"/>
                <w:lang w:eastAsia="zh-CN"/>
              </w:rPr>
            </w:pPr>
            <w:r>
              <w:rPr>
                <w:rFonts w:hint="eastAsia" w:ascii="宋体" w:hAnsi="宋体" w:eastAsia="宋体" w:cs="Times New Roman"/>
                <w:b/>
                <w:sz w:val="21"/>
                <w:szCs w:val="21"/>
                <w:lang w:eastAsia="zh-CN"/>
              </w:rPr>
              <w:t>（注：根据省交通运输厅关于印发《江苏省公路水运建设市场信用信息管理办法》的通知（苏交规【2019】2号）的规定，信用等级为AA级的从业单位减少</w:t>
            </w:r>
            <w:r>
              <w:rPr>
                <w:rFonts w:ascii="宋体" w:hAnsi="宋体" w:eastAsia="宋体" w:cs="Times New Roman"/>
                <w:b/>
                <w:sz w:val="21"/>
                <w:szCs w:val="21"/>
                <w:lang w:eastAsia="zh-CN"/>
              </w:rPr>
              <w:t>50</w:t>
            </w:r>
            <w:r>
              <w:rPr>
                <w:rFonts w:hint="eastAsia" w:ascii="宋体" w:hAnsi="宋体" w:eastAsia="宋体" w:cs="Times New Roman"/>
                <w:b/>
                <w:sz w:val="21"/>
                <w:szCs w:val="21"/>
                <w:lang w:eastAsia="zh-CN"/>
              </w:rPr>
              <w:t>%的投标保证金，被省交通运输主管部门列入“江苏省交通运输守信联合激励对象名单”（红名单）的从业单位可以免缴投标保证金。信用等级和是否在红名单均以投标截止日信用评价结果为准）。</w:t>
            </w:r>
          </w:p>
        </w:tc>
      </w:tr>
      <w:tr w14:paraId="44BD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46FA306C">
            <w:pPr>
              <w:keepNext w:val="0"/>
              <w:keepLines w:val="0"/>
              <w:pageBreakBefore w:val="0"/>
              <w:widowControl w:val="0"/>
              <w:kinsoku/>
              <w:wordWrap/>
              <w:overflowPunct/>
              <w:topLinePunct w:val="0"/>
              <w:bidi w:val="0"/>
              <w:adjustRightInd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3.5</w:t>
            </w:r>
          </w:p>
        </w:tc>
        <w:tc>
          <w:tcPr>
            <w:tcW w:w="1463" w:type="pct"/>
            <w:noWrap w:val="0"/>
            <w:vAlign w:val="center"/>
          </w:tcPr>
          <w:p w14:paraId="6FE7306F">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kern w:val="0"/>
                <w:sz w:val="21"/>
                <w:szCs w:val="21"/>
              </w:rPr>
              <w:t>资格审查资料的特殊要求</w:t>
            </w:r>
          </w:p>
        </w:tc>
        <w:tc>
          <w:tcPr>
            <w:tcW w:w="3114" w:type="pct"/>
            <w:noWrap w:val="0"/>
            <w:vAlign w:val="center"/>
          </w:tcPr>
          <w:p w14:paraId="0B65D066">
            <w:pPr>
              <w:keepNext w:val="0"/>
              <w:keepLines w:val="0"/>
              <w:pageBreakBefore w:val="0"/>
              <w:widowControl w:val="0"/>
              <w:kinsoku/>
              <w:wordWrap/>
              <w:overflowPunct/>
              <w:topLinePunct w:val="0"/>
              <w:bidi w:val="0"/>
              <w:adjustRightInd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☑无</w:t>
            </w:r>
          </w:p>
          <w:p w14:paraId="57341D8E">
            <w:pPr>
              <w:keepNext w:val="0"/>
              <w:keepLines w:val="0"/>
              <w:pageBreakBefore w:val="0"/>
              <w:widowControl w:val="0"/>
              <w:kinsoku/>
              <w:wordWrap/>
              <w:overflowPunct/>
              <w:topLinePunct w:val="0"/>
              <w:bidi w:val="0"/>
              <w:adjustRightInd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sym w:font="Wingdings 2" w:char="00A3"/>
            </w:r>
            <w:r>
              <w:rPr>
                <w:rFonts w:hint="eastAsia" w:ascii="宋体" w:hAnsi="宋体" w:eastAsia="宋体" w:cs="宋体"/>
                <w:sz w:val="21"/>
                <w:szCs w:val="21"/>
              </w:rPr>
              <w:t>有，具体要求：</w:t>
            </w:r>
          </w:p>
        </w:tc>
      </w:tr>
      <w:tr w14:paraId="71DF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71A0779E">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3.6.1</w:t>
            </w:r>
          </w:p>
        </w:tc>
        <w:tc>
          <w:tcPr>
            <w:tcW w:w="1463" w:type="pct"/>
            <w:noWrap w:val="0"/>
            <w:vAlign w:val="center"/>
          </w:tcPr>
          <w:p w14:paraId="7522628B">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是否允许递交备选投标方案</w:t>
            </w:r>
          </w:p>
        </w:tc>
        <w:tc>
          <w:tcPr>
            <w:tcW w:w="3114" w:type="pct"/>
            <w:noWrap w:val="0"/>
            <w:vAlign w:val="center"/>
          </w:tcPr>
          <w:p w14:paraId="038B915C">
            <w:pPr>
              <w:pStyle w:val="9"/>
              <w:keepNext w:val="0"/>
              <w:keepLines w:val="0"/>
              <w:pageBreakBefore w:val="0"/>
              <w:widowControl w:val="0"/>
              <w:kinsoku/>
              <w:wordWrap/>
              <w:overflowPunct/>
              <w:topLinePunct w:val="0"/>
              <w:bidi w:val="0"/>
              <w:snapToGrid/>
              <w:spacing w:line="400" w:lineRule="exact"/>
              <w:jc w:val="both"/>
              <w:textAlignment w:val="auto"/>
              <w:rPr>
                <w:rFonts w:hint="eastAsia" w:ascii="宋体" w:hAnsi="宋体" w:eastAsia="宋体" w:cs="宋体"/>
                <w:bCs w:val="0"/>
                <w:snapToGrid w:val="0"/>
                <w:kern w:val="0"/>
                <w:sz w:val="21"/>
                <w:szCs w:val="21"/>
              </w:rPr>
            </w:pPr>
            <w:r>
              <w:rPr>
                <w:rFonts w:hint="eastAsia" w:ascii="宋体" w:hAnsi="宋体" w:eastAsia="宋体" w:cs="宋体"/>
                <w:b w:val="0"/>
                <w:bCs w:val="0"/>
                <w:kern w:val="0"/>
                <w:sz w:val="21"/>
                <w:szCs w:val="21"/>
              </w:rPr>
              <w:t>不允许</w:t>
            </w:r>
          </w:p>
        </w:tc>
      </w:tr>
      <w:tr w14:paraId="38CC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21" w:type="pct"/>
            <w:noWrap w:val="0"/>
            <w:vAlign w:val="center"/>
          </w:tcPr>
          <w:p w14:paraId="631F6FF2">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3.7.3</w:t>
            </w:r>
          </w:p>
        </w:tc>
        <w:tc>
          <w:tcPr>
            <w:tcW w:w="1463" w:type="pct"/>
            <w:noWrap w:val="0"/>
            <w:vAlign w:val="center"/>
          </w:tcPr>
          <w:p w14:paraId="508D7CD6">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投标文件份数及其他要求</w:t>
            </w:r>
          </w:p>
        </w:tc>
        <w:tc>
          <w:tcPr>
            <w:tcW w:w="3114" w:type="pct"/>
            <w:noWrap w:val="0"/>
            <w:vAlign w:val="center"/>
          </w:tcPr>
          <w:p w14:paraId="60F3361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投标文件正本份数：1份，副本份数：2份</w:t>
            </w:r>
          </w:p>
          <w:p w14:paraId="5003E465">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sz w:val="21"/>
                <w:szCs w:val="21"/>
              </w:rPr>
            </w:pPr>
            <w:r>
              <w:rPr>
                <w:rFonts w:hint="eastAsia" w:ascii="宋体" w:hAnsi="宋体" w:eastAsia="宋体" w:cs="宋体"/>
                <w:sz w:val="21"/>
                <w:szCs w:val="21"/>
              </w:rPr>
              <w:t>是否要求提交电子版文件：</w:t>
            </w:r>
            <w:r>
              <w:rPr>
                <w:rFonts w:hint="eastAsia" w:ascii="宋体" w:hAnsi="宋体" w:eastAsia="宋体" w:cs="宋体"/>
                <w:b/>
                <w:sz w:val="21"/>
                <w:szCs w:val="21"/>
              </w:rPr>
              <w:t>是</w:t>
            </w:r>
          </w:p>
          <w:p w14:paraId="7DC55EAA">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sz w:val="21"/>
                <w:szCs w:val="21"/>
              </w:rPr>
            </w:pPr>
            <w:r>
              <w:rPr>
                <w:rFonts w:hint="eastAsia" w:ascii="宋体" w:hAnsi="宋体" w:eastAsia="宋体" w:cs="宋体"/>
                <w:sz w:val="21"/>
                <w:szCs w:val="21"/>
              </w:rPr>
              <w:t>其他要求：投标文件的电子文件（U盘）一份（U盘里面的文件以“文件夹”形式存放，“文件夹”的名称应标注为投标人公司名称）。电子文档中文件用WORD软件制作，报价用EXCEL软件制作，电子文件均不得设置密码并保证无病毒。</w:t>
            </w:r>
            <w:r>
              <w:rPr>
                <w:rFonts w:hint="eastAsia" w:ascii="宋体" w:hAnsi="宋体" w:eastAsia="宋体" w:cs="宋体"/>
                <w:b/>
                <w:sz w:val="21"/>
                <w:szCs w:val="21"/>
              </w:rPr>
              <w:t>（中标单位需要根据招标人的要求，提供相应数量的投标文件副本）</w:t>
            </w:r>
            <w:r>
              <w:rPr>
                <w:rFonts w:hint="eastAsia" w:ascii="宋体" w:hAnsi="宋体" w:eastAsia="宋体" w:cs="宋体"/>
                <w:sz w:val="21"/>
                <w:szCs w:val="21"/>
              </w:rPr>
              <w:t>。</w:t>
            </w:r>
          </w:p>
        </w:tc>
      </w:tr>
      <w:tr w14:paraId="03F2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21" w:type="pct"/>
            <w:noWrap w:val="0"/>
            <w:vAlign w:val="center"/>
          </w:tcPr>
          <w:p w14:paraId="6AF1386A">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3.7.4</w:t>
            </w:r>
          </w:p>
        </w:tc>
        <w:tc>
          <w:tcPr>
            <w:tcW w:w="1463" w:type="pct"/>
            <w:noWrap w:val="0"/>
            <w:vAlign w:val="center"/>
          </w:tcPr>
          <w:p w14:paraId="1AE43836">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签字或盖章要求</w:t>
            </w:r>
          </w:p>
        </w:tc>
        <w:tc>
          <w:tcPr>
            <w:tcW w:w="3114" w:type="pct"/>
            <w:noWrap w:val="0"/>
            <w:vAlign w:val="center"/>
          </w:tcPr>
          <w:p w14:paraId="36577FA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投标函及投标函附录的内容，应由投标人的法定代表人或其委托代理人</w:t>
            </w:r>
            <w:r>
              <w:rPr>
                <w:rFonts w:hint="eastAsia" w:ascii="宋体" w:hAnsi="宋体" w:eastAsia="宋体" w:cs="宋体"/>
                <w:b/>
                <w:sz w:val="21"/>
                <w:szCs w:val="21"/>
              </w:rPr>
              <w:t>逐页签署姓名</w:t>
            </w:r>
            <w:r>
              <w:rPr>
                <w:rFonts w:hint="eastAsia" w:ascii="宋体" w:hAnsi="宋体" w:eastAsia="宋体" w:cs="宋体"/>
                <w:sz w:val="21"/>
                <w:szCs w:val="21"/>
              </w:rPr>
              <w:t>（本页正文内容已由投标人的法定代表人或</w:t>
            </w:r>
            <w:r>
              <w:rPr>
                <w:rFonts w:hint="eastAsia" w:ascii="宋体" w:hAnsi="宋体" w:eastAsia="宋体" w:cs="宋体"/>
                <w:b/>
                <w:sz w:val="21"/>
                <w:szCs w:val="21"/>
              </w:rPr>
              <w:t>单位</w:t>
            </w:r>
            <w:r>
              <w:rPr>
                <w:rFonts w:hint="eastAsia" w:ascii="宋体" w:hAnsi="宋体" w:eastAsia="宋体" w:cs="宋体"/>
                <w:b/>
                <w:sz w:val="21"/>
                <w:szCs w:val="21"/>
                <w:lang w:val="en-US" w:eastAsia="zh-CN"/>
              </w:rPr>
              <w:t>公</w:t>
            </w:r>
            <w:r>
              <w:rPr>
                <w:rFonts w:hint="eastAsia" w:ascii="宋体" w:hAnsi="宋体" w:eastAsia="宋体" w:cs="宋体"/>
                <w:b/>
                <w:sz w:val="21"/>
                <w:szCs w:val="21"/>
              </w:rPr>
              <w:t>章</w:t>
            </w:r>
            <w:r>
              <w:rPr>
                <w:rFonts w:hint="eastAsia" w:ascii="宋体" w:hAnsi="宋体" w:eastAsia="宋体" w:cs="宋体"/>
                <w:sz w:val="21"/>
                <w:szCs w:val="21"/>
              </w:rPr>
              <w:t>其委托代理人签署姓名的可不签署）并</w:t>
            </w:r>
            <w:r>
              <w:rPr>
                <w:rFonts w:hint="eastAsia" w:ascii="宋体" w:hAnsi="宋体" w:eastAsia="宋体" w:cs="宋体"/>
                <w:b/>
                <w:sz w:val="21"/>
                <w:szCs w:val="21"/>
              </w:rPr>
              <w:t>逐页加盖投标人</w:t>
            </w:r>
            <w:r>
              <w:rPr>
                <w:rFonts w:hint="eastAsia" w:ascii="宋体" w:hAnsi="宋体" w:eastAsia="宋体" w:cs="宋体"/>
                <w:sz w:val="21"/>
                <w:szCs w:val="21"/>
              </w:rPr>
              <w:t>（本页正文内容已加盖单位</w:t>
            </w:r>
            <w:r>
              <w:rPr>
                <w:rFonts w:hint="eastAsia" w:ascii="宋体" w:hAnsi="宋体" w:eastAsia="宋体" w:cs="Times New Roman"/>
                <w:szCs w:val="21"/>
                <w:lang w:val="en-US" w:eastAsia="zh-CN"/>
              </w:rPr>
              <w:t>公</w:t>
            </w:r>
            <w:r>
              <w:rPr>
                <w:rFonts w:hint="eastAsia" w:ascii="宋体" w:hAnsi="宋体" w:eastAsia="宋体" w:cs="宋体"/>
                <w:sz w:val="21"/>
                <w:szCs w:val="21"/>
              </w:rPr>
              <w:t>章的除外），</w:t>
            </w:r>
            <w:r>
              <w:rPr>
                <w:rFonts w:hint="eastAsia" w:ascii="宋体" w:hAnsi="宋体" w:eastAsia="宋体" w:cs="宋体"/>
                <w:b/>
                <w:snapToGrid w:val="0"/>
                <w:kern w:val="0"/>
                <w:sz w:val="21"/>
                <w:szCs w:val="21"/>
              </w:rPr>
              <w:t>江苏省公路水运建设项目投标人信用承诺书、不拖欠农民工工资承诺函应由法定代表人签字</w:t>
            </w:r>
            <w:r>
              <w:rPr>
                <w:rFonts w:hint="eastAsia" w:ascii="宋体" w:hAnsi="宋体" w:eastAsia="宋体" w:cs="宋体"/>
                <w:b/>
                <w:sz w:val="21"/>
                <w:szCs w:val="21"/>
              </w:rPr>
              <w:t>并加盖投标人单位</w:t>
            </w:r>
            <w:r>
              <w:rPr>
                <w:rFonts w:hint="eastAsia" w:ascii="宋体" w:hAnsi="宋体" w:eastAsia="宋体" w:cs="宋体"/>
                <w:b/>
                <w:sz w:val="21"/>
                <w:szCs w:val="21"/>
                <w:lang w:val="en-US" w:eastAsia="zh-CN"/>
              </w:rPr>
              <w:t>公</w:t>
            </w:r>
            <w:r>
              <w:rPr>
                <w:rFonts w:hint="eastAsia" w:ascii="宋体" w:hAnsi="宋体" w:eastAsia="宋体" w:cs="宋体"/>
                <w:b/>
                <w:sz w:val="21"/>
                <w:szCs w:val="21"/>
              </w:rPr>
              <w:t>章。</w:t>
            </w:r>
          </w:p>
        </w:tc>
      </w:tr>
      <w:tr w14:paraId="7DE3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37D98144">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3.7.5</w:t>
            </w:r>
          </w:p>
        </w:tc>
        <w:tc>
          <w:tcPr>
            <w:tcW w:w="1463" w:type="pct"/>
            <w:noWrap w:val="0"/>
            <w:vAlign w:val="center"/>
          </w:tcPr>
          <w:p w14:paraId="3CA82D15">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装订要求</w:t>
            </w:r>
          </w:p>
        </w:tc>
        <w:tc>
          <w:tcPr>
            <w:tcW w:w="3114" w:type="pct"/>
            <w:noWrap w:val="0"/>
            <w:vAlign w:val="center"/>
          </w:tcPr>
          <w:p w14:paraId="30B2C41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投标文件的正本、副本分别装订成册，并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14:paraId="1A93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1" w:type="pct"/>
            <w:noWrap w:val="0"/>
            <w:vAlign w:val="center"/>
          </w:tcPr>
          <w:p w14:paraId="5F36914B">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4.1.1</w:t>
            </w:r>
          </w:p>
        </w:tc>
        <w:tc>
          <w:tcPr>
            <w:tcW w:w="1463" w:type="pct"/>
            <w:noWrap w:val="0"/>
            <w:vAlign w:val="center"/>
          </w:tcPr>
          <w:p w14:paraId="25EFFDEA">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投标文件的密封</w:t>
            </w:r>
          </w:p>
        </w:tc>
        <w:tc>
          <w:tcPr>
            <w:tcW w:w="3114" w:type="pct"/>
            <w:noWrap w:val="0"/>
            <w:vAlign w:val="center"/>
          </w:tcPr>
          <w:p w14:paraId="788CC714">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sz w:val="21"/>
                <w:szCs w:val="21"/>
              </w:rPr>
            </w:pPr>
            <w:r>
              <w:rPr>
                <w:rFonts w:hint="eastAsia" w:ascii="宋体" w:hAnsi="宋体" w:eastAsia="宋体" w:cs="宋体"/>
                <w:b/>
                <w:sz w:val="21"/>
                <w:szCs w:val="21"/>
              </w:rPr>
              <w:t>本条款修改为：</w:t>
            </w:r>
          </w:p>
          <w:p w14:paraId="0BE9D6F6">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rPr>
              <w:t>密封袋骑缝处加盖报名单位公章）、标志（注：密封袋上注明工程名称、报名单位全称并加盖报名单位公章和法定代表人印章）后在投标截止时间前一次性递交，投标截止时间后不再接受补充资料（未能按要求提供以上密封资料的，招标人将拒绝其参与投标）。</w:t>
            </w:r>
          </w:p>
        </w:tc>
      </w:tr>
      <w:tr w14:paraId="35F5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1" w:type="pct"/>
            <w:noWrap w:val="0"/>
            <w:vAlign w:val="center"/>
          </w:tcPr>
          <w:p w14:paraId="08614B60">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4.2.3</w:t>
            </w:r>
          </w:p>
        </w:tc>
        <w:tc>
          <w:tcPr>
            <w:tcW w:w="1463" w:type="pct"/>
            <w:noWrap w:val="0"/>
            <w:vAlign w:val="center"/>
          </w:tcPr>
          <w:p w14:paraId="21B3A12D">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是否退还投标文件</w:t>
            </w:r>
          </w:p>
        </w:tc>
        <w:tc>
          <w:tcPr>
            <w:tcW w:w="3114" w:type="pct"/>
            <w:noWrap w:val="0"/>
            <w:vAlign w:val="center"/>
          </w:tcPr>
          <w:p w14:paraId="7C82FC35">
            <w:pPr>
              <w:pStyle w:val="9"/>
              <w:keepNext w:val="0"/>
              <w:keepLines w:val="0"/>
              <w:pageBreakBefore w:val="0"/>
              <w:widowControl w:val="0"/>
              <w:kinsoku/>
              <w:wordWrap/>
              <w:overflowPunct/>
              <w:topLinePunct w:val="0"/>
              <w:bidi w:val="0"/>
              <w:snapToGrid/>
              <w:spacing w:line="400" w:lineRule="exact"/>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r>
      <w:tr w14:paraId="6CC7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1" w:type="pct"/>
            <w:noWrap w:val="0"/>
            <w:vAlign w:val="center"/>
          </w:tcPr>
          <w:p w14:paraId="7ABB5F64">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4.2.5</w:t>
            </w:r>
          </w:p>
        </w:tc>
        <w:tc>
          <w:tcPr>
            <w:tcW w:w="1463" w:type="pct"/>
            <w:noWrap w:val="0"/>
            <w:vAlign w:val="center"/>
          </w:tcPr>
          <w:p w14:paraId="1220BBFA">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投标文件的递交</w:t>
            </w:r>
          </w:p>
        </w:tc>
        <w:tc>
          <w:tcPr>
            <w:tcW w:w="3114" w:type="pct"/>
            <w:noWrap w:val="0"/>
            <w:vAlign w:val="center"/>
          </w:tcPr>
          <w:p w14:paraId="613333DD">
            <w:pPr>
              <w:pStyle w:val="9"/>
              <w:keepNext w:val="0"/>
              <w:keepLines w:val="0"/>
              <w:pageBreakBefore w:val="0"/>
              <w:widowControl w:val="0"/>
              <w:kinsoku/>
              <w:wordWrap/>
              <w:overflowPunct/>
              <w:topLinePunct w:val="0"/>
              <w:bidi w:val="0"/>
              <w:snapToGrid/>
              <w:spacing w:line="400" w:lineRule="exact"/>
              <w:jc w:val="both"/>
              <w:textAlignment w:val="auto"/>
              <w:rPr>
                <w:rFonts w:hint="eastAsia" w:ascii="宋体" w:hAnsi="宋体" w:eastAsia="宋体" w:cs="宋体"/>
                <w:bCs w:val="0"/>
                <w:kern w:val="0"/>
                <w:sz w:val="21"/>
                <w:szCs w:val="21"/>
              </w:rPr>
            </w:pPr>
            <w:r>
              <w:rPr>
                <w:rFonts w:hint="eastAsia" w:ascii="宋体" w:hAnsi="宋体" w:eastAsia="宋体" w:cs="宋体"/>
                <w:bCs w:val="0"/>
                <w:kern w:val="0"/>
                <w:sz w:val="21"/>
                <w:szCs w:val="21"/>
              </w:rPr>
              <w:t>投标文件需由投标人法定代表人或其授权代理人递交并参加开标会议；</w:t>
            </w:r>
          </w:p>
          <w:p w14:paraId="535FCC1E">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1、如法定代表人出席开标会，需携带法定代表人身份证明文件原件</w:t>
            </w:r>
            <w:r>
              <w:rPr>
                <w:rFonts w:hint="eastAsia" w:ascii="宋体" w:hAnsi="宋体" w:eastAsia="宋体" w:cs="宋体"/>
                <w:b/>
                <w:bCs/>
                <w:sz w:val="21"/>
                <w:szCs w:val="21"/>
              </w:rPr>
              <w:t>（除投标书中另外单独手持提供一份）</w:t>
            </w:r>
            <w:r>
              <w:rPr>
                <w:rFonts w:hint="eastAsia" w:ascii="宋体" w:hAnsi="宋体" w:eastAsia="宋体" w:cs="宋体"/>
                <w:sz w:val="21"/>
                <w:szCs w:val="21"/>
              </w:rPr>
              <w:t>、本人第二代身份证原件、身份证复印件，进行身份核验。</w:t>
            </w:r>
          </w:p>
          <w:p w14:paraId="1E831574">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2、如委托代理人出席开标会，需携带法定代表人授权委托书原件（</w:t>
            </w:r>
            <w:r>
              <w:rPr>
                <w:rFonts w:hint="eastAsia" w:ascii="宋体" w:hAnsi="宋体" w:eastAsia="宋体" w:cs="宋体"/>
                <w:b/>
                <w:bCs/>
                <w:sz w:val="21"/>
                <w:szCs w:val="21"/>
              </w:rPr>
              <w:t>除投标书中另外单独手持提供一份</w:t>
            </w:r>
            <w:r>
              <w:rPr>
                <w:rFonts w:hint="eastAsia" w:ascii="宋体" w:hAnsi="宋体" w:eastAsia="宋体" w:cs="宋体"/>
                <w:sz w:val="21"/>
                <w:szCs w:val="21"/>
              </w:rPr>
              <w:t>）、本人第二代身份证原件、身份证复印件，进行身份核验，否则招标人将拒绝其投标。</w:t>
            </w:r>
          </w:p>
          <w:p w14:paraId="7191C9FD">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注：以上参加人员在开标时间截止时有下列情形之一的，视为自动放弃投标处理，招标人不予受理：</w:t>
            </w:r>
          </w:p>
          <w:p w14:paraId="30244A8D">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(1)未到达开标现场的；</w:t>
            </w:r>
          </w:p>
          <w:p w14:paraId="581D24E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(2)未参加投标签到的；</w:t>
            </w:r>
          </w:p>
          <w:p w14:paraId="3159DDAC">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(3)身份核验时未能提供身份证明等相关材料的；</w:t>
            </w:r>
          </w:p>
          <w:p w14:paraId="0B30BD4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sz w:val="21"/>
                <w:szCs w:val="21"/>
              </w:rPr>
            </w:pPr>
            <w:r>
              <w:rPr>
                <w:rFonts w:hint="eastAsia" w:ascii="宋体" w:hAnsi="宋体" w:eastAsia="宋体" w:cs="宋体"/>
                <w:sz w:val="21"/>
                <w:szCs w:val="21"/>
              </w:rPr>
              <w:t>(4)法律法规规定的其他情形。</w:t>
            </w:r>
          </w:p>
        </w:tc>
      </w:tr>
      <w:tr w14:paraId="7952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1" w:type="pct"/>
            <w:noWrap w:val="0"/>
            <w:vAlign w:val="center"/>
          </w:tcPr>
          <w:p w14:paraId="7917AD44">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4.2.6</w:t>
            </w:r>
          </w:p>
        </w:tc>
        <w:tc>
          <w:tcPr>
            <w:tcW w:w="1463" w:type="pct"/>
            <w:noWrap w:val="0"/>
            <w:vAlign w:val="center"/>
          </w:tcPr>
          <w:p w14:paraId="208D6610">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招标人通知延后投标截止时间的时间</w:t>
            </w:r>
          </w:p>
        </w:tc>
        <w:tc>
          <w:tcPr>
            <w:tcW w:w="3114" w:type="pct"/>
            <w:noWrap w:val="0"/>
            <w:vAlign w:val="center"/>
          </w:tcPr>
          <w:p w14:paraId="615C0CC9">
            <w:pPr>
              <w:pStyle w:val="9"/>
              <w:keepNext w:val="0"/>
              <w:keepLines w:val="0"/>
              <w:pageBreakBefore w:val="0"/>
              <w:widowControl w:val="0"/>
              <w:kinsoku/>
              <w:wordWrap/>
              <w:overflowPunct/>
              <w:topLinePunct w:val="0"/>
              <w:bidi w:val="0"/>
              <w:snapToGrid/>
              <w:spacing w:line="400" w:lineRule="exact"/>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原定投标截止时间3天前</w:t>
            </w:r>
          </w:p>
        </w:tc>
      </w:tr>
      <w:tr w14:paraId="57AB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421" w:type="pct"/>
            <w:noWrap w:val="0"/>
            <w:vAlign w:val="center"/>
          </w:tcPr>
          <w:p w14:paraId="0E4DE2C9">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5.1</w:t>
            </w:r>
          </w:p>
        </w:tc>
        <w:tc>
          <w:tcPr>
            <w:tcW w:w="1463" w:type="pct"/>
            <w:noWrap w:val="0"/>
            <w:vAlign w:val="center"/>
          </w:tcPr>
          <w:p w14:paraId="08AA4FB5">
            <w:pPr>
              <w:keepNext w:val="0"/>
              <w:keepLines w:val="0"/>
              <w:pageBreakBefore w:val="0"/>
              <w:widowControl w:val="0"/>
              <w:kinsoku/>
              <w:wordWrap/>
              <w:overflowPunct/>
              <w:topLinePunct w:val="0"/>
              <w:bidi w:val="0"/>
              <w:snapToGrid/>
              <w:spacing w:line="400" w:lineRule="exact"/>
              <w:ind w:leftChars="-35" w:hanging="73" w:hangingChars="35"/>
              <w:jc w:val="center"/>
              <w:textAlignment w:val="auto"/>
              <w:rPr>
                <w:rFonts w:hint="eastAsia" w:ascii="宋体" w:hAnsi="宋体" w:eastAsia="宋体" w:cs="宋体"/>
                <w:sz w:val="21"/>
                <w:szCs w:val="21"/>
              </w:rPr>
            </w:pPr>
            <w:r>
              <w:rPr>
                <w:rFonts w:hint="eastAsia" w:ascii="宋体" w:hAnsi="宋体" w:eastAsia="宋体" w:cs="宋体"/>
                <w:sz w:val="21"/>
                <w:szCs w:val="21"/>
              </w:rPr>
              <w:t>开标时间和地点</w:t>
            </w:r>
          </w:p>
        </w:tc>
        <w:tc>
          <w:tcPr>
            <w:tcW w:w="3114" w:type="pct"/>
            <w:noWrap w:val="0"/>
            <w:vAlign w:val="center"/>
          </w:tcPr>
          <w:p w14:paraId="76E0CE52">
            <w:pPr>
              <w:keepNext w:val="0"/>
              <w:keepLines w:val="0"/>
              <w:pageBreakBefore w:val="0"/>
              <w:widowControl w:val="0"/>
              <w:kinsoku/>
              <w:wordWrap/>
              <w:overflowPunct/>
              <w:topLinePunct w:val="0"/>
              <w:bidi w:val="0"/>
              <w:snapToGrid/>
              <w:spacing w:line="400" w:lineRule="exact"/>
              <w:textAlignment w:val="auto"/>
              <w:rPr>
                <w:rFonts w:hint="default" w:ascii="宋体" w:hAnsi="宋体" w:eastAsia="宋体" w:cs="宋体"/>
                <w:b w:val="0"/>
                <w:bCs w:val="0"/>
                <w:color w:val="auto"/>
                <w:kern w:val="2"/>
                <w:sz w:val="21"/>
                <w:szCs w:val="21"/>
                <w:highlight w:val="yellow"/>
                <w:lang w:val="en-US" w:eastAsia="zh-CN" w:bidi="ar-SA"/>
              </w:rPr>
            </w:pPr>
            <w:r>
              <w:rPr>
                <w:rFonts w:hint="eastAsia" w:ascii="宋体" w:hAnsi="宋体" w:eastAsia="宋体" w:cs="宋体"/>
                <w:b w:val="0"/>
                <w:bCs w:val="0"/>
                <w:color w:val="auto"/>
                <w:kern w:val="2"/>
                <w:sz w:val="21"/>
                <w:szCs w:val="21"/>
                <w:lang w:val="en-US" w:eastAsia="zh-CN" w:bidi="ar-SA"/>
              </w:rPr>
              <w:t>开标时间：</w:t>
            </w:r>
            <w:r>
              <w:rPr>
                <w:rFonts w:hint="eastAsia" w:ascii="宋体" w:hAnsi="宋体" w:eastAsia="宋体" w:cs="宋体"/>
                <w:b w:val="0"/>
                <w:bCs w:val="0"/>
                <w:color w:val="auto"/>
                <w:kern w:val="2"/>
                <w:sz w:val="21"/>
                <w:szCs w:val="21"/>
                <w:highlight w:val="none"/>
                <w:lang w:val="en-US" w:eastAsia="zh-CN" w:bidi="ar-SA"/>
              </w:rPr>
              <w:t>2024年</w:t>
            </w:r>
            <w:r>
              <w:rPr>
                <w:rFonts w:hint="eastAsia" w:ascii="宋体" w:hAnsi="宋体" w:cs="宋体"/>
                <w:b w:val="0"/>
                <w:bCs w:val="0"/>
                <w:color w:val="auto"/>
                <w:kern w:val="2"/>
                <w:sz w:val="21"/>
                <w:szCs w:val="21"/>
                <w:highlight w:val="none"/>
                <w:lang w:val="en-US" w:eastAsia="zh-CN" w:bidi="ar-SA"/>
              </w:rPr>
              <w:t>11</w:t>
            </w:r>
            <w:r>
              <w:rPr>
                <w:rFonts w:hint="eastAsia" w:ascii="宋体" w:hAnsi="宋体" w:eastAsia="宋体" w:cs="宋体"/>
                <w:b w:val="0"/>
                <w:bCs w:val="0"/>
                <w:color w:val="auto"/>
                <w:kern w:val="2"/>
                <w:sz w:val="21"/>
                <w:szCs w:val="21"/>
                <w:highlight w:val="none"/>
                <w:lang w:val="en-US" w:eastAsia="zh-CN" w:bidi="ar-SA"/>
              </w:rPr>
              <w:t>月</w:t>
            </w:r>
            <w:r>
              <w:rPr>
                <w:rFonts w:hint="eastAsia" w:ascii="宋体" w:hAnsi="宋体" w:cs="宋体"/>
                <w:b w:val="0"/>
                <w:bCs w:val="0"/>
                <w:color w:val="auto"/>
                <w:kern w:val="2"/>
                <w:sz w:val="21"/>
                <w:szCs w:val="21"/>
                <w:highlight w:val="none"/>
                <w:lang w:val="en-US" w:eastAsia="zh-CN" w:bidi="ar-SA"/>
              </w:rPr>
              <w:t>26</w:t>
            </w:r>
            <w:r>
              <w:rPr>
                <w:rFonts w:hint="eastAsia" w:ascii="宋体" w:hAnsi="宋体" w:eastAsia="宋体" w:cs="宋体"/>
                <w:b w:val="0"/>
                <w:bCs w:val="0"/>
                <w:color w:val="auto"/>
                <w:kern w:val="2"/>
                <w:sz w:val="21"/>
                <w:szCs w:val="21"/>
                <w:highlight w:val="none"/>
                <w:lang w:val="en-US" w:eastAsia="zh-CN" w:bidi="ar-SA"/>
              </w:rPr>
              <w:t>日</w:t>
            </w:r>
            <w:r>
              <w:rPr>
                <w:rFonts w:hint="eastAsia" w:ascii="宋体" w:hAnsi="宋体" w:cs="宋体"/>
                <w:b w:val="0"/>
                <w:bCs w:val="0"/>
                <w:color w:val="auto"/>
                <w:kern w:val="2"/>
                <w:sz w:val="21"/>
                <w:szCs w:val="21"/>
                <w:highlight w:val="none"/>
                <w:lang w:val="en-US" w:eastAsia="zh-CN" w:bidi="ar-SA"/>
              </w:rPr>
              <w:t>14:00</w:t>
            </w:r>
          </w:p>
          <w:p w14:paraId="60145170">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val="0"/>
                <w:bCs w:val="0"/>
                <w:color w:val="auto"/>
                <w:kern w:val="2"/>
                <w:sz w:val="21"/>
                <w:szCs w:val="21"/>
                <w:lang w:val="en-US" w:eastAsia="zh-CN" w:bidi="ar-SA"/>
              </w:rPr>
              <w:t>开标地点：常州市金坛区市民中心C座（常州市金坛区金山路168号）</w:t>
            </w:r>
            <w:r>
              <w:rPr>
                <w:rFonts w:hint="eastAsia" w:ascii="宋体" w:hAnsi="宋体" w:cs="宋体"/>
                <w:b w:val="0"/>
                <w:bCs w:val="0"/>
                <w:color w:val="auto"/>
                <w:kern w:val="2"/>
                <w:sz w:val="21"/>
                <w:szCs w:val="21"/>
                <w:lang w:val="en-US" w:eastAsia="zh-CN" w:bidi="ar-SA"/>
              </w:rPr>
              <w:t>五楼</w:t>
            </w:r>
            <w:r>
              <w:rPr>
                <w:rFonts w:hint="eastAsia" w:ascii="宋体" w:hAnsi="宋体" w:cs="宋体"/>
                <w:b w:val="0"/>
                <w:bCs w:val="0"/>
                <w:color w:val="auto"/>
                <w:kern w:val="2"/>
                <w:sz w:val="21"/>
                <w:szCs w:val="21"/>
                <w:highlight w:val="none"/>
                <w:lang w:val="en-US" w:eastAsia="zh-CN" w:bidi="ar-SA"/>
              </w:rPr>
              <w:t>0504</w:t>
            </w:r>
            <w:r>
              <w:rPr>
                <w:rFonts w:hint="eastAsia" w:ascii="宋体" w:hAnsi="宋体" w:eastAsia="宋体" w:cs="宋体"/>
                <w:b w:val="0"/>
                <w:bCs w:val="0"/>
                <w:color w:val="auto"/>
                <w:kern w:val="2"/>
                <w:sz w:val="21"/>
                <w:szCs w:val="21"/>
                <w:lang w:val="en-US" w:eastAsia="zh-CN" w:bidi="ar-SA"/>
              </w:rPr>
              <w:t>；</w:t>
            </w:r>
          </w:p>
        </w:tc>
      </w:tr>
      <w:tr w14:paraId="3222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421" w:type="pct"/>
            <w:noWrap w:val="0"/>
            <w:vAlign w:val="center"/>
          </w:tcPr>
          <w:p w14:paraId="7BFE78D7">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5.2.1</w:t>
            </w:r>
          </w:p>
        </w:tc>
        <w:tc>
          <w:tcPr>
            <w:tcW w:w="1463" w:type="pct"/>
            <w:noWrap w:val="0"/>
            <w:vAlign w:val="center"/>
          </w:tcPr>
          <w:p w14:paraId="43D3C541">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完备性检查</w:t>
            </w:r>
          </w:p>
        </w:tc>
        <w:tc>
          <w:tcPr>
            <w:tcW w:w="3114" w:type="pct"/>
            <w:noWrap w:val="0"/>
            <w:vAlign w:val="center"/>
          </w:tcPr>
          <w:p w14:paraId="61CA7821">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开标过程中，进行开标完备性检查。若发现投标文件出现以下任一情况，经</w:t>
            </w:r>
            <w:r>
              <w:rPr>
                <w:rFonts w:hint="eastAsia" w:ascii="宋体" w:hAnsi="宋体" w:eastAsia="宋体" w:cs="宋体"/>
                <w:sz w:val="21"/>
                <w:szCs w:val="21"/>
                <w:lang w:val="en-US" w:eastAsia="zh-CN"/>
              </w:rPr>
              <w:t>招标人或</w:t>
            </w:r>
            <w:r>
              <w:rPr>
                <w:rFonts w:hint="eastAsia" w:ascii="宋体" w:hAnsi="宋体" w:eastAsia="宋体" w:cs="宋体"/>
                <w:sz w:val="21"/>
                <w:szCs w:val="21"/>
              </w:rPr>
              <w:t>监标人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如有</w:t>
            </w:r>
            <w:r>
              <w:rPr>
                <w:rFonts w:hint="eastAsia" w:ascii="宋体" w:hAnsi="宋体" w:eastAsia="宋体" w:cs="宋体"/>
                <w:sz w:val="21"/>
                <w:szCs w:val="21"/>
                <w:lang w:eastAsia="zh-CN"/>
              </w:rPr>
              <w:t>）</w:t>
            </w:r>
            <w:r>
              <w:rPr>
                <w:rFonts w:hint="eastAsia" w:ascii="宋体" w:hAnsi="宋体" w:eastAsia="宋体" w:cs="宋体"/>
                <w:sz w:val="21"/>
                <w:szCs w:val="21"/>
              </w:rPr>
              <w:t>确认后当场宣布为无效标：</w:t>
            </w:r>
          </w:p>
          <w:p w14:paraId="2686A90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（1）未按照招标文件规定密封或包封；</w:t>
            </w:r>
          </w:p>
          <w:p w14:paraId="0373C80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（2）投标函中项目名称或标段号与本项目招标文件要求不一致；</w:t>
            </w:r>
          </w:p>
          <w:p w14:paraId="5BE4AF6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（3）投标报价超出招标人公布的投标控制价上限；</w:t>
            </w:r>
          </w:p>
          <w:p w14:paraId="13A56FE0">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（4）投标函中的投标报价与工程量清单汇总表的投标报价不一致；</w:t>
            </w:r>
          </w:p>
          <w:p w14:paraId="177F2FB9">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sz w:val="21"/>
                <w:szCs w:val="21"/>
              </w:rPr>
              <w:t>未在投标函上填写投标报价。</w:t>
            </w:r>
          </w:p>
        </w:tc>
      </w:tr>
      <w:tr w14:paraId="6947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421" w:type="pct"/>
            <w:noWrap w:val="0"/>
            <w:vAlign w:val="center"/>
          </w:tcPr>
          <w:p w14:paraId="001FA565">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5.2.2</w:t>
            </w:r>
          </w:p>
        </w:tc>
        <w:tc>
          <w:tcPr>
            <w:tcW w:w="1463" w:type="pct"/>
            <w:noWrap w:val="0"/>
            <w:vAlign w:val="center"/>
          </w:tcPr>
          <w:p w14:paraId="2430C88A">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开标程序</w:t>
            </w:r>
          </w:p>
        </w:tc>
        <w:tc>
          <w:tcPr>
            <w:tcW w:w="3114" w:type="pct"/>
            <w:noWrap w:val="0"/>
            <w:vAlign w:val="center"/>
          </w:tcPr>
          <w:p w14:paraId="76B722FF">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（4）密封情况检查：投标人代表检查投标文件的密封情况，其他投标人均可查验；投标人对投标文件密封情况有异议的，投标人有权在开标现场提出异议；</w:t>
            </w:r>
            <w:r>
              <w:rPr>
                <w:rFonts w:hint="eastAsia" w:ascii="宋体" w:hAnsi="宋体" w:eastAsia="宋体" w:cs="宋体"/>
                <w:sz w:val="21"/>
                <w:szCs w:val="21"/>
                <w:lang w:val="en-US" w:eastAsia="zh-CN"/>
              </w:rPr>
              <w:t>开标结束后提出，</w:t>
            </w:r>
            <w:r>
              <w:rPr>
                <w:rFonts w:hint="eastAsia" w:ascii="宋体" w:hAnsi="宋体" w:eastAsia="宋体" w:cs="宋体"/>
                <w:sz w:val="21"/>
                <w:szCs w:val="21"/>
              </w:rPr>
              <w:t>招标人不予受理；</w:t>
            </w:r>
          </w:p>
          <w:p w14:paraId="37A2AEE5">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（5）开标顺序：随机</w:t>
            </w:r>
          </w:p>
        </w:tc>
      </w:tr>
      <w:tr w14:paraId="77EA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21" w:type="pct"/>
            <w:noWrap w:val="0"/>
            <w:vAlign w:val="center"/>
          </w:tcPr>
          <w:p w14:paraId="7184131F">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6.1.1</w:t>
            </w:r>
          </w:p>
        </w:tc>
        <w:tc>
          <w:tcPr>
            <w:tcW w:w="1463" w:type="pct"/>
            <w:noWrap w:val="0"/>
            <w:vAlign w:val="center"/>
          </w:tcPr>
          <w:p w14:paraId="567681CC">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评标委员会的组建</w:t>
            </w:r>
          </w:p>
        </w:tc>
        <w:tc>
          <w:tcPr>
            <w:tcW w:w="3114" w:type="pct"/>
            <w:noWrap w:val="0"/>
            <w:vAlign w:val="center"/>
          </w:tcPr>
          <w:p w14:paraId="28880D7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评标委员会构</w:t>
            </w:r>
            <w:r>
              <w:rPr>
                <w:rFonts w:hint="eastAsia" w:ascii="宋体" w:hAnsi="宋体" w:eastAsia="宋体" w:cs="宋体"/>
                <w:color w:val="auto"/>
                <w:sz w:val="21"/>
                <w:szCs w:val="21"/>
                <w:highlight w:val="none"/>
              </w:rPr>
              <w:t>成：</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人</w:t>
            </w:r>
          </w:p>
        </w:tc>
      </w:tr>
      <w:tr w14:paraId="7435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21" w:type="pct"/>
            <w:noWrap w:val="0"/>
            <w:vAlign w:val="center"/>
          </w:tcPr>
          <w:p w14:paraId="03133F7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6.2.1</w:t>
            </w:r>
          </w:p>
        </w:tc>
        <w:tc>
          <w:tcPr>
            <w:tcW w:w="1463" w:type="pct"/>
            <w:noWrap w:val="0"/>
            <w:vAlign w:val="center"/>
          </w:tcPr>
          <w:p w14:paraId="4081373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highlight w:val="white"/>
              </w:rPr>
              <w:t>是否授权评标委员会确定中标人</w:t>
            </w:r>
          </w:p>
        </w:tc>
        <w:tc>
          <w:tcPr>
            <w:tcW w:w="3114" w:type="pct"/>
            <w:noWrap w:val="0"/>
            <w:vAlign w:val="center"/>
          </w:tcPr>
          <w:p w14:paraId="14C3412A">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Cs/>
                <w:kern w:val="0"/>
                <w:sz w:val="21"/>
                <w:szCs w:val="21"/>
                <w:highlight w:val="none"/>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是</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否</w:t>
            </w:r>
          </w:p>
        </w:tc>
      </w:tr>
      <w:tr w14:paraId="665C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21" w:type="pct"/>
            <w:noWrap w:val="0"/>
            <w:vAlign w:val="center"/>
          </w:tcPr>
          <w:p w14:paraId="27655C03">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6.3.1</w:t>
            </w:r>
          </w:p>
        </w:tc>
        <w:tc>
          <w:tcPr>
            <w:tcW w:w="1463" w:type="pct"/>
            <w:noWrap w:val="0"/>
            <w:vAlign w:val="center"/>
          </w:tcPr>
          <w:p w14:paraId="2187EE55">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highlight w:val="white"/>
              </w:rPr>
              <w:t>是否授权评标委员会确定中标候选人</w:t>
            </w:r>
          </w:p>
        </w:tc>
        <w:tc>
          <w:tcPr>
            <w:tcW w:w="3114" w:type="pct"/>
            <w:noWrap w:val="0"/>
            <w:vAlign w:val="center"/>
          </w:tcPr>
          <w:p w14:paraId="5D37F4E9">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是□否</w:t>
            </w:r>
          </w:p>
          <w:p w14:paraId="7C546119">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推荐的中标候选人数：</w:t>
            </w:r>
            <w:r>
              <w:rPr>
                <w:rFonts w:hint="eastAsia" w:ascii="宋体" w:hAnsi="宋体" w:eastAsia="宋体" w:cs="宋体"/>
                <w:color w:val="000000"/>
                <w:sz w:val="21"/>
                <w:szCs w:val="21"/>
                <w:highlight w:val="none"/>
                <w:lang w:val="en-US" w:eastAsia="zh-CN"/>
              </w:rPr>
              <w:t>3人</w:t>
            </w:r>
          </w:p>
        </w:tc>
      </w:tr>
      <w:tr w14:paraId="5EB9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21" w:type="pct"/>
            <w:noWrap w:val="0"/>
            <w:vAlign w:val="center"/>
          </w:tcPr>
          <w:p w14:paraId="2D07BA4F">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7.1</w:t>
            </w:r>
          </w:p>
        </w:tc>
        <w:tc>
          <w:tcPr>
            <w:tcW w:w="1463" w:type="pct"/>
            <w:noWrap w:val="0"/>
            <w:vAlign w:val="center"/>
          </w:tcPr>
          <w:p w14:paraId="57F7B8F7">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中标候选人公式媒介及期限</w:t>
            </w:r>
          </w:p>
        </w:tc>
        <w:tc>
          <w:tcPr>
            <w:tcW w:w="3114" w:type="pct"/>
            <w:noWrap w:val="0"/>
            <w:vAlign w:val="center"/>
          </w:tcPr>
          <w:p w14:paraId="64327359">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公示媒介：常州市公共资源交易中心金坛分中心</w:t>
            </w:r>
          </w:p>
          <w:p w14:paraId="1930B9C9">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公示期限：3日</w:t>
            </w:r>
          </w:p>
          <w:p w14:paraId="5ECA2C3D">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公示的其他内容：详见公示</w:t>
            </w:r>
          </w:p>
        </w:tc>
      </w:tr>
      <w:tr w14:paraId="67B7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21" w:type="pct"/>
            <w:noWrap w:val="0"/>
            <w:vAlign w:val="center"/>
          </w:tcPr>
          <w:p w14:paraId="51811048">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7.7.1</w:t>
            </w:r>
          </w:p>
        </w:tc>
        <w:tc>
          <w:tcPr>
            <w:tcW w:w="1463" w:type="pct"/>
            <w:noWrap w:val="0"/>
            <w:vAlign w:val="center"/>
          </w:tcPr>
          <w:p w14:paraId="05B3D77D">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履约担保</w:t>
            </w:r>
          </w:p>
        </w:tc>
        <w:tc>
          <w:tcPr>
            <w:tcW w:w="3114" w:type="pct"/>
            <w:noWrap w:val="0"/>
            <w:vAlign w:val="center"/>
          </w:tcPr>
          <w:p w14:paraId="1287C8D7">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履约担保的形式：仅限转账</w:t>
            </w:r>
            <w:r>
              <w:rPr>
                <w:rFonts w:hint="eastAsia" w:ascii="宋体" w:hAnsi="宋体" w:eastAsia="宋体" w:cs="宋体"/>
                <w:color w:val="000000"/>
                <w:sz w:val="21"/>
                <w:szCs w:val="21"/>
                <w:lang w:eastAsia="zh-CN"/>
              </w:rPr>
              <w:t>的</w:t>
            </w:r>
            <w:r>
              <w:rPr>
                <w:rFonts w:hint="eastAsia" w:ascii="宋体" w:hAnsi="宋体" w:eastAsia="宋体" w:cs="宋体"/>
                <w:color w:val="000000"/>
                <w:sz w:val="21"/>
                <w:szCs w:val="21"/>
              </w:rPr>
              <w:t>形式</w:t>
            </w:r>
          </w:p>
          <w:p w14:paraId="2DD7A43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履约担保的金额：中标合同金额（扣除暂列金额）的10%</w:t>
            </w:r>
          </w:p>
          <w:p w14:paraId="26459EDC">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color w:val="000000"/>
                <w:sz w:val="21"/>
                <w:szCs w:val="21"/>
              </w:rPr>
              <w:t>其他:退还的方式：工程竣工验收合格后一次性退还（不计息）。</w:t>
            </w:r>
          </w:p>
        </w:tc>
      </w:tr>
      <w:tr w14:paraId="5513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421" w:type="pct"/>
            <w:noWrap w:val="0"/>
            <w:vAlign w:val="center"/>
          </w:tcPr>
          <w:p w14:paraId="412FF7DA">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7.8</w:t>
            </w:r>
          </w:p>
        </w:tc>
        <w:tc>
          <w:tcPr>
            <w:tcW w:w="1463" w:type="pct"/>
            <w:noWrap w:val="0"/>
            <w:vAlign w:val="center"/>
          </w:tcPr>
          <w:p w14:paraId="22225942">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签订合同</w:t>
            </w:r>
          </w:p>
        </w:tc>
        <w:tc>
          <w:tcPr>
            <w:tcW w:w="3114" w:type="pct"/>
            <w:noWrap w:val="0"/>
            <w:vAlign w:val="center"/>
          </w:tcPr>
          <w:p w14:paraId="47C48951">
            <w:pPr>
              <w:keepNext w:val="0"/>
              <w:keepLines w:val="0"/>
              <w:pageBreakBefore w:val="0"/>
              <w:widowControl w:val="0"/>
              <w:numPr>
                <w:ilvl w:val="0"/>
                <w:numId w:val="1"/>
              </w:numPr>
              <w:kinsoku/>
              <w:wordWrap/>
              <w:overflowPunct/>
              <w:topLinePunct w:val="0"/>
              <w:bidi w:val="0"/>
              <w:snapToGrid/>
              <w:spacing w:line="40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招标人和中标人应当自中标通知书规定的时间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3D76ADEE">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cs="宋体"/>
                <w:color w:val="000000"/>
                <w:sz w:val="21"/>
                <w:szCs w:val="21"/>
                <w:lang w:val="en-US" w:eastAsia="zh-CN"/>
              </w:rPr>
              <w:t>2、</w:t>
            </w:r>
            <w:r>
              <w:rPr>
                <w:rFonts w:hint="eastAsia" w:ascii="宋体" w:hAnsi="宋体" w:eastAsia="宋体" w:cs="宋体"/>
                <w:color w:val="000000"/>
                <w:sz w:val="21"/>
                <w:szCs w:val="21"/>
              </w:rPr>
              <w:t>排名第一的中标候选人（或者评标委员会依据招标人的授权直接确定的中标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14:paraId="67291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421" w:type="pct"/>
            <w:noWrap w:val="0"/>
            <w:vAlign w:val="center"/>
          </w:tcPr>
          <w:p w14:paraId="06C5DDBD">
            <w:pPr>
              <w:keepNext w:val="0"/>
              <w:keepLines w:val="0"/>
              <w:pageBreakBefore w:val="0"/>
              <w:widowControl w:val="0"/>
              <w:kinsoku/>
              <w:wordWrap/>
              <w:overflowPunct/>
              <w:topLinePunct w:val="0"/>
              <w:bidi w:val="0"/>
              <w:snapToGrid/>
              <w:spacing w:line="36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7.9</w:t>
            </w:r>
          </w:p>
        </w:tc>
        <w:tc>
          <w:tcPr>
            <w:tcW w:w="1463" w:type="pct"/>
            <w:noWrap w:val="0"/>
            <w:vAlign w:val="center"/>
          </w:tcPr>
          <w:p w14:paraId="00BEA6EC">
            <w:pPr>
              <w:keepNext w:val="0"/>
              <w:keepLines w:val="0"/>
              <w:pageBreakBefore w:val="0"/>
              <w:widowControl w:val="0"/>
              <w:kinsoku/>
              <w:wordWrap/>
              <w:overflowPunct/>
              <w:topLinePunct w:val="0"/>
              <w:bidi w:val="0"/>
              <w:snapToGrid/>
              <w:spacing w:line="36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资格审查材料</w:t>
            </w:r>
          </w:p>
        </w:tc>
        <w:tc>
          <w:tcPr>
            <w:tcW w:w="3114" w:type="pct"/>
            <w:noWrap w:val="0"/>
            <w:vAlign w:val="center"/>
          </w:tcPr>
          <w:p w14:paraId="084B3943">
            <w:pPr>
              <w:keepNext w:val="0"/>
              <w:keepLines w:val="0"/>
              <w:pageBreakBefore w:val="0"/>
              <w:numPr>
                <w:ilvl w:val="0"/>
                <w:numId w:val="2"/>
              </w:numPr>
              <w:kinsoku/>
              <w:wordWrap/>
              <w:overflowPunct/>
              <w:topLinePunct w:val="0"/>
              <w:bidi w:val="0"/>
              <w:adjustRightInd w:val="0"/>
              <w:snapToGrid w:val="0"/>
              <w:spacing w:line="360" w:lineRule="exact"/>
              <w:ind w:firstLine="420" w:firstLineChars="200"/>
              <w:textAlignment w:val="auto"/>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rPr>
              <w:t>法定代表人资格证明书及本人身份证；或法定代表人授权委托书</w:t>
            </w:r>
            <w:r>
              <w:rPr>
                <w:rFonts w:hint="eastAsia" w:ascii="宋体" w:hAnsi="宋体" w:eastAsia="宋体" w:cs="宋体"/>
                <w:snapToGrid w:val="0"/>
                <w:color w:val="000000"/>
                <w:kern w:val="0"/>
                <w:szCs w:val="21"/>
                <w:lang w:eastAsia="zh-CN"/>
              </w:rPr>
              <w:t>及</w:t>
            </w:r>
            <w:r>
              <w:rPr>
                <w:rFonts w:hint="eastAsia" w:ascii="宋体" w:hAnsi="宋体" w:eastAsia="宋体" w:cs="宋体"/>
                <w:snapToGrid w:val="0"/>
                <w:color w:val="000000"/>
                <w:kern w:val="0"/>
                <w:szCs w:val="21"/>
              </w:rPr>
              <w:t>委托代理人身份证；</w:t>
            </w:r>
          </w:p>
          <w:p w14:paraId="25EB34DF">
            <w:pPr>
              <w:keepNext w:val="0"/>
              <w:keepLines w:val="0"/>
              <w:pageBreakBefore w:val="0"/>
              <w:numPr>
                <w:ilvl w:val="0"/>
                <w:numId w:val="0"/>
              </w:numPr>
              <w:kinsoku/>
              <w:wordWrap/>
              <w:overflowPunct/>
              <w:topLinePunct w:val="0"/>
              <w:bidi w:val="0"/>
              <w:adjustRightInd w:val="0"/>
              <w:snapToGrid w:val="0"/>
              <w:spacing w:line="360" w:lineRule="exact"/>
              <w:ind w:firstLine="420" w:firstLineChars="200"/>
              <w:textAlignment w:val="auto"/>
              <w:rPr>
                <w:rFonts w:hint="eastAsia" w:ascii="宋体" w:hAnsi="宋体" w:eastAsia="宋体" w:cs="宋体"/>
                <w:color w:val="000000"/>
                <w:kern w:val="0"/>
                <w:szCs w:val="21"/>
              </w:rPr>
            </w:pPr>
            <w:r>
              <w:rPr>
                <w:rFonts w:hint="eastAsia" w:ascii="宋体" w:hAnsi="宋体" w:eastAsia="宋体" w:cs="宋体"/>
                <w:snapToGrid w:val="0"/>
                <w:color w:val="000000"/>
                <w:kern w:val="0"/>
                <w:szCs w:val="21"/>
                <w:lang w:val="en-US" w:eastAsia="zh-CN"/>
              </w:rPr>
              <w:t>2、</w:t>
            </w:r>
            <w:r>
              <w:rPr>
                <w:rFonts w:hint="eastAsia" w:ascii="宋体" w:hAnsi="宋体" w:eastAsia="宋体" w:cs="宋体"/>
                <w:snapToGrid w:val="0"/>
                <w:color w:val="000000"/>
                <w:kern w:val="0"/>
                <w:szCs w:val="21"/>
              </w:rPr>
              <w:t>有效</w:t>
            </w:r>
            <w:r>
              <w:rPr>
                <w:rFonts w:hint="eastAsia" w:ascii="宋体" w:hAnsi="宋体" w:eastAsia="宋体" w:cs="宋体"/>
                <w:snapToGrid w:val="0"/>
                <w:color w:val="000000"/>
                <w:kern w:val="0"/>
                <w:szCs w:val="21"/>
                <w:lang w:val="en-US" w:eastAsia="zh-CN"/>
              </w:rPr>
              <w:t>的企业法人</w:t>
            </w:r>
            <w:r>
              <w:rPr>
                <w:rFonts w:hint="eastAsia" w:ascii="宋体" w:hAnsi="宋体" w:eastAsia="宋体" w:cs="宋体"/>
                <w:snapToGrid w:val="0"/>
                <w:color w:val="000000"/>
                <w:kern w:val="0"/>
                <w:szCs w:val="21"/>
              </w:rPr>
              <w:t>营业执照</w:t>
            </w:r>
            <w:r>
              <w:rPr>
                <w:rFonts w:hint="eastAsia" w:ascii="宋体" w:hAnsi="宋体" w:eastAsia="宋体" w:cs="宋体"/>
                <w:color w:val="000000"/>
                <w:kern w:val="0"/>
                <w:szCs w:val="21"/>
                <w:lang w:eastAsia="zh-CN"/>
              </w:rPr>
              <w:t>；</w:t>
            </w:r>
          </w:p>
          <w:p w14:paraId="68480045">
            <w:pPr>
              <w:keepNext w:val="0"/>
              <w:keepLines w:val="0"/>
              <w:pageBreakBefore w:val="0"/>
              <w:kinsoku/>
              <w:wordWrap/>
              <w:overflowPunct/>
              <w:topLinePunct w:val="0"/>
              <w:bidi w:val="0"/>
              <w:adjustRightInd w:val="0"/>
              <w:snapToGrid w:val="0"/>
              <w:spacing w:line="360" w:lineRule="exact"/>
              <w:ind w:firstLine="420" w:firstLineChars="200"/>
              <w:textAlignment w:val="auto"/>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val="en-US" w:eastAsia="zh-CN"/>
              </w:rPr>
              <w:t>3、</w:t>
            </w:r>
            <w:r>
              <w:rPr>
                <w:rFonts w:hint="eastAsia" w:ascii="宋体" w:hAnsi="宋体" w:eastAsia="宋体" w:cs="宋体"/>
                <w:snapToGrid w:val="0"/>
                <w:color w:val="000000"/>
                <w:kern w:val="0"/>
                <w:szCs w:val="21"/>
              </w:rPr>
              <w:t>投标人应具备公路养护作业（路基路面养护）乙级及以上资质</w:t>
            </w:r>
            <w:r>
              <w:rPr>
                <w:rFonts w:hint="eastAsia" w:ascii="宋体" w:hAnsi="宋体" w:eastAsia="宋体" w:cs="宋体"/>
                <w:color w:val="000000"/>
                <w:kern w:val="0"/>
                <w:szCs w:val="21"/>
                <w:lang w:eastAsia="zh-CN"/>
              </w:rPr>
              <w:t>；</w:t>
            </w:r>
          </w:p>
          <w:p w14:paraId="105ECE22">
            <w:pPr>
              <w:keepNext w:val="0"/>
              <w:keepLines w:val="0"/>
              <w:pageBreakBefore w:val="0"/>
              <w:kinsoku/>
              <w:wordWrap/>
              <w:overflowPunct/>
              <w:topLinePunct w:val="0"/>
              <w:autoSpaceDE w:val="0"/>
              <w:autoSpaceDN w:val="0"/>
              <w:bidi w:val="0"/>
              <w:adjustRightInd w:val="0"/>
              <w:snapToGrid w:val="0"/>
              <w:spacing w:line="360" w:lineRule="exact"/>
              <w:ind w:firstLine="420" w:firstLineChars="200"/>
              <w:textAlignment w:val="auto"/>
              <w:rPr>
                <w:rFonts w:hint="eastAsia" w:ascii="宋体" w:hAnsi="宋体" w:eastAsia="宋体" w:cs="宋体"/>
                <w:kern w:val="0"/>
                <w:lang w:eastAsia="zh-CN"/>
              </w:rPr>
            </w:pPr>
            <w:r>
              <w:rPr>
                <w:rFonts w:hint="eastAsia" w:ascii="宋体" w:hAnsi="宋体" w:eastAsia="宋体" w:cs="宋体"/>
                <w:color w:val="000000"/>
                <w:kern w:val="0"/>
                <w:szCs w:val="21"/>
                <w:lang w:val="en-US" w:eastAsia="zh-CN"/>
              </w:rPr>
              <w:t>4</w:t>
            </w:r>
            <w:r>
              <w:rPr>
                <w:rFonts w:hint="eastAsia" w:ascii="宋体" w:hAnsi="宋体" w:eastAsia="宋体" w:cs="宋体"/>
                <w:color w:val="000000"/>
                <w:kern w:val="0"/>
                <w:szCs w:val="21"/>
              </w:rPr>
              <w:t>、</w:t>
            </w:r>
            <w:r>
              <w:rPr>
                <w:rFonts w:hint="eastAsia" w:ascii="宋体" w:hAnsi="宋体" w:eastAsia="宋体" w:cs="宋体"/>
                <w:color w:val="000000"/>
                <w:kern w:val="0"/>
                <w:szCs w:val="21"/>
                <w:lang w:eastAsia="zh-CN"/>
              </w:rPr>
              <w:t>投标人</w:t>
            </w:r>
            <w:r>
              <w:rPr>
                <w:rFonts w:hint="eastAsia" w:ascii="宋体" w:hAnsi="宋体" w:eastAsia="宋体" w:cs="宋体"/>
                <w:kern w:val="0"/>
              </w:rPr>
              <w:t>省级及以上有关主管部门核发的有效期内的《安全生产许可证》，且在投标截止时间当日不得处于暂扣状态</w:t>
            </w:r>
            <w:r>
              <w:rPr>
                <w:rFonts w:hint="eastAsia" w:ascii="宋体" w:hAnsi="宋体" w:eastAsia="宋体" w:cs="宋体"/>
                <w:color w:val="0000FF"/>
                <w:kern w:val="0"/>
                <w:szCs w:val="21"/>
                <w:lang w:eastAsia="zh-CN"/>
              </w:rPr>
              <w:t>；</w:t>
            </w:r>
            <w:r>
              <w:rPr>
                <w:rFonts w:hint="eastAsia" w:ascii="宋体" w:hAnsi="宋体" w:eastAsia="宋体" w:cs="宋体"/>
                <w:b/>
                <w:bCs/>
                <w:color w:val="000000"/>
                <w:kern w:val="0"/>
                <w:szCs w:val="21"/>
                <w:lang w:eastAsia="zh-CN"/>
              </w:rPr>
              <w:t>投标人</w:t>
            </w:r>
            <w:r>
              <w:rPr>
                <w:rFonts w:hint="eastAsia" w:ascii="宋体" w:hAnsi="宋体" w:eastAsia="宋体" w:cs="宋体"/>
                <w:b/>
                <w:bCs/>
                <w:kern w:val="0"/>
              </w:rPr>
              <w:t>设有交通资质的中心试验室</w:t>
            </w:r>
            <w:r>
              <w:rPr>
                <w:rFonts w:hint="eastAsia" w:ascii="宋体" w:hAnsi="宋体" w:eastAsia="宋体" w:cs="宋体"/>
                <w:b/>
                <w:bCs/>
                <w:kern w:val="0"/>
                <w:highlight w:val="none"/>
                <w:shd w:val="clear"/>
              </w:rPr>
              <w:t>或</w:t>
            </w:r>
            <w:r>
              <w:rPr>
                <w:rFonts w:hint="eastAsia" w:ascii="宋体" w:hAnsi="宋体" w:eastAsia="宋体" w:cs="宋体"/>
                <w:b/>
                <w:bCs w:val="0"/>
                <w:color w:val="000000"/>
                <w:szCs w:val="21"/>
                <w:highlight w:val="none"/>
              </w:rPr>
              <w:t>委托有资质的检测机构</w:t>
            </w:r>
            <w:r>
              <w:rPr>
                <w:rFonts w:hint="eastAsia" w:ascii="宋体" w:hAnsi="宋体" w:eastAsia="宋体" w:cs="宋体"/>
                <w:b/>
                <w:bCs/>
                <w:kern w:val="0"/>
                <w:lang w:val="en-US" w:eastAsia="zh-CN"/>
              </w:rPr>
              <w:t>。</w:t>
            </w:r>
          </w:p>
          <w:p w14:paraId="65461694">
            <w:pPr>
              <w:keepNext w:val="0"/>
              <w:keepLines w:val="0"/>
              <w:pageBreakBefore w:val="0"/>
              <w:kinsoku/>
              <w:wordWrap/>
              <w:overflowPunct/>
              <w:topLinePunct w:val="0"/>
              <w:autoSpaceDE w:val="0"/>
              <w:autoSpaceDN w:val="0"/>
              <w:bidi w:val="0"/>
              <w:adjustRightInd w:val="0"/>
              <w:snapToGrid w:val="0"/>
              <w:spacing w:line="360" w:lineRule="exact"/>
              <w:ind w:firstLine="420" w:firstLineChars="200"/>
              <w:textAlignment w:val="auto"/>
              <w:rPr>
                <w:rFonts w:hint="eastAsia" w:ascii="宋体" w:hAnsi="宋体" w:eastAsia="宋体" w:cs="宋体"/>
                <w:kern w:val="0"/>
              </w:rPr>
            </w:pPr>
            <w:r>
              <w:rPr>
                <w:rFonts w:hint="eastAsia" w:ascii="宋体" w:hAnsi="宋体" w:eastAsia="宋体" w:cs="宋体"/>
                <w:color w:val="000000"/>
                <w:kern w:val="0"/>
                <w:szCs w:val="21"/>
                <w:lang w:val="en-US" w:eastAsia="zh-CN"/>
              </w:rPr>
              <w:t>5、</w:t>
            </w:r>
            <w:r>
              <w:rPr>
                <w:rFonts w:hint="eastAsia" w:ascii="宋体" w:hAnsi="宋体" w:eastAsia="宋体" w:cs="宋体"/>
                <w:color w:val="000000"/>
                <w:kern w:val="0"/>
                <w:szCs w:val="21"/>
              </w:rPr>
              <w:t>拟投入的</w:t>
            </w:r>
            <w:r>
              <w:rPr>
                <w:rFonts w:hint="eastAsia" w:ascii="宋体" w:hAnsi="宋体" w:eastAsia="宋体" w:cs="宋体"/>
                <w:kern w:val="0"/>
              </w:rPr>
              <w:t>项目经理建设行政主管部门颁发的</w:t>
            </w:r>
            <w:r>
              <w:rPr>
                <w:rFonts w:hint="eastAsia" w:ascii="宋体" w:hAnsi="宋体" w:eastAsia="宋体" w:cs="宋体"/>
                <w:color w:val="auto"/>
                <w:kern w:val="0"/>
              </w:rPr>
              <w:t>公路工程二级及</w:t>
            </w:r>
            <w:r>
              <w:rPr>
                <w:rFonts w:hint="eastAsia" w:ascii="宋体" w:hAnsi="宋体" w:eastAsia="宋体" w:cs="宋体"/>
                <w:kern w:val="0"/>
              </w:rPr>
              <w:t>以上注册建造师资质</w:t>
            </w:r>
            <w:r>
              <w:rPr>
                <w:rFonts w:hint="eastAsia" w:ascii="宋体" w:hAnsi="宋体" w:eastAsia="宋体" w:cs="宋体"/>
                <w:kern w:val="0"/>
                <w:lang w:val="en-US" w:eastAsia="zh-CN"/>
              </w:rPr>
              <w:t>证书</w:t>
            </w:r>
            <w:r>
              <w:rPr>
                <w:rFonts w:hint="eastAsia" w:ascii="宋体" w:hAnsi="宋体" w:eastAsia="宋体" w:cs="宋体"/>
                <w:kern w:val="0"/>
              </w:rPr>
              <w:t>，</w:t>
            </w:r>
            <w:r>
              <w:rPr>
                <w:rFonts w:hint="eastAsia" w:ascii="宋体" w:hAnsi="宋体" w:eastAsia="宋体" w:cs="宋体"/>
                <w:kern w:val="0"/>
                <w:lang w:val="zh-CN"/>
              </w:rPr>
              <w:t>交通行政主管部门核发的有效的</w:t>
            </w:r>
            <w:r>
              <w:rPr>
                <w:rFonts w:hint="eastAsia" w:ascii="宋体" w:hAnsi="宋体" w:eastAsia="宋体" w:cs="宋体"/>
                <w:kern w:val="0"/>
                <w:lang w:val="zh-CN" w:eastAsia="zh-CN"/>
              </w:rPr>
              <w:t xml:space="preserve"> </w:t>
            </w:r>
            <w:r>
              <w:rPr>
                <w:rFonts w:hint="eastAsia" w:ascii="宋体" w:hAnsi="宋体" w:eastAsia="宋体" w:cs="宋体"/>
                <w:kern w:val="0"/>
                <w:lang w:val="zh-CN"/>
              </w:rPr>
              <w:t>《公路水运工程施工企业主要负责人和安全生产管理人员安全生产考核合格证书》（B证）</w:t>
            </w:r>
            <w:r>
              <w:rPr>
                <w:rFonts w:hint="eastAsia" w:ascii="宋体" w:hAnsi="宋体" w:eastAsia="宋体" w:cs="宋体"/>
                <w:kern w:val="0"/>
              </w:rPr>
              <w:t>；</w:t>
            </w:r>
          </w:p>
          <w:p w14:paraId="420E9EAE">
            <w:pPr>
              <w:keepNext w:val="0"/>
              <w:keepLines w:val="0"/>
              <w:pageBreakBefore w:val="0"/>
              <w:kinsoku/>
              <w:wordWrap/>
              <w:overflowPunct/>
              <w:topLinePunct w:val="0"/>
              <w:autoSpaceDE w:val="0"/>
              <w:autoSpaceDN w:val="0"/>
              <w:bidi w:val="0"/>
              <w:adjustRightInd w:val="0"/>
              <w:snapToGrid w:val="0"/>
              <w:spacing w:line="360" w:lineRule="exact"/>
              <w:ind w:firstLine="420" w:firstLineChars="200"/>
              <w:textAlignment w:val="auto"/>
              <w:rPr>
                <w:rFonts w:hint="eastAsia" w:ascii="宋体" w:hAnsi="宋体" w:eastAsia="宋体" w:cs="宋体"/>
                <w:kern w:val="0"/>
              </w:rPr>
            </w:pPr>
            <w:r>
              <w:rPr>
                <w:rFonts w:hint="eastAsia" w:ascii="宋体" w:hAnsi="宋体" w:eastAsia="宋体" w:cs="宋体"/>
                <w:kern w:val="0"/>
                <w:lang w:val="en-US" w:eastAsia="zh-CN"/>
              </w:rPr>
              <w:t>6、项目经理</w:t>
            </w:r>
            <w:r>
              <w:rPr>
                <w:rFonts w:hint="eastAsia" w:ascii="宋体" w:hAnsi="宋体" w:eastAsia="宋体" w:cs="宋体"/>
                <w:kern w:val="0"/>
              </w:rPr>
              <w:t>无在建工程（须由项目经理自行作出承诺，并加盖投标单位公章及项目经理签名，若评标公示过程中经查处拟投入的项目经理有在建工程，其投标作无效标处理）；</w:t>
            </w:r>
          </w:p>
          <w:p w14:paraId="0005D35B">
            <w:pPr>
              <w:keepNext w:val="0"/>
              <w:keepLines w:val="0"/>
              <w:pageBreakBefore w:val="0"/>
              <w:kinsoku/>
              <w:wordWrap/>
              <w:overflowPunct/>
              <w:topLinePunct w:val="0"/>
              <w:autoSpaceDE w:val="0"/>
              <w:autoSpaceDN w:val="0"/>
              <w:bidi w:val="0"/>
              <w:adjustRightInd w:val="0"/>
              <w:snapToGrid w:val="0"/>
              <w:spacing w:line="360" w:lineRule="exact"/>
              <w:ind w:firstLine="420" w:firstLineChars="200"/>
              <w:textAlignment w:val="auto"/>
              <w:rPr>
                <w:rFonts w:hint="eastAsia" w:ascii="宋体" w:hAnsi="宋体" w:eastAsia="宋体" w:cs="宋体"/>
                <w:kern w:val="0"/>
              </w:rPr>
            </w:pPr>
            <w:r>
              <w:rPr>
                <w:rFonts w:hint="eastAsia" w:ascii="宋体" w:hAnsi="宋体" w:eastAsia="宋体" w:cs="宋体"/>
                <w:kern w:val="0"/>
              </w:rPr>
              <w:t>（</w:t>
            </w:r>
            <w:r>
              <w:rPr>
                <w:rFonts w:hint="eastAsia" w:ascii="宋体" w:hAnsi="宋体" w:eastAsia="宋体" w:cs="宋体"/>
                <w:kern w:val="0"/>
                <w:lang w:val="en-US" w:eastAsia="zh-CN"/>
              </w:rPr>
              <w:t>在建工程</w:t>
            </w:r>
            <w:r>
              <w:rPr>
                <w:rFonts w:hint="eastAsia" w:ascii="宋体" w:hAnsi="宋体" w:eastAsia="宋体" w:cs="宋体"/>
                <w:kern w:val="0"/>
              </w:rPr>
              <w:t>认定按苏交建便函[2020]82号文附件2第8条执行）。</w:t>
            </w:r>
          </w:p>
          <w:p w14:paraId="76D91C35">
            <w:pPr>
              <w:keepNext w:val="0"/>
              <w:keepLines w:val="0"/>
              <w:pageBreakBefore w:val="0"/>
              <w:kinsoku/>
              <w:wordWrap/>
              <w:overflowPunct/>
              <w:topLinePunct w:val="0"/>
              <w:autoSpaceDE w:val="0"/>
              <w:autoSpaceDN w:val="0"/>
              <w:bidi w:val="0"/>
              <w:adjustRightInd w:val="0"/>
              <w:snapToGrid w:val="0"/>
              <w:spacing w:line="360" w:lineRule="exact"/>
              <w:ind w:firstLine="422" w:firstLineChars="200"/>
              <w:textAlignment w:val="auto"/>
              <w:rPr>
                <w:rFonts w:hint="eastAsia" w:ascii="宋体" w:hAnsi="宋体" w:eastAsia="宋体" w:cs="宋体"/>
                <w:kern w:val="0"/>
                <w:highlight w:val="none"/>
              </w:rPr>
            </w:pPr>
            <w:r>
              <w:rPr>
                <w:rFonts w:hint="eastAsia" w:ascii="宋体" w:hAnsi="宋体" w:eastAsia="宋体" w:cs="宋体"/>
                <w:b/>
                <w:bCs w:val="0"/>
                <w:color w:val="000000"/>
                <w:kern w:val="2"/>
                <w:sz w:val="21"/>
                <w:szCs w:val="21"/>
                <w:highlight w:val="none"/>
                <w:lang w:val="en-US" w:eastAsia="zh-CN"/>
              </w:rPr>
              <w:t>7、</w:t>
            </w:r>
            <w:r>
              <w:rPr>
                <w:rFonts w:hint="eastAsia" w:ascii="宋体" w:hAnsi="宋体" w:eastAsia="宋体" w:cs="宋体"/>
                <w:b/>
                <w:bCs w:val="0"/>
                <w:color w:val="000000"/>
                <w:kern w:val="2"/>
                <w:sz w:val="21"/>
                <w:szCs w:val="21"/>
                <w:highlight w:val="none"/>
              </w:rPr>
              <w:t>工地试验室负责人必须具有交通运输部公路工程试验检测工程师（公路水运工程试验检测师）资格证书，且专业同时涵盖道路（或公路+材料）工程；并配备至少2名具备资质证书的试验检测员。</w:t>
            </w:r>
          </w:p>
          <w:p w14:paraId="030D44B9">
            <w:pPr>
              <w:keepNext w:val="0"/>
              <w:keepLines w:val="0"/>
              <w:pageBreakBefore w:val="0"/>
              <w:kinsoku/>
              <w:wordWrap/>
              <w:overflowPunct/>
              <w:topLinePunct w:val="0"/>
              <w:autoSpaceDE w:val="0"/>
              <w:autoSpaceDN w:val="0"/>
              <w:bidi w:val="0"/>
              <w:adjustRightInd w:val="0"/>
              <w:snapToGrid w:val="0"/>
              <w:spacing w:line="360" w:lineRule="exact"/>
              <w:ind w:firstLine="420" w:firstLineChars="200"/>
              <w:textAlignment w:val="auto"/>
              <w:rPr>
                <w:rFonts w:hint="eastAsia" w:ascii="宋体" w:hAnsi="宋体" w:eastAsia="宋体" w:cs="宋体"/>
                <w:kern w:val="0"/>
              </w:rPr>
            </w:pPr>
            <w:r>
              <w:rPr>
                <w:rFonts w:hint="eastAsia" w:ascii="宋体" w:hAnsi="宋体" w:cs="宋体"/>
                <w:kern w:val="0"/>
                <w:lang w:val="en-US" w:eastAsia="zh-CN"/>
              </w:rPr>
              <w:t>8、</w:t>
            </w:r>
            <w:r>
              <w:rPr>
                <w:rFonts w:hint="eastAsia" w:ascii="宋体" w:hAnsi="宋体" w:eastAsia="宋体" w:cs="宋体"/>
                <w:kern w:val="0"/>
              </w:rPr>
              <w:t>投标单位为</w:t>
            </w:r>
            <w:r>
              <w:rPr>
                <w:rFonts w:hint="eastAsia" w:ascii="宋体" w:hAnsi="宋体" w:cs="宋体"/>
                <w:b/>
                <w:bCs/>
                <w:kern w:val="0"/>
                <w:lang w:eastAsia="zh-CN"/>
              </w:rPr>
              <w:t>委托人、项目经理、试验室负责人、试验检测员</w:t>
            </w:r>
            <w:r>
              <w:rPr>
                <w:rFonts w:hint="eastAsia" w:ascii="宋体" w:hAnsi="宋体" w:eastAsia="宋体" w:cs="宋体"/>
                <w:kern w:val="0"/>
              </w:rPr>
              <w:t>缴纳社会基本养老保险的缴纳凭证（缴纳时间为近三个月的任意一个月，如经网上打印须投标人盖单位公章）；社保机构出具的缴纳社会基本养老保险的缴纳凭证包括：①该投标单位经社保机构出具的缴费清单；②由社保机构打印出具的缴纳凭证（其中之一均可）；如项目负责人是退休人员，则只需提供退休证明和聘用合同。</w:t>
            </w:r>
          </w:p>
          <w:p w14:paraId="598225E0">
            <w:pPr>
              <w:keepNext w:val="0"/>
              <w:keepLines w:val="0"/>
              <w:pageBreakBefore w:val="0"/>
              <w:widowControl/>
              <w:kinsoku/>
              <w:wordWrap/>
              <w:overflowPunct/>
              <w:topLinePunct w:val="0"/>
              <w:bidi w:val="0"/>
              <w:spacing w:line="360" w:lineRule="exact"/>
              <w:ind w:firstLine="442" w:firstLineChars="200"/>
              <w:textAlignment w:val="auto"/>
              <w:rPr>
                <w:rFonts w:hint="eastAsia" w:ascii="宋体" w:hAnsi="宋体" w:eastAsia="宋体" w:cs="宋体"/>
                <w:b/>
                <w:sz w:val="22"/>
                <w:szCs w:val="22"/>
              </w:rPr>
            </w:pPr>
            <w:r>
              <w:rPr>
                <w:rFonts w:hint="eastAsia" w:ascii="宋体" w:hAnsi="宋体" w:eastAsia="宋体" w:cs="宋体"/>
                <w:b/>
                <w:sz w:val="22"/>
                <w:szCs w:val="22"/>
                <w:lang w:val="en-US" w:eastAsia="zh-CN"/>
              </w:rPr>
              <w:t>注：</w:t>
            </w:r>
            <w:r>
              <w:rPr>
                <w:rFonts w:hint="eastAsia" w:ascii="宋体" w:hAnsi="宋体" w:eastAsia="宋体" w:cs="宋体"/>
                <w:b/>
                <w:sz w:val="22"/>
                <w:szCs w:val="22"/>
              </w:rPr>
              <w:t>资格审查资料必须按上述顺序提供</w:t>
            </w:r>
            <w:r>
              <w:rPr>
                <w:rFonts w:hint="eastAsia" w:ascii="宋体" w:hAnsi="宋体" w:eastAsia="宋体" w:cs="宋体"/>
                <w:b/>
                <w:sz w:val="22"/>
                <w:szCs w:val="22"/>
                <w:lang w:val="en-US" w:eastAsia="zh-CN"/>
              </w:rPr>
              <w:t>三</w:t>
            </w:r>
            <w:r>
              <w:rPr>
                <w:rFonts w:hint="eastAsia" w:ascii="宋体" w:hAnsi="宋体" w:eastAsia="宋体" w:cs="宋体"/>
                <w:b/>
                <w:sz w:val="22"/>
                <w:szCs w:val="22"/>
              </w:rPr>
              <w:t>套复印件装订成册，装订成册的资料与原件（</w:t>
            </w:r>
            <w:r>
              <w:rPr>
                <w:rFonts w:hint="eastAsia" w:ascii="宋体" w:hAnsi="宋体" w:eastAsia="宋体" w:cs="宋体"/>
                <w:b/>
                <w:color w:val="auto"/>
                <w:sz w:val="22"/>
                <w:szCs w:val="22"/>
              </w:rPr>
              <w:t>或公证件或带有二维码的打印件</w:t>
            </w:r>
            <w:r>
              <w:rPr>
                <w:rFonts w:hint="eastAsia" w:ascii="宋体" w:hAnsi="宋体" w:eastAsia="宋体" w:cs="宋体"/>
                <w:b/>
                <w:color w:val="auto"/>
                <w:sz w:val="22"/>
                <w:szCs w:val="22"/>
                <w:lang w:eastAsia="zh-CN"/>
              </w:rPr>
              <w:t>，</w:t>
            </w:r>
            <w:r>
              <w:rPr>
                <w:rFonts w:hint="eastAsia" w:ascii="宋体" w:hAnsi="宋体" w:eastAsia="宋体" w:cs="宋体"/>
                <w:b/>
                <w:sz w:val="22"/>
                <w:szCs w:val="22"/>
              </w:rPr>
              <w:t>身份证可提供复印件并加盖公章</w:t>
            </w:r>
            <w:r>
              <w:rPr>
                <w:rFonts w:hint="eastAsia" w:ascii="宋体" w:hAnsi="宋体" w:eastAsia="宋体" w:cs="宋体"/>
                <w:b/>
                <w:sz w:val="22"/>
                <w:szCs w:val="22"/>
                <w:lang w:eastAsia="zh-CN"/>
              </w:rPr>
              <w:t>）</w:t>
            </w:r>
            <w:r>
              <w:rPr>
                <w:rFonts w:hint="eastAsia" w:ascii="宋体" w:hAnsi="宋体" w:eastAsia="宋体" w:cs="宋体"/>
                <w:b/>
                <w:sz w:val="22"/>
                <w:szCs w:val="22"/>
              </w:rPr>
              <w:t>一起必须装袋、密封（注：密封袋骑缝处加盖报名单位公章）、标志（注：密封袋上注明工程名称、报名单位全称并加盖报名单位公章和法定代表人印章）后在投标截止时间前一次性递交，投标截止时间后不再接受补充资料（未能按要求提供以上密封资料的，招标人将拒绝其参与投标）。</w:t>
            </w:r>
          </w:p>
          <w:p w14:paraId="34C3C1CD">
            <w:pPr>
              <w:keepNext w:val="0"/>
              <w:keepLines w:val="0"/>
              <w:pageBreakBefore w:val="0"/>
              <w:widowControl/>
              <w:kinsoku/>
              <w:wordWrap/>
              <w:overflowPunct/>
              <w:topLinePunct w:val="0"/>
              <w:bidi w:val="0"/>
              <w:spacing w:line="360" w:lineRule="exact"/>
              <w:ind w:firstLine="442" w:firstLineChars="200"/>
              <w:textAlignment w:val="auto"/>
              <w:rPr>
                <w:rFonts w:hint="eastAsia" w:ascii="宋体" w:hAnsi="宋体" w:eastAsia="宋体" w:cs="宋体"/>
                <w:b/>
                <w:sz w:val="22"/>
                <w:szCs w:val="22"/>
              </w:rPr>
            </w:pPr>
            <w:r>
              <w:rPr>
                <w:rFonts w:hint="eastAsia" w:ascii="宋体" w:hAnsi="宋体" w:eastAsia="宋体" w:cs="宋体"/>
                <w:b/>
                <w:sz w:val="22"/>
                <w:szCs w:val="22"/>
              </w:rPr>
              <w:t>投标人递交的关于本工程所有的资审资料，都必须在有效期内。如有关资审资料在年审中的，开标时必须出具发证单位的证明原件。</w:t>
            </w:r>
          </w:p>
          <w:p w14:paraId="3BC9D346">
            <w:pPr>
              <w:keepNext w:val="0"/>
              <w:keepLines w:val="0"/>
              <w:pageBreakBefore w:val="0"/>
              <w:widowControl/>
              <w:kinsoku/>
              <w:wordWrap/>
              <w:overflowPunct/>
              <w:topLinePunct w:val="0"/>
              <w:bidi w:val="0"/>
              <w:spacing w:line="360" w:lineRule="exact"/>
              <w:ind w:firstLine="442" w:firstLineChars="200"/>
              <w:textAlignment w:val="auto"/>
              <w:rPr>
                <w:rFonts w:hint="eastAsia" w:ascii="宋体" w:hAnsi="宋体" w:eastAsia="宋体" w:cs="宋体"/>
                <w:color w:val="000000"/>
                <w:sz w:val="21"/>
                <w:szCs w:val="21"/>
              </w:rPr>
            </w:pPr>
            <w:r>
              <w:rPr>
                <w:rFonts w:hint="eastAsia" w:ascii="宋体" w:hAnsi="宋体" w:eastAsia="宋体" w:cs="宋体"/>
                <w:b/>
                <w:sz w:val="22"/>
                <w:szCs w:val="22"/>
              </w:rPr>
              <w:t>（资格后审时一次性递交上述资料，不接受补充资料</w:t>
            </w:r>
            <w:r>
              <w:rPr>
                <w:rFonts w:hint="eastAsia" w:ascii="宋体" w:hAnsi="宋体" w:eastAsia="宋体" w:cs="宋体"/>
                <w:b/>
                <w:sz w:val="22"/>
                <w:szCs w:val="22"/>
                <w:lang w:eastAsia="zh-CN"/>
              </w:rPr>
              <w:t>，资料不全或不符合要求的作资格审查不合格处理，资格审查不合格的不再进入后续评审环节</w:t>
            </w:r>
            <w:r>
              <w:rPr>
                <w:rFonts w:hint="eastAsia" w:ascii="宋体" w:hAnsi="宋体" w:eastAsia="宋体" w:cs="宋体"/>
                <w:b/>
                <w:sz w:val="22"/>
                <w:szCs w:val="22"/>
              </w:rPr>
              <w:t>。</w:t>
            </w:r>
            <w:r>
              <w:rPr>
                <w:rFonts w:hint="eastAsia" w:ascii="宋体" w:hAnsi="宋体" w:eastAsia="宋体" w:cs="宋体"/>
                <w:b/>
                <w:sz w:val="22"/>
                <w:szCs w:val="22"/>
                <w:lang w:eastAsia="zh-CN"/>
              </w:rPr>
              <w:t>）</w:t>
            </w:r>
          </w:p>
        </w:tc>
      </w:tr>
      <w:tr w14:paraId="6EEB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00" w:type="pct"/>
            <w:gridSpan w:val="3"/>
            <w:noWrap w:val="0"/>
            <w:vAlign w:val="center"/>
          </w:tcPr>
          <w:p w14:paraId="074F5D41">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需要补充的其他内容</w:t>
            </w:r>
          </w:p>
        </w:tc>
      </w:tr>
      <w:tr w14:paraId="534D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21" w:type="pct"/>
            <w:noWrap w:val="0"/>
            <w:vAlign w:val="center"/>
          </w:tcPr>
          <w:p w14:paraId="38D879C3">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10.1</w:t>
            </w:r>
          </w:p>
        </w:tc>
        <w:tc>
          <w:tcPr>
            <w:tcW w:w="4578" w:type="pct"/>
            <w:gridSpan w:val="2"/>
            <w:noWrap w:val="0"/>
            <w:vAlign w:val="center"/>
          </w:tcPr>
          <w:p w14:paraId="3AD4D0AD">
            <w:pPr>
              <w:keepNext w:val="0"/>
              <w:keepLines w:val="0"/>
              <w:pageBreakBefore w:val="0"/>
              <w:widowControl w:val="0"/>
              <w:kinsoku/>
              <w:wordWrap/>
              <w:overflowPunct/>
              <w:topLinePunct w:val="0"/>
              <w:autoSpaceDE w:val="0"/>
              <w:autoSpaceDN w:val="0"/>
              <w:bidi w:val="0"/>
              <w:adjustRightInd w:val="0"/>
              <w:snapToGrid/>
              <w:spacing w:before="1" w:line="400" w:lineRule="exact"/>
              <w:ind w:right="79"/>
              <w:textAlignment w:val="auto"/>
              <w:rPr>
                <w:rFonts w:hint="eastAsia" w:ascii="宋体" w:hAnsi="宋体" w:eastAsia="宋体" w:cs="宋体"/>
                <w:color w:val="auto"/>
                <w:sz w:val="21"/>
                <w:szCs w:val="21"/>
              </w:rPr>
            </w:pPr>
            <w:r>
              <w:rPr>
                <w:rFonts w:hint="eastAsia" w:ascii="宋体" w:hAnsi="宋体" w:eastAsia="宋体" w:cs="宋体"/>
                <w:sz w:val="21"/>
                <w:szCs w:val="21"/>
                <w:lang w:val="en-US" w:eastAsia="zh-CN"/>
              </w:rPr>
              <w:t>本项目代理费：按差额定率累进法计算：100万元以下1%，如按上述方法计算的金额低于人民币3000元整，则服务费按人民币3000元整计取，中标单位在领取中标通知书时一次性现金支付给招标代理单位。</w:t>
            </w:r>
          </w:p>
        </w:tc>
      </w:tr>
      <w:tr w14:paraId="1939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21" w:type="pct"/>
            <w:noWrap w:val="0"/>
            <w:vAlign w:val="center"/>
          </w:tcPr>
          <w:p w14:paraId="6668ED17">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10.</w:t>
            </w:r>
            <w:r>
              <w:rPr>
                <w:rFonts w:hint="eastAsia" w:ascii="宋体" w:hAnsi="宋体" w:eastAsia="宋体" w:cs="宋体"/>
                <w:bCs/>
                <w:sz w:val="21"/>
                <w:szCs w:val="21"/>
                <w:lang w:val="en-US" w:eastAsia="zh-CN"/>
              </w:rPr>
              <w:t>2</w:t>
            </w:r>
          </w:p>
        </w:tc>
        <w:tc>
          <w:tcPr>
            <w:tcW w:w="4578" w:type="pct"/>
            <w:gridSpan w:val="2"/>
            <w:noWrap w:val="0"/>
            <w:vAlign w:val="center"/>
          </w:tcPr>
          <w:p w14:paraId="05437268">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施工单位应针对工程实际，分析扬尘来源，制定有效的扬尘治理方案并严格落实，施工现场应明确专人负责扬尘整治工作。相关费用含在清单报价中，不另行计量支付。如承包人对施工现场扬尘管控达不到常州市交通运输局关于“常交质[2018]4号文”要求标准，则由发包人予以1万元/次处罚。</w:t>
            </w:r>
          </w:p>
        </w:tc>
      </w:tr>
      <w:tr w14:paraId="5406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21" w:type="pct"/>
            <w:noWrap w:val="0"/>
            <w:vAlign w:val="center"/>
          </w:tcPr>
          <w:p w14:paraId="79BEEC9D">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10.</w:t>
            </w:r>
            <w:r>
              <w:rPr>
                <w:rFonts w:hint="eastAsia" w:ascii="宋体" w:hAnsi="宋体" w:eastAsia="宋体" w:cs="宋体"/>
                <w:bCs/>
                <w:sz w:val="21"/>
                <w:szCs w:val="21"/>
                <w:lang w:val="en-US" w:eastAsia="zh-CN"/>
              </w:rPr>
              <w:t>3</w:t>
            </w:r>
          </w:p>
        </w:tc>
        <w:tc>
          <w:tcPr>
            <w:tcW w:w="4578" w:type="pct"/>
            <w:gridSpan w:val="2"/>
            <w:noWrap w:val="0"/>
            <w:vAlign w:val="center"/>
          </w:tcPr>
          <w:p w14:paraId="00D343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按照国务院724号令《保障农民工工资支付条例》、交通部交公路规[2020]5号文《交通运输部关于公路水运工程建设领域保障农民工工资支付的意见》、苏交传[2020]398号文《江苏省交通运输厅关于交通工程建设领域农民工工资专用账户管理的补充通知》、苏建建管[2016]707号文《江苏省工程建设领域农民工工资支付管理办法》、苏交规[2021]2号《省交通运输厅关于交通工程建设领域保障农民工工资支付的意见》等要求实行农民工工资管理制度，同时要求承包人建立健全的清理拖欠农民工工资应急预案，并及时足额将农民工工资发放到位。</w:t>
            </w:r>
          </w:p>
        </w:tc>
      </w:tr>
      <w:tr w14:paraId="324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21" w:type="pct"/>
            <w:noWrap w:val="0"/>
            <w:vAlign w:val="center"/>
          </w:tcPr>
          <w:p w14:paraId="5D21DDD6">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10.</w:t>
            </w:r>
            <w:r>
              <w:rPr>
                <w:rFonts w:hint="eastAsia" w:ascii="宋体" w:hAnsi="宋体" w:eastAsia="宋体" w:cs="宋体"/>
                <w:bCs/>
                <w:sz w:val="21"/>
                <w:szCs w:val="21"/>
                <w:lang w:val="en-US" w:eastAsia="zh-CN"/>
              </w:rPr>
              <w:t>4</w:t>
            </w:r>
          </w:p>
        </w:tc>
        <w:tc>
          <w:tcPr>
            <w:tcW w:w="4578" w:type="pct"/>
            <w:gridSpan w:val="2"/>
            <w:noWrap w:val="0"/>
            <w:vAlign w:val="center"/>
          </w:tcPr>
          <w:p w14:paraId="1FC05898">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招标人保留对所有购买了本项目招标文件的企业法定代表人或企业技术负责人进行约谈的权利。</w:t>
            </w:r>
          </w:p>
        </w:tc>
      </w:tr>
      <w:tr w14:paraId="5D16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21" w:type="pct"/>
            <w:noWrap w:val="0"/>
            <w:vAlign w:val="center"/>
          </w:tcPr>
          <w:p w14:paraId="38DDB5C7">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10.</w:t>
            </w:r>
            <w:r>
              <w:rPr>
                <w:rFonts w:hint="eastAsia" w:ascii="宋体" w:hAnsi="宋体" w:eastAsia="宋体" w:cs="宋体"/>
                <w:bCs/>
                <w:sz w:val="21"/>
                <w:szCs w:val="21"/>
                <w:lang w:val="en-US" w:eastAsia="zh-CN"/>
              </w:rPr>
              <w:t>5</w:t>
            </w:r>
          </w:p>
        </w:tc>
        <w:tc>
          <w:tcPr>
            <w:tcW w:w="4578" w:type="pct"/>
            <w:gridSpan w:val="2"/>
            <w:noWrap w:val="0"/>
            <w:vAlign w:val="center"/>
          </w:tcPr>
          <w:p w14:paraId="3477D969">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为严格地对施工企业虚报结算的管理，本工程执行“坛政办发〔2016〕149号区政府办公室关于印发金坛区政府投资项目结算管理实施意见的通知”。</w:t>
            </w:r>
          </w:p>
        </w:tc>
      </w:tr>
      <w:tr w14:paraId="2893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21" w:type="pct"/>
            <w:noWrap w:val="0"/>
            <w:vAlign w:val="center"/>
          </w:tcPr>
          <w:p w14:paraId="6832C674">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10.</w:t>
            </w:r>
            <w:r>
              <w:rPr>
                <w:rFonts w:hint="eastAsia" w:ascii="宋体" w:hAnsi="宋体" w:eastAsia="宋体" w:cs="宋体"/>
                <w:bCs/>
                <w:sz w:val="21"/>
                <w:szCs w:val="21"/>
                <w:lang w:val="en-US" w:eastAsia="zh-CN"/>
              </w:rPr>
              <w:t>6</w:t>
            </w:r>
          </w:p>
        </w:tc>
        <w:tc>
          <w:tcPr>
            <w:tcW w:w="4578" w:type="pct"/>
            <w:gridSpan w:val="2"/>
            <w:noWrap w:val="0"/>
            <w:vAlign w:val="center"/>
          </w:tcPr>
          <w:p w14:paraId="0AFC92D2">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投标人在编制投标文件施工组织设计时应增加对农民工工资及医疗保障措施、节能减排保证措施、施工安全保障措施的阐述，必须切实可行</w:t>
            </w:r>
            <w:r>
              <w:rPr>
                <w:rFonts w:hint="eastAsia" w:ascii="宋体" w:hAnsi="宋体" w:eastAsia="宋体" w:cs="宋体"/>
                <w:snapToGrid w:val="0"/>
                <w:kern w:val="0"/>
                <w:sz w:val="21"/>
                <w:szCs w:val="21"/>
              </w:rPr>
              <w:t>，并在施工中落实到实处。</w:t>
            </w:r>
          </w:p>
        </w:tc>
      </w:tr>
    </w:tbl>
    <w:p w14:paraId="0F43E808">
      <w:pPr>
        <w:rPr>
          <w:rFonts w:hint="eastAsia" w:ascii="Times New Roman" w:hAnsi="Times New Roman" w:eastAsia="宋体" w:cs="Times New Roman"/>
        </w:rPr>
      </w:pPr>
      <w:bookmarkStart w:id="4" w:name="_Toc16485"/>
    </w:p>
    <w:p w14:paraId="21BDE4BC">
      <w:pPr>
        <w:pStyle w:val="2"/>
        <w:numPr>
          <w:ilvl w:val="0"/>
          <w:numId w:val="0"/>
        </w:numPr>
        <w:spacing w:line="240" w:lineRule="auto"/>
        <w:jc w:val="both"/>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8"/>
          <w:szCs w:val="28"/>
        </w:rPr>
        <w:br w:type="page"/>
      </w:r>
      <w:r>
        <w:rPr>
          <w:rFonts w:hint="eastAsia" w:ascii="Times New Roman" w:hAnsi="Times New Roman" w:eastAsia="宋体" w:cs="Times New Roman"/>
          <w:sz w:val="24"/>
          <w:szCs w:val="24"/>
          <w:lang w:val="en-US" w:eastAsia="zh-CN"/>
        </w:rPr>
        <w:t>附件1：符合性审查办法：</w:t>
      </w:r>
    </w:p>
    <w:p w14:paraId="74FA059E">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napToGrid w:val="0"/>
          <w:kern w:val="0"/>
          <w:szCs w:val="21"/>
        </w:rPr>
      </w:pPr>
      <w:r>
        <w:rPr>
          <w:rFonts w:hint="eastAsia" w:ascii="宋体" w:hAnsi="宋体" w:eastAsia="宋体" w:cs="宋体"/>
          <w:b w:val="0"/>
          <w:bCs/>
          <w:snapToGrid w:val="0"/>
          <w:kern w:val="0"/>
          <w:szCs w:val="21"/>
        </w:rPr>
        <w:t>（1）投标文件按照招标文件规定的格式、内容填写，字迹清晰可辨：</w:t>
      </w:r>
    </w:p>
    <w:p w14:paraId="04F9F5B7">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napToGrid w:val="0"/>
          <w:kern w:val="0"/>
          <w:szCs w:val="21"/>
        </w:rPr>
      </w:pPr>
      <w:r>
        <w:rPr>
          <w:rFonts w:hint="eastAsia" w:ascii="宋体" w:hAnsi="宋体" w:eastAsia="宋体" w:cs="宋体"/>
          <w:b w:val="0"/>
          <w:bCs/>
          <w:snapToGrid w:val="0"/>
          <w:kern w:val="0"/>
          <w:szCs w:val="21"/>
        </w:rPr>
        <w:t>a.投标函按招标文件规定填报了项目名称、工期及工程质量要求及安全目标；</w:t>
      </w:r>
    </w:p>
    <w:p w14:paraId="5C660833">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napToGrid w:val="0"/>
          <w:kern w:val="0"/>
          <w:szCs w:val="21"/>
        </w:rPr>
      </w:pPr>
      <w:r>
        <w:rPr>
          <w:rFonts w:hint="eastAsia" w:ascii="宋体" w:hAnsi="宋体" w:eastAsia="宋体" w:cs="宋体"/>
          <w:b w:val="0"/>
          <w:bCs/>
          <w:snapToGrid w:val="0"/>
          <w:kern w:val="0"/>
          <w:szCs w:val="21"/>
        </w:rPr>
        <w:t>b.投标函附录的所有数据均符合招标文件规定；</w:t>
      </w:r>
    </w:p>
    <w:p w14:paraId="4D874205">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napToGrid w:val="0"/>
          <w:kern w:val="0"/>
          <w:szCs w:val="21"/>
        </w:rPr>
      </w:pPr>
      <w:r>
        <w:rPr>
          <w:rFonts w:hint="eastAsia" w:ascii="宋体" w:hAnsi="宋体" w:eastAsia="宋体" w:cs="宋体"/>
          <w:b w:val="0"/>
          <w:bCs/>
          <w:snapToGrid w:val="0"/>
          <w:kern w:val="0"/>
          <w:szCs w:val="21"/>
        </w:rPr>
        <w:t>c.投标文件组成齐全完整，内容均按规定填写。</w:t>
      </w:r>
    </w:p>
    <w:p w14:paraId="63675B11">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napToGrid w:val="0"/>
          <w:kern w:val="0"/>
          <w:szCs w:val="21"/>
        </w:rPr>
        <w:t>（2）投标文件上法定代表人或其授权代理人的签字、投标人的单位</w:t>
      </w:r>
      <w:r>
        <w:rPr>
          <w:rFonts w:hint="eastAsia" w:ascii="宋体" w:hAnsi="宋体" w:eastAsia="宋体" w:cs="Times New Roman"/>
          <w:szCs w:val="21"/>
          <w:lang w:val="en-US" w:eastAsia="zh-CN"/>
        </w:rPr>
        <w:t>公</w:t>
      </w:r>
      <w:r>
        <w:rPr>
          <w:rFonts w:hint="eastAsia" w:ascii="宋体" w:hAnsi="宋体" w:eastAsia="宋体" w:cs="宋体"/>
          <w:b w:val="0"/>
          <w:bCs/>
          <w:snapToGrid w:val="0"/>
          <w:kern w:val="0"/>
          <w:szCs w:val="21"/>
        </w:rPr>
        <w:t>章盖章齐全，符合招标</w:t>
      </w:r>
      <w:r>
        <w:rPr>
          <w:rFonts w:hint="eastAsia" w:ascii="宋体" w:hAnsi="宋体" w:eastAsia="宋体" w:cs="宋体"/>
          <w:b w:val="0"/>
          <w:bCs/>
          <w:szCs w:val="21"/>
        </w:rPr>
        <w:t>文件规定。</w:t>
      </w:r>
    </w:p>
    <w:p w14:paraId="3C192756">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lang w:eastAsia="zh-CN"/>
        </w:rPr>
      </w:pPr>
      <w:r>
        <w:rPr>
          <w:rFonts w:hint="eastAsia" w:ascii="宋体" w:hAnsi="宋体" w:eastAsia="宋体" w:cs="宋体"/>
          <w:b w:val="0"/>
          <w:bCs/>
          <w:szCs w:val="21"/>
        </w:rPr>
        <w:t>（3）投标人按照招标文件规定提供了投标保证金</w:t>
      </w:r>
      <w:r>
        <w:rPr>
          <w:rFonts w:hint="eastAsia" w:ascii="宋体" w:hAnsi="宋体" w:eastAsia="宋体" w:cs="宋体"/>
          <w:b w:val="0"/>
          <w:bCs/>
          <w:szCs w:val="21"/>
          <w:lang w:eastAsia="zh-CN"/>
        </w:rPr>
        <w:t>。</w:t>
      </w:r>
    </w:p>
    <w:p w14:paraId="71FD84B3">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（4）投标人法定代表人授权委托代理人签署投标文件的，需提交授权委托书，且授权人和被授权人均在授权书上签名，未使用印章、签名章或其他电子制版签名代替。</w:t>
      </w:r>
    </w:p>
    <w:p w14:paraId="0DB9C2D1">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（5）投标人法定代表人亲自签署投标文件的，提供了法定代表人身份证明，且法定代表人在法定代表人身份证明上签名，未使用印章、签名章或其他电子制版签名代替。</w:t>
      </w:r>
    </w:p>
    <w:p w14:paraId="21F3100D">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（6）不支持联合体形式投标。</w:t>
      </w:r>
    </w:p>
    <w:p w14:paraId="6D5AF1D4">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（7）投标人无分包计划。</w:t>
      </w:r>
    </w:p>
    <w:p w14:paraId="36DC9B81">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（8）同一投标人未提交两个以上不同的投标文件。</w:t>
      </w:r>
    </w:p>
    <w:p w14:paraId="66D2EB41">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（9）投标文件中未出现有关投标报价的内容。</w:t>
      </w:r>
    </w:p>
    <w:p w14:paraId="7C09C538">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（10）投标文件载明的招标项目完成期限未超过招标文件规定的时限。</w:t>
      </w:r>
    </w:p>
    <w:p w14:paraId="06F56C4A">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（11）投标文件对招标文件的实质性要求和条件作出响应。</w:t>
      </w:r>
    </w:p>
    <w:p w14:paraId="3E31DF51">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（12）权利义务符合招标文件规定：</w:t>
      </w:r>
    </w:p>
    <w:p w14:paraId="46B49D15">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a.投标人应接受招标文件规定的风险划分原则，未提出新的风险划分办法；</w:t>
      </w:r>
    </w:p>
    <w:p w14:paraId="41C235C8">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b.投标人未增加发包人的责任范围，或减少投标人义务；</w:t>
      </w:r>
    </w:p>
    <w:p w14:paraId="7A9EC7AC">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c.投标人未提出不同的工程验收、计量、支付办法；</w:t>
      </w:r>
    </w:p>
    <w:p w14:paraId="31B38D79">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d.投标人对合同纠纷、事故处理办法未提出异议；</w:t>
      </w:r>
    </w:p>
    <w:p w14:paraId="6EE95685">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e.投标人在投标活动中无欺诈行为；</w:t>
      </w:r>
    </w:p>
    <w:p w14:paraId="756E3E00">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f.投标人未对合同条款有重要保留。</w:t>
      </w:r>
    </w:p>
    <w:p w14:paraId="6DC5ABC3">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（13）投标人按照招标文件要求提供“江苏省公路水运建设项目投标人信用承诺书”，由法定代表人签字并加盖单位公章。</w:t>
      </w:r>
    </w:p>
    <w:p w14:paraId="3C483794">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（14）投标文件正、副本份数符合招标文件第二章“投标人须知”第3.7.3项规定。</w:t>
      </w:r>
    </w:p>
    <w:p w14:paraId="7270E8DA">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w:t>
      </w:r>
      <w:r>
        <w:rPr>
          <w:rFonts w:hint="eastAsia" w:ascii="宋体" w:hAnsi="宋体" w:eastAsia="宋体" w:cs="宋体"/>
          <w:b w:val="0"/>
          <w:bCs/>
          <w:szCs w:val="21"/>
          <w:lang w:val="en-US" w:eastAsia="zh-CN"/>
        </w:rPr>
        <w:t>15</w:t>
      </w:r>
      <w:r>
        <w:rPr>
          <w:rFonts w:hint="eastAsia" w:ascii="宋体" w:hAnsi="宋体" w:eastAsia="宋体" w:cs="宋体"/>
          <w:b w:val="0"/>
          <w:bCs/>
          <w:szCs w:val="21"/>
        </w:rPr>
        <w:t>）投标文件按照招标文件规定的格式、内容填写，字迹清晰可辨：</w:t>
      </w:r>
    </w:p>
    <w:p w14:paraId="0DE8D5B3">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a.投标函按招标文件规定填报了项目名称、标段号、补遗书编号（如有）、投标报价；</w:t>
      </w:r>
    </w:p>
    <w:p w14:paraId="61DCEBDD">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b.已标价工程量清单说明文字与招标文件规定一致，未进行实质性修改和删减；</w:t>
      </w:r>
    </w:p>
    <w:p w14:paraId="00B77BDD">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lang w:eastAsia="zh-CN"/>
        </w:rPr>
      </w:pPr>
      <w:r>
        <w:rPr>
          <w:rFonts w:hint="eastAsia" w:ascii="宋体" w:hAnsi="宋体" w:eastAsia="宋体" w:cs="宋体"/>
          <w:b w:val="0"/>
          <w:bCs/>
          <w:szCs w:val="21"/>
        </w:rPr>
        <w:t>c.投标文件组成齐全，内容均按规定填写</w:t>
      </w:r>
      <w:r>
        <w:rPr>
          <w:rFonts w:hint="eastAsia" w:ascii="宋体" w:hAnsi="宋体" w:eastAsia="宋体" w:cs="宋体"/>
          <w:b w:val="0"/>
          <w:bCs/>
          <w:szCs w:val="21"/>
          <w:lang w:eastAsia="zh-CN"/>
        </w:rPr>
        <w:t>；</w:t>
      </w:r>
    </w:p>
    <w:p w14:paraId="2281DE89">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lang w:eastAsia="zh-CN"/>
        </w:rPr>
      </w:pPr>
      <w:r>
        <w:rPr>
          <w:rFonts w:hint="eastAsia" w:ascii="宋体" w:hAnsi="宋体" w:eastAsia="宋体" w:cs="宋体"/>
          <w:b w:val="0"/>
          <w:bCs/>
          <w:szCs w:val="21"/>
        </w:rPr>
        <w:t>d.投标函填报了投标报价</w:t>
      </w:r>
      <w:r>
        <w:rPr>
          <w:rFonts w:hint="eastAsia" w:ascii="宋体" w:hAnsi="宋体" w:eastAsia="宋体" w:cs="宋体"/>
          <w:b w:val="0"/>
          <w:bCs/>
          <w:szCs w:val="21"/>
          <w:lang w:eastAsia="zh-CN"/>
        </w:rPr>
        <w:t>。</w:t>
      </w:r>
    </w:p>
    <w:p w14:paraId="7577623D">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w:t>
      </w:r>
      <w:r>
        <w:rPr>
          <w:rFonts w:hint="eastAsia" w:ascii="宋体" w:hAnsi="宋体" w:eastAsia="宋体" w:cs="宋体"/>
          <w:b w:val="0"/>
          <w:bCs/>
          <w:szCs w:val="21"/>
          <w:lang w:val="en-US" w:eastAsia="zh-CN"/>
        </w:rPr>
        <w:t>16</w:t>
      </w:r>
      <w:r>
        <w:rPr>
          <w:rFonts w:hint="eastAsia" w:ascii="宋体" w:hAnsi="宋体" w:eastAsia="宋体" w:cs="宋体"/>
          <w:b w:val="0"/>
          <w:bCs/>
          <w:szCs w:val="21"/>
        </w:rPr>
        <w:t>）投标文件上法定代表人或其授权代理人的签字、投标人的单位</w:t>
      </w:r>
      <w:r>
        <w:rPr>
          <w:rFonts w:hint="eastAsia" w:ascii="宋体" w:hAnsi="宋体" w:eastAsia="宋体" w:cs="Times New Roman"/>
          <w:szCs w:val="21"/>
          <w:lang w:val="en-US" w:eastAsia="zh-CN"/>
        </w:rPr>
        <w:t>公</w:t>
      </w:r>
      <w:r>
        <w:rPr>
          <w:rFonts w:hint="eastAsia" w:ascii="宋体" w:hAnsi="宋体" w:eastAsia="宋体" w:cs="宋体"/>
          <w:b w:val="0"/>
          <w:bCs/>
          <w:szCs w:val="21"/>
        </w:rPr>
        <w:t>章盖章齐全，符合招标文件规定：</w:t>
      </w:r>
    </w:p>
    <w:p w14:paraId="792A0585">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投标函、已标价工程量清单（包括工程量清单说明及工程量清单各项表格）的内容，应由投标人的法定代表人或其委托代理人逐页签署姓名（本页正文内容已由投标人的法定代表人或其委托代理人签署姓名的可不签署）并逐页加盖投标人单位</w:t>
      </w:r>
      <w:r>
        <w:rPr>
          <w:rFonts w:hint="eastAsia" w:ascii="宋体" w:hAnsi="宋体" w:eastAsia="宋体" w:cs="宋体"/>
          <w:b w:val="0"/>
          <w:bCs/>
          <w:szCs w:val="21"/>
          <w:lang w:val="en-US" w:eastAsia="zh-CN"/>
        </w:rPr>
        <w:t>公</w:t>
      </w:r>
      <w:r>
        <w:rPr>
          <w:rFonts w:hint="eastAsia" w:ascii="宋体" w:hAnsi="宋体" w:eastAsia="宋体" w:cs="宋体"/>
          <w:b w:val="0"/>
          <w:bCs/>
          <w:szCs w:val="21"/>
        </w:rPr>
        <w:t>章（本页正文内容已加盖单位</w:t>
      </w:r>
      <w:r>
        <w:rPr>
          <w:rFonts w:hint="eastAsia" w:ascii="宋体" w:hAnsi="宋体" w:eastAsia="宋体" w:cs="宋体"/>
          <w:b w:val="0"/>
          <w:bCs/>
          <w:szCs w:val="21"/>
          <w:lang w:val="en-US" w:eastAsia="zh-CN"/>
        </w:rPr>
        <w:t>公</w:t>
      </w:r>
      <w:r>
        <w:rPr>
          <w:rFonts w:hint="eastAsia" w:ascii="宋体" w:hAnsi="宋体" w:eastAsia="宋体" w:cs="宋体"/>
          <w:b w:val="0"/>
          <w:bCs/>
          <w:szCs w:val="21"/>
        </w:rPr>
        <w:t>章的除外）。</w:t>
      </w:r>
    </w:p>
    <w:p w14:paraId="3AB090D2">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w:t>
      </w:r>
      <w:r>
        <w:rPr>
          <w:rFonts w:hint="eastAsia" w:ascii="宋体" w:hAnsi="宋体" w:eastAsia="宋体" w:cs="宋体"/>
          <w:b w:val="0"/>
          <w:bCs/>
          <w:szCs w:val="21"/>
          <w:lang w:val="en-US" w:eastAsia="zh-CN"/>
        </w:rPr>
        <w:t>17</w:t>
      </w:r>
      <w:r>
        <w:rPr>
          <w:rFonts w:hint="eastAsia" w:ascii="宋体" w:hAnsi="宋体" w:eastAsia="宋体" w:cs="宋体"/>
          <w:b w:val="0"/>
          <w:bCs/>
          <w:szCs w:val="21"/>
        </w:rPr>
        <w:t>）投标报价未超过招标文件设定的控制价。</w:t>
      </w:r>
    </w:p>
    <w:p w14:paraId="1B2F4A95">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w:t>
      </w:r>
      <w:r>
        <w:rPr>
          <w:rFonts w:hint="eastAsia" w:ascii="宋体" w:hAnsi="宋体" w:eastAsia="宋体" w:cs="宋体"/>
          <w:b w:val="0"/>
          <w:bCs/>
          <w:szCs w:val="21"/>
          <w:lang w:val="en-US" w:eastAsia="zh-CN"/>
        </w:rPr>
        <w:t>18</w:t>
      </w:r>
      <w:r>
        <w:rPr>
          <w:rFonts w:hint="eastAsia" w:ascii="宋体" w:hAnsi="宋体" w:eastAsia="宋体" w:cs="宋体"/>
          <w:b w:val="0"/>
          <w:bCs/>
          <w:szCs w:val="21"/>
        </w:rPr>
        <w:t>）同一投标人未提交两个及以上不同的投标报价。</w:t>
      </w:r>
    </w:p>
    <w:p w14:paraId="07B992BA">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w:t>
      </w:r>
      <w:r>
        <w:rPr>
          <w:rFonts w:hint="eastAsia" w:ascii="宋体" w:hAnsi="宋体" w:eastAsia="宋体" w:cs="宋体"/>
          <w:b w:val="0"/>
          <w:bCs/>
          <w:szCs w:val="21"/>
          <w:lang w:val="en-US" w:eastAsia="zh-CN"/>
        </w:rPr>
        <w:t>19</w:t>
      </w:r>
      <w:r>
        <w:rPr>
          <w:rFonts w:hint="eastAsia" w:ascii="宋体" w:hAnsi="宋体" w:eastAsia="宋体" w:cs="宋体"/>
          <w:b w:val="0"/>
          <w:bCs/>
          <w:szCs w:val="21"/>
        </w:rPr>
        <w:t>）投标人未提交调价函。</w:t>
      </w:r>
    </w:p>
    <w:p w14:paraId="2F2CB8CF">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rPr>
      </w:pPr>
      <w:r>
        <w:rPr>
          <w:rFonts w:hint="eastAsia" w:ascii="宋体" w:hAnsi="宋体" w:eastAsia="宋体" w:cs="宋体"/>
          <w:b w:val="0"/>
          <w:bCs/>
          <w:szCs w:val="21"/>
        </w:rPr>
        <w:t>（</w:t>
      </w:r>
      <w:r>
        <w:rPr>
          <w:rFonts w:hint="eastAsia" w:ascii="宋体" w:hAnsi="宋体" w:eastAsia="宋体" w:cs="宋体"/>
          <w:b w:val="0"/>
          <w:bCs/>
          <w:szCs w:val="21"/>
          <w:lang w:val="en-US" w:eastAsia="zh-CN"/>
        </w:rPr>
        <w:t>20</w:t>
      </w:r>
      <w:r>
        <w:rPr>
          <w:rFonts w:hint="eastAsia" w:ascii="宋体" w:hAnsi="宋体" w:eastAsia="宋体" w:cs="宋体"/>
          <w:b w:val="0"/>
          <w:bCs/>
          <w:szCs w:val="21"/>
        </w:rPr>
        <w:t>）投标人填写完毕的工程量固化清单，未对工程量固化清单电子文件中的数据、格式和运算定义进行修改。工程量固化清单中的投标报价和投标函中投标报价一致。</w:t>
      </w:r>
    </w:p>
    <w:p w14:paraId="213F79E3">
      <w:pPr>
        <w:keepNext w:val="0"/>
        <w:keepLines w:val="0"/>
        <w:pageBreakBefore w:val="0"/>
        <w:widowControl w:val="0"/>
        <w:kinsoku/>
        <w:wordWrap/>
        <w:overflowPunct/>
        <w:topLinePunct w:val="0"/>
        <w:autoSpaceDE/>
        <w:autoSpaceDN/>
        <w:bidi w:val="0"/>
        <w:adjustRightInd w:val="0"/>
        <w:snapToGrid w:val="0"/>
        <w:spacing w:line="400" w:lineRule="exact"/>
        <w:ind w:firstLine="12" w:firstLineChars="6"/>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（21）投标总价未超过最高投标限价。</w:t>
      </w:r>
    </w:p>
    <w:p w14:paraId="4D185F5B">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en-US" w:eastAsia="zh-CN"/>
        </w:rPr>
        <w:t>（22）投标人</w:t>
      </w:r>
      <w:r>
        <w:rPr>
          <w:rFonts w:hint="eastAsia" w:ascii="宋体" w:hAnsi="宋体" w:eastAsia="宋体" w:cs="宋体"/>
          <w:b/>
          <w:bCs w:val="0"/>
          <w:szCs w:val="21"/>
          <w:highlight w:val="none"/>
          <w:lang w:val="zh-CN"/>
        </w:rPr>
        <w:t>信誉要求：</w:t>
      </w:r>
    </w:p>
    <w:p w14:paraId="65FF0C4C">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A、在江苏交通招投标信息管理系统中信用等级评价为C级或以上级别。</w:t>
      </w:r>
    </w:p>
    <w:p w14:paraId="0A6D1981">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B、投标文件递交截止日当天，投标人未被列入“信用交通江苏”网站公布的“江苏省交通运输失信联合惩戒对象名单”（黑名单）。</w:t>
      </w:r>
    </w:p>
    <w:p w14:paraId="625D135B">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C、在“信用中国”网站（http：//www.creditchina.gov.cn/）中未被列入失信被执行人名单。</w:t>
      </w:r>
    </w:p>
    <w:p w14:paraId="72CB366A">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D、在国家企业信用信息公示系统（http://www.gsxt.gov.cn/）中被未列入严重违法失信企业名单。</w:t>
      </w:r>
    </w:p>
    <w:p w14:paraId="1E8F2CEB">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default"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注：第22条投标人</w:t>
      </w:r>
      <w:r>
        <w:rPr>
          <w:rFonts w:hint="eastAsia" w:ascii="宋体" w:hAnsi="宋体" w:eastAsia="宋体" w:cs="宋体"/>
          <w:b/>
          <w:bCs w:val="0"/>
          <w:szCs w:val="21"/>
          <w:highlight w:val="yellow"/>
          <w:lang w:val="zh-CN"/>
        </w:rPr>
        <w:t>信誉要求</w:t>
      </w:r>
      <w:r>
        <w:rPr>
          <w:rFonts w:hint="eastAsia" w:ascii="宋体" w:hAnsi="宋体" w:eastAsia="宋体" w:cs="宋体"/>
          <w:b/>
          <w:bCs w:val="0"/>
          <w:szCs w:val="21"/>
          <w:highlight w:val="yellow"/>
          <w:lang w:val="en-US" w:eastAsia="zh-CN"/>
        </w:rPr>
        <w:t>需提供相关证明材料。</w:t>
      </w:r>
    </w:p>
    <w:p w14:paraId="6D186DFB">
      <w:pPr>
        <w:pStyle w:val="2"/>
        <w:numPr>
          <w:ilvl w:val="0"/>
          <w:numId w:val="0"/>
        </w:numPr>
        <w:spacing w:line="240" w:lineRule="auto"/>
        <w:jc w:val="left"/>
        <w:rPr>
          <w:rFonts w:hint="eastAsia" w:ascii="宋体" w:hAnsi="宋体" w:eastAsia="宋体" w:cs="Times New Roman"/>
          <w:b/>
          <w:bCs w:val="0"/>
          <w:sz w:val="24"/>
          <w:szCs w:val="13"/>
        </w:rPr>
      </w:pPr>
      <w:r>
        <w:rPr>
          <w:rFonts w:hint="eastAsia" w:ascii="宋体" w:hAnsi="宋体" w:eastAsia="宋体" w:cs="Times New Roman"/>
          <w:b/>
          <w:bCs w:val="0"/>
          <w:sz w:val="24"/>
          <w:szCs w:val="13"/>
        </w:rPr>
        <w:t>有一项不符合</w:t>
      </w:r>
      <w:r>
        <w:rPr>
          <w:rFonts w:hint="eastAsia" w:ascii="宋体" w:hAnsi="宋体" w:eastAsia="宋体" w:cs="Times New Roman"/>
          <w:b/>
          <w:bCs w:val="0"/>
          <w:sz w:val="24"/>
          <w:szCs w:val="13"/>
          <w:lang w:val="en-US" w:eastAsia="zh-CN"/>
        </w:rPr>
        <w:t>符合性审查</w:t>
      </w:r>
      <w:r>
        <w:rPr>
          <w:rFonts w:hint="eastAsia" w:ascii="宋体" w:hAnsi="宋体" w:eastAsia="宋体" w:cs="Times New Roman"/>
          <w:b/>
          <w:bCs w:val="0"/>
          <w:sz w:val="24"/>
          <w:szCs w:val="13"/>
        </w:rPr>
        <w:t>标准的，作无效标处理，不进入下一步评审。</w:t>
      </w:r>
    </w:p>
    <w:p w14:paraId="1C5F8A40">
      <w:pPr>
        <w:wordWrap w:val="0"/>
        <w:spacing w:line="360" w:lineRule="auto"/>
        <w:jc w:val="left"/>
        <w:rPr>
          <w:rFonts w:hint="eastAsia" w:ascii="宋体" w:hAnsi="宋体" w:eastAsia="宋体" w:cs="宋体"/>
          <w:b/>
          <w:bCs w:val="0"/>
          <w:color w:val="000000"/>
          <w:szCs w:val="21"/>
          <w:highlight w:val="none"/>
        </w:rPr>
      </w:pPr>
    </w:p>
    <w:p w14:paraId="605E036A">
      <w:pPr>
        <w:wordWrap w:val="0"/>
        <w:spacing w:line="360" w:lineRule="auto"/>
        <w:jc w:val="left"/>
        <w:rPr>
          <w:rFonts w:hint="eastAsia" w:ascii="宋体" w:hAnsi="宋体" w:eastAsia="宋体" w:cs="宋体"/>
          <w:b/>
          <w:bCs w:val="0"/>
          <w:color w:val="000000"/>
          <w:szCs w:val="21"/>
          <w:highlight w:val="none"/>
        </w:rPr>
      </w:pPr>
    </w:p>
    <w:p w14:paraId="66F66537">
      <w:pPr>
        <w:wordWrap w:val="0"/>
        <w:spacing w:line="360" w:lineRule="auto"/>
        <w:jc w:val="left"/>
        <w:rPr>
          <w:rFonts w:hint="eastAsia" w:ascii="宋体" w:hAnsi="宋体" w:eastAsia="宋体" w:cs="宋体"/>
          <w:b/>
          <w:bCs w:val="0"/>
          <w:color w:val="000000"/>
          <w:szCs w:val="21"/>
          <w:highlight w:val="none"/>
        </w:rPr>
      </w:pPr>
    </w:p>
    <w:p w14:paraId="7C514563">
      <w:pPr>
        <w:wordWrap w:val="0"/>
        <w:spacing w:line="360" w:lineRule="auto"/>
        <w:jc w:val="left"/>
        <w:rPr>
          <w:rFonts w:hint="eastAsia" w:ascii="宋体" w:hAnsi="宋体" w:eastAsia="宋体" w:cs="宋体"/>
          <w:b/>
          <w:bCs w:val="0"/>
          <w:color w:val="000000"/>
          <w:szCs w:val="21"/>
          <w:highlight w:val="none"/>
        </w:rPr>
      </w:pPr>
    </w:p>
    <w:p w14:paraId="3690C073">
      <w:pPr>
        <w:wordWrap w:val="0"/>
        <w:spacing w:line="360" w:lineRule="auto"/>
        <w:jc w:val="left"/>
        <w:rPr>
          <w:rFonts w:hint="eastAsia" w:ascii="宋体" w:hAnsi="宋体" w:eastAsia="宋体" w:cs="宋体"/>
          <w:b/>
          <w:bCs w:val="0"/>
          <w:color w:val="000000"/>
          <w:szCs w:val="21"/>
          <w:highlight w:val="none"/>
        </w:rPr>
      </w:pPr>
    </w:p>
    <w:p w14:paraId="2A91C596">
      <w:pPr>
        <w:wordWrap w:val="0"/>
        <w:spacing w:line="360" w:lineRule="auto"/>
        <w:jc w:val="left"/>
        <w:rPr>
          <w:rFonts w:hint="eastAsia" w:ascii="宋体" w:hAnsi="宋体" w:eastAsia="宋体" w:cs="宋体"/>
          <w:b/>
          <w:bCs w:val="0"/>
          <w:color w:val="000000"/>
          <w:szCs w:val="21"/>
          <w:highlight w:val="none"/>
        </w:rPr>
      </w:pPr>
    </w:p>
    <w:p w14:paraId="28B69740">
      <w:pPr>
        <w:wordWrap w:val="0"/>
        <w:spacing w:line="360" w:lineRule="auto"/>
        <w:jc w:val="left"/>
        <w:rPr>
          <w:rFonts w:hint="eastAsia" w:ascii="宋体" w:hAnsi="宋体" w:eastAsia="宋体" w:cs="宋体"/>
          <w:b/>
          <w:bCs w:val="0"/>
          <w:color w:val="000000"/>
          <w:szCs w:val="21"/>
          <w:highlight w:val="none"/>
        </w:rPr>
      </w:pPr>
    </w:p>
    <w:p w14:paraId="6121BD1E">
      <w:pPr>
        <w:wordWrap w:val="0"/>
        <w:spacing w:line="360" w:lineRule="auto"/>
        <w:jc w:val="left"/>
        <w:rPr>
          <w:rFonts w:hint="eastAsia" w:ascii="宋体" w:hAnsi="宋体" w:eastAsia="宋体" w:cs="宋体"/>
          <w:b/>
          <w:bCs w:val="0"/>
          <w:color w:val="000000"/>
          <w:szCs w:val="21"/>
          <w:highlight w:val="none"/>
        </w:rPr>
      </w:pPr>
    </w:p>
    <w:p w14:paraId="1874AD0B">
      <w:pPr>
        <w:wordWrap w:val="0"/>
        <w:spacing w:line="360" w:lineRule="auto"/>
        <w:jc w:val="left"/>
        <w:rPr>
          <w:rFonts w:hint="eastAsia" w:ascii="宋体" w:hAnsi="宋体" w:eastAsia="宋体" w:cs="宋体"/>
          <w:b/>
          <w:bCs w:val="0"/>
          <w:color w:val="000000"/>
          <w:szCs w:val="21"/>
          <w:highlight w:val="none"/>
        </w:rPr>
      </w:pPr>
    </w:p>
    <w:p w14:paraId="22CC4B8A">
      <w:pPr>
        <w:wordWrap w:val="0"/>
        <w:spacing w:line="360" w:lineRule="auto"/>
        <w:jc w:val="left"/>
        <w:rPr>
          <w:rFonts w:hint="eastAsia" w:ascii="宋体" w:hAnsi="宋体" w:eastAsia="宋体" w:cs="宋体"/>
          <w:b/>
          <w:bCs w:val="0"/>
          <w:color w:val="000000"/>
          <w:szCs w:val="21"/>
          <w:highlight w:val="none"/>
        </w:rPr>
      </w:pPr>
    </w:p>
    <w:p w14:paraId="18796CB9">
      <w:pPr>
        <w:wordWrap w:val="0"/>
        <w:spacing w:line="360" w:lineRule="auto"/>
        <w:jc w:val="left"/>
        <w:rPr>
          <w:rFonts w:hint="eastAsia" w:ascii="宋体" w:hAnsi="宋体" w:eastAsia="宋体" w:cs="宋体"/>
          <w:b/>
          <w:bCs w:val="0"/>
          <w:color w:val="000000"/>
          <w:szCs w:val="21"/>
          <w:highlight w:val="none"/>
        </w:rPr>
      </w:pPr>
    </w:p>
    <w:p w14:paraId="085B8B21">
      <w:pPr>
        <w:wordWrap w:val="0"/>
        <w:spacing w:line="360" w:lineRule="auto"/>
        <w:jc w:val="left"/>
        <w:rPr>
          <w:rFonts w:hint="eastAsia" w:ascii="宋体" w:hAnsi="宋体" w:eastAsia="宋体" w:cs="宋体"/>
          <w:b/>
          <w:bCs w:val="0"/>
          <w:color w:val="000000"/>
          <w:szCs w:val="21"/>
          <w:highlight w:val="none"/>
        </w:rPr>
      </w:pPr>
    </w:p>
    <w:p w14:paraId="3FDCFED9">
      <w:pPr>
        <w:wordWrap w:val="0"/>
        <w:spacing w:line="360" w:lineRule="auto"/>
        <w:jc w:val="left"/>
        <w:rPr>
          <w:rFonts w:hint="eastAsia" w:ascii="宋体" w:hAnsi="宋体" w:eastAsia="宋体" w:cs="宋体"/>
          <w:b/>
          <w:bCs w:val="0"/>
          <w:color w:val="000000"/>
          <w:szCs w:val="21"/>
          <w:highlight w:val="none"/>
        </w:rPr>
      </w:pPr>
    </w:p>
    <w:p w14:paraId="3516F62D">
      <w:pPr>
        <w:wordWrap w:val="0"/>
        <w:spacing w:line="360" w:lineRule="auto"/>
        <w:jc w:val="center"/>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lang w:val="en-US" w:eastAsia="zh-CN"/>
        </w:rPr>
        <w:t xml:space="preserve">第三章 </w:t>
      </w:r>
      <w:r>
        <w:rPr>
          <w:rFonts w:hint="eastAsia" w:ascii="Times New Roman" w:hAnsi="Times New Roman" w:eastAsia="宋体" w:cs="Times New Roman"/>
          <w:b/>
          <w:bCs/>
          <w:sz w:val="28"/>
          <w:szCs w:val="28"/>
        </w:rPr>
        <w:t>评标办法</w:t>
      </w:r>
      <w:bookmarkStart w:id="5" w:name="_Toc237251273"/>
      <w:bookmarkStart w:id="6" w:name="_Toc144974554"/>
      <w:bookmarkStart w:id="7" w:name="_Toc152045587"/>
      <w:bookmarkStart w:id="8" w:name="_Toc252280052"/>
      <w:bookmarkStart w:id="9" w:name="_Toc152042364"/>
      <w:bookmarkStart w:id="10" w:name="_Toc236794687"/>
      <w:bookmarkStart w:id="11" w:name="_Toc414096531"/>
      <w:bookmarkStart w:id="12" w:name="_Toc179632605"/>
      <w:bookmarkStart w:id="13" w:name="_Toc164952677"/>
      <w:bookmarkStart w:id="14" w:name="_Toc118196449"/>
      <w:r>
        <w:rPr>
          <w:rFonts w:hint="eastAsia" w:ascii="Times New Roman" w:hAnsi="Times New Roman" w:eastAsia="宋体" w:cs="Times New Roman"/>
          <w:b/>
          <w:bCs/>
          <w:sz w:val="28"/>
          <w:szCs w:val="28"/>
        </w:rPr>
        <w:t>（</w:t>
      </w:r>
      <w:r>
        <w:rPr>
          <w:rFonts w:hint="eastAsia" w:ascii="Times New Roman" w:hAnsi="Times New Roman" w:eastAsia="宋体" w:cs="Times New Roman"/>
          <w:b/>
          <w:bCs/>
          <w:sz w:val="28"/>
          <w:szCs w:val="28"/>
          <w:lang w:val="en-US" w:eastAsia="zh-CN"/>
        </w:rPr>
        <w:t>合理低价法</w:t>
      </w:r>
      <w:r>
        <w:rPr>
          <w:rFonts w:hint="eastAsia" w:ascii="Times New Roman" w:hAnsi="Times New Roman" w:eastAsia="宋体" w:cs="Times New Roman"/>
          <w:b/>
          <w:bCs/>
          <w:sz w:val="28"/>
          <w:szCs w:val="28"/>
        </w:rPr>
        <w:t>）</w:t>
      </w:r>
      <w:bookmarkEnd w:id="4"/>
    </w:p>
    <w:p w14:paraId="0200E504">
      <w:pPr>
        <w:pStyle w:val="21"/>
        <w:tabs>
          <w:tab w:val="left" w:pos="432"/>
        </w:tabs>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本着公平、公正、公开的原则，对各投标</w:t>
      </w:r>
      <w:r>
        <w:rPr>
          <w:rFonts w:hint="eastAsia" w:ascii="宋体" w:hAnsi="宋体" w:eastAsia="宋体" w:cs="宋体"/>
          <w:color w:val="auto"/>
          <w:sz w:val="21"/>
          <w:szCs w:val="21"/>
          <w:lang w:val="en-US" w:eastAsia="zh-CN"/>
        </w:rPr>
        <w:t>人</w:t>
      </w:r>
      <w:r>
        <w:rPr>
          <w:rFonts w:hint="eastAsia" w:ascii="宋体" w:hAnsi="宋体" w:eastAsia="宋体" w:cs="宋体"/>
          <w:color w:val="auto"/>
          <w:sz w:val="21"/>
          <w:szCs w:val="21"/>
        </w:rPr>
        <w:t xml:space="preserve">投标文件中的商务标、技术标等进行综合评定。具体办法如下：(共计100分)  </w:t>
      </w:r>
    </w:p>
    <w:p w14:paraId="235D7F1D">
      <w:pPr>
        <w:keepNext w:val="0"/>
        <w:keepLines w:val="0"/>
        <w:pageBreakBefore w:val="0"/>
        <w:widowControl w:val="0"/>
        <w:kinsoku/>
        <w:wordWrap/>
        <w:overflowPunct/>
        <w:topLinePunct w:val="0"/>
        <w:autoSpaceDE w:val="0"/>
        <w:autoSpaceDN w:val="0"/>
        <w:bidi w:val="0"/>
        <w:adjustRightInd/>
        <w:snapToGrid/>
        <w:spacing w:line="400" w:lineRule="exact"/>
        <w:ind w:right="-317" w:rightChars="-151"/>
        <w:textAlignment w:val="auto"/>
        <w:outlineLvl w:val="9"/>
        <w:rPr>
          <w:rFonts w:hint="eastAsia" w:ascii="宋体" w:hAnsi="宋体" w:eastAsia="宋体" w:cs="宋体"/>
          <w:b/>
          <w:bCs/>
          <w:color w:val="auto"/>
          <w:kern w:val="2"/>
          <w:sz w:val="21"/>
          <w:szCs w:val="21"/>
          <w:lang w:val="zh-CN" w:eastAsia="zh-CN" w:bidi="zh-CN"/>
        </w:rPr>
      </w:pPr>
      <w:r>
        <w:rPr>
          <w:rFonts w:hint="eastAsia" w:ascii="宋体" w:hAnsi="宋体" w:eastAsia="宋体" w:cs="宋体"/>
          <w:b/>
          <w:bCs/>
          <w:color w:val="auto"/>
          <w:kern w:val="2"/>
          <w:sz w:val="21"/>
          <w:szCs w:val="21"/>
          <w:lang w:val="zh-CN" w:eastAsia="zh-CN" w:bidi="zh-CN"/>
        </w:rPr>
        <w:t>一、进行</w:t>
      </w:r>
      <w:r>
        <w:rPr>
          <w:rFonts w:hint="eastAsia" w:ascii="宋体" w:hAnsi="宋体" w:eastAsia="宋体" w:cs="宋体"/>
          <w:b/>
          <w:bCs/>
          <w:color w:val="auto"/>
          <w:kern w:val="2"/>
          <w:sz w:val="21"/>
          <w:szCs w:val="21"/>
          <w:lang w:val="en-US" w:eastAsia="zh-CN" w:bidi="zh-CN"/>
        </w:rPr>
        <w:t>资格审查、</w:t>
      </w:r>
      <w:r>
        <w:rPr>
          <w:rFonts w:hint="eastAsia" w:ascii="宋体" w:hAnsi="宋体" w:eastAsia="宋体" w:cs="宋体"/>
          <w:b/>
          <w:bCs/>
          <w:color w:val="auto"/>
          <w:kern w:val="2"/>
          <w:sz w:val="21"/>
          <w:szCs w:val="21"/>
          <w:lang w:val="zh-CN" w:eastAsia="zh-CN" w:bidi="zh-CN"/>
        </w:rPr>
        <w:t>符合性审查，确定有效投标文件</w:t>
      </w:r>
    </w:p>
    <w:p w14:paraId="43DD9F6C">
      <w:pPr>
        <w:pStyle w:val="21"/>
        <w:keepNext w:val="0"/>
        <w:keepLines w:val="0"/>
        <w:pageBreakBefore w:val="0"/>
        <w:widowControl w:val="0"/>
        <w:tabs>
          <w:tab w:val="left" w:pos="432"/>
        </w:tabs>
        <w:kinsoku/>
        <w:wordWrap/>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zh-CN"/>
        </w:rPr>
        <w:t>1.</w:t>
      </w:r>
      <w:r>
        <w:rPr>
          <w:rFonts w:hint="eastAsia" w:ascii="宋体" w:hAnsi="宋体" w:eastAsia="宋体" w:cs="宋体"/>
          <w:color w:val="auto"/>
          <w:kern w:val="2"/>
          <w:sz w:val="21"/>
          <w:szCs w:val="21"/>
          <w:lang w:val="zh-CN" w:eastAsia="zh-CN" w:bidi="zh-CN"/>
        </w:rPr>
        <w:t>凡符合招标文件、招标答疑纪要</w:t>
      </w:r>
      <w:r>
        <w:rPr>
          <w:rFonts w:hint="eastAsia" w:ascii="宋体" w:hAnsi="宋体" w:eastAsia="宋体" w:cs="宋体"/>
          <w:color w:val="auto"/>
          <w:kern w:val="2"/>
          <w:sz w:val="21"/>
          <w:szCs w:val="21"/>
          <w:lang w:val="en-US" w:eastAsia="zh-CN" w:bidi="zh-CN"/>
        </w:rPr>
        <w:t>及资格审查、</w:t>
      </w:r>
      <w:r>
        <w:rPr>
          <w:rFonts w:hint="eastAsia" w:ascii="宋体" w:hAnsi="宋体" w:eastAsia="宋体" w:cs="宋体"/>
          <w:color w:val="auto"/>
          <w:kern w:val="2"/>
          <w:sz w:val="21"/>
          <w:szCs w:val="21"/>
          <w:lang w:val="zh-CN" w:eastAsia="zh-CN" w:bidi="zh-CN"/>
        </w:rPr>
        <w:t>符合性审查等有关招标实质性要求并且在最高投标限价以下的投标报价均为有效投标报价。未能实质性响应上述有关招标要求的投标文件为无效标。</w:t>
      </w:r>
    </w:p>
    <w:p w14:paraId="57567CD0">
      <w:pPr>
        <w:pStyle w:val="21"/>
        <w:keepNext w:val="0"/>
        <w:keepLines w:val="0"/>
        <w:pageBreakBefore w:val="0"/>
        <w:widowControl w:val="0"/>
        <w:tabs>
          <w:tab w:val="left" w:pos="432"/>
        </w:tabs>
        <w:kinsoku/>
        <w:wordWrap/>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有效标不满三家时，重新组织招标。</w:t>
      </w:r>
    </w:p>
    <w:p w14:paraId="47092D08">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rPr>
      </w:pPr>
      <w:r>
        <w:rPr>
          <w:rFonts w:hint="eastAsia" w:ascii="宋体" w:hAnsi="Times New Roman" w:eastAsia="宋体" w:cs="Times New Roman"/>
          <w:b/>
          <w:bCs/>
          <w:color w:val="auto"/>
          <w:sz w:val="21"/>
          <w:szCs w:val="21"/>
          <w:lang w:val="en-US" w:eastAsia="zh-CN"/>
        </w:rPr>
        <w:t>二、</w:t>
      </w:r>
      <w:r>
        <w:rPr>
          <w:rFonts w:hint="eastAsia" w:ascii="宋体" w:hAnsi="Times New Roman" w:eastAsia="宋体" w:cs="Times New Roman"/>
          <w:b/>
          <w:bCs/>
          <w:color w:val="auto"/>
          <w:sz w:val="21"/>
          <w:szCs w:val="21"/>
        </w:rPr>
        <w:t>商务标评审</w:t>
      </w:r>
    </w:p>
    <w:p w14:paraId="077A191B">
      <w:pPr>
        <w:pStyle w:val="21"/>
        <w:keepNext w:val="0"/>
        <w:keepLines w:val="0"/>
        <w:pageBreakBefore w:val="0"/>
        <w:widowControl w:val="0"/>
        <w:tabs>
          <w:tab w:val="left" w:pos="432"/>
        </w:tabs>
        <w:kinsoku/>
        <w:wordWrap/>
        <w:overflowPunct/>
        <w:topLinePunct w:val="0"/>
        <w:bidi w:val="0"/>
        <w:adjustRightInd/>
        <w:snapToGrid/>
        <w:spacing w:line="400" w:lineRule="exact"/>
        <w:ind w:left="0" w:firstLine="420" w:firstLineChars="200"/>
        <w:textAlignment w:val="auto"/>
        <w:rPr>
          <w:rFonts w:hint="eastAsia"/>
          <w:color w:val="auto"/>
          <w:sz w:val="21"/>
          <w:szCs w:val="21"/>
          <w:lang w:val="en-US"/>
        </w:rPr>
      </w:pPr>
      <w:r>
        <w:rPr>
          <w:rFonts w:hint="eastAsia"/>
          <w:color w:val="auto"/>
          <w:sz w:val="21"/>
          <w:szCs w:val="21"/>
          <w:lang w:val="en-US" w:eastAsia="zh-CN"/>
        </w:rPr>
        <w:t>1、</w:t>
      </w:r>
      <w:r>
        <w:rPr>
          <w:rFonts w:hint="eastAsia"/>
          <w:color w:val="auto"/>
          <w:sz w:val="21"/>
          <w:szCs w:val="21"/>
          <w:highlight w:val="none"/>
          <w:lang w:val="en-US"/>
        </w:rPr>
        <w:t>单因素评标法</w:t>
      </w:r>
      <w:r>
        <w:rPr>
          <w:rFonts w:hint="eastAsia"/>
          <w:color w:val="auto"/>
          <w:sz w:val="21"/>
          <w:szCs w:val="21"/>
          <w:highlight w:val="none"/>
          <w:lang w:val="en-US" w:eastAsia="zh-CN"/>
        </w:rPr>
        <w:t>一</w:t>
      </w:r>
      <w:r>
        <w:rPr>
          <w:rFonts w:hint="eastAsia"/>
          <w:color w:val="auto"/>
          <w:sz w:val="21"/>
          <w:szCs w:val="21"/>
          <w:lang w:val="en-US"/>
        </w:rPr>
        <w:t>：</w:t>
      </w:r>
    </w:p>
    <w:p w14:paraId="4198B6E4">
      <w:pPr>
        <w:pStyle w:val="21"/>
        <w:keepNext w:val="0"/>
        <w:keepLines w:val="0"/>
        <w:pageBreakBefore w:val="0"/>
        <w:widowControl w:val="0"/>
        <w:tabs>
          <w:tab w:val="left" w:pos="432"/>
        </w:tabs>
        <w:kinsoku/>
        <w:wordWrap/>
        <w:overflowPunct/>
        <w:topLinePunct w:val="0"/>
        <w:bidi w:val="0"/>
        <w:adjustRightInd/>
        <w:snapToGrid/>
        <w:spacing w:line="400" w:lineRule="exact"/>
        <w:ind w:left="0" w:firstLine="420" w:firstLineChars="200"/>
        <w:textAlignment w:val="auto"/>
        <w:rPr>
          <w:rFonts w:hint="eastAsia" w:ascii="宋体" w:hAnsi="宋体" w:eastAsia="宋体" w:cs="宋体"/>
          <w:b/>
          <w:color w:val="auto"/>
          <w:spacing w:val="0"/>
          <w:sz w:val="21"/>
          <w:szCs w:val="21"/>
          <w:highlight w:val="none"/>
        </w:rPr>
      </w:pPr>
      <w:r>
        <w:rPr>
          <w:rFonts w:hint="eastAsia" w:ascii="宋体" w:hAnsi="宋体" w:eastAsia="宋体" w:cs="宋体"/>
          <w:b w:val="0"/>
          <w:bCs/>
          <w:color w:val="auto"/>
          <w:spacing w:val="0"/>
          <w:sz w:val="21"/>
          <w:szCs w:val="21"/>
          <w:highlight w:val="none"/>
          <w:lang w:eastAsia="zh-CN"/>
        </w:rPr>
        <w:t>以有效投标文件（有效投标文件是指初步评审合格的投标文件）的评标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值在开标后由招标人代表随机抽取确定，范围为95%、96%、97%、98%。等于评标基准价得最高分（100 分），并以此为基准确定其他投标人的价格得分：投标价格高于该基准价的，每高1%扣0.9 分；投标价格低于该基准价的，每低1%扣0.6 分。[中间用插入法]。</w:t>
      </w:r>
    </w:p>
    <w:p w14:paraId="4D3B89EC">
      <w:pPr>
        <w:pStyle w:val="4"/>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94" w:line="400" w:lineRule="exact"/>
        <w:ind w:left="0" w:leftChars="0" w:right="-317" w:rightChars="-151" w:firstLine="422" w:firstLineChars="200"/>
        <w:textAlignment w:val="auto"/>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注：</w:t>
      </w:r>
    </w:p>
    <w:p w14:paraId="2C7E8786">
      <w:pPr>
        <w:pStyle w:val="4"/>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94" w:line="400" w:lineRule="exact"/>
        <w:ind w:left="0" w:leftChars="0" w:right="-317" w:rightChars="-151" w:firstLine="422" w:firstLineChars="200"/>
        <w:textAlignment w:val="auto"/>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eastAsia="zh-CN"/>
        </w:rPr>
        <w:t>（</w:t>
      </w:r>
      <w:r>
        <w:rPr>
          <w:rFonts w:hint="eastAsia" w:ascii="宋体" w:hAnsi="宋体" w:eastAsia="宋体" w:cs="宋体"/>
          <w:b/>
          <w:color w:val="auto"/>
          <w:spacing w:val="0"/>
          <w:sz w:val="21"/>
          <w:szCs w:val="21"/>
          <w:highlight w:val="none"/>
          <w:lang w:val="en-US" w:eastAsia="zh-CN"/>
        </w:rPr>
        <w:t>1</w:t>
      </w:r>
      <w:r>
        <w:rPr>
          <w:rFonts w:hint="eastAsia" w:ascii="宋体" w:hAnsi="宋体" w:eastAsia="宋体" w:cs="宋体"/>
          <w:b/>
          <w:color w:val="auto"/>
          <w:spacing w:val="0"/>
          <w:sz w:val="21"/>
          <w:szCs w:val="21"/>
          <w:highlight w:val="none"/>
          <w:lang w:eastAsia="zh-CN"/>
        </w:rPr>
        <w:t>）</w:t>
      </w:r>
      <w:r>
        <w:rPr>
          <w:rFonts w:hint="eastAsia" w:ascii="宋体" w:hAnsi="宋体" w:eastAsia="宋体" w:cs="宋体"/>
          <w:b/>
          <w:color w:val="auto"/>
          <w:spacing w:val="0"/>
          <w:sz w:val="21"/>
          <w:szCs w:val="21"/>
          <w:highlight w:val="none"/>
        </w:rPr>
        <w:t>评标价是指有效投标文件经澄清、补正和修正算术计算错误的投标报价。</w:t>
      </w:r>
    </w:p>
    <w:p w14:paraId="7DFB5BFA">
      <w:pPr>
        <w:pStyle w:val="4"/>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1" w:line="400" w:lineRule="exact"/>
        <w:ind w:left="0" w:leftChars="0" w:right="-317" w:rightChars="-151"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(2)</w:t>
      </w:r>
      <w:r>
        <w:rPr>
          <w:rFonts w:hint="eastAsia" w:ascii="宋体" w:hAnsi="宋体" w:eastAsia="宋体" w:cs="宋体"/>
          <w:b/>
          <w:color w:val="auto"/>
          <w:spacing w:val="0"/>
          <w:sz w:val="21"/>
          <w:szCs w:val="21"/>
          <w:highlight w:val="none"/>
        </w:rPr>
        <w:t>开标后资格审查完成且清标结束并经评标委员会所有评委签字认可确定有效标少于3家的，不再合成计算评标基准价，最低价即为评标基准价。</w:t>
      </w:r>
    </w:p>
    <w:p w14:paraId="75A2B17D">
      <w:pPr>
        <w:pStyle w:val="4"/>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1" w:line="400" w:lineRule="exact"/>
        <w:ind w:left="0" w:leftChars="0" w:right="-317" w:rightChars="-151"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(3)</w:t>
      </w:r>
      <w:r>
        <w:rPr>
          <w:rFonts w:hint="eastAsia" w:ascii="宋体" w:hAnsi="宋体" w:eastAsia="宋体" w:cs="宋体"/>
          <w:b/>
          <w:color w:val="auto"/>
          <w:spacing w:val="0"/>
          <w:sz w:val="21"/>
          <w:szCs w:val="21"/>
          <w:highlight w:val="none"/>
        </w:rPr>
        <w:t>评标委员会在评标报告上签字后，评标基准价不因招投标当事人质疑、投诉 、复议以及其它任何情形而改变</w:t>
      </w:r>
      <w:r>
        <w:rPr>
          <w:rFonts w:hint="eastAsia" w:ascii="宋体" w:hAnsi="宋体" w:eastAsia="宋体" w:cs="宋体"/>
          <w:b/>
          <w:color w:val="auto"/>
          <w:spacing w:val="0"/>
          <w:sz w:val="21"/>
          <w:szCs w:val="21"/>
          <w:highlight w:val="none"/>
          <w:lang w:eastAsia="zh-CN"/>
        </w:rPr>
        <w:t>，</w:t>
      </w:r>
      <w:r>
        <w:rPr>
          <w:rFonts w:hint="eastAsia" w:ascii="宋体" w:hAnsi="宋体" w:eastAsia="宋体" w:cs="宋体"/>
          <w:b/>
          <w:color w:val="auto"/>
          <w:spacing w:val="0"/>
          <w:sz w:val="21"/>
          <w:szCs w:val="21"/>
          <w:highlight w:val="none"/>
        </w:rPr>
        <w:t>评标过程中的计算错误调整除外。</w:t>
      </w:r>
    </w:p>
    <w:p w14:paraId="61D5E29D">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Times New Roman" w:eastAsia="宋体" w:cs="Times New Roman"/>
          <w:b/>
          <w:bCs/>
          <w:color w:val="auto"/>
          <w:sz w:val="21"/>
          <w:szCs w:val="21"/>
        </w:rPr>
      </w:pPr>
      <w:r>
        <w:rPr>
          <w:rFonts w:hint="eastAsia" w:ascii="宋体" w:hAnsi="Times New Roman" w:eastAsia="宋体" w:cs="Times New Roman"/>
          <w:b/>
          <w:bCs/>
          <w:color w:val="auto"/>
          <w:sz w:val="21"/>
          <w:szCs w:val="21"/>
        </w:rPr>
        <w:t>三、定标办法：</w:t>
      </w:r>
    </w:p>
    <w:p w14:paraId="1F0E13CE">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Times New Roman" w:eastAsia="宋体" w:cs="Times New Roman"/>
          <w:color w:val="auto"/>
          <w:sz w:val="21"/>
          <w:szCs w:val="21"/>
        </w:rPr>
      </w:pPr>
      <w:r>
        <w:rPr>
          <w:rFonts w:hint="eastAsia" w:ascii="宋体" w:hAnsi="Times New Roman" w:eastAsia="宋体" w:cs="Times New Roman"/>
          <w:color w:val="auto"/>
          <w:sz w:val="21"/>
          <w:szCs w:val="21"/>
        </w:rPr>
        <w:t>以上得分最高者为第一中标候选人。若得分相同，则选择报价低的为中标侯选人。如报价也相同，由</w:t>
      </w:r>
      <w:r>
        <w:rPr>
          <w:rFonts w:hint="eastAsia" w:ascii="宋体" w:hAnsi="Times New Roman" w:eastAsia="宋体" w:cs="Times New Roman"/>
          <w:color w:val="auto"/>
          <w:sz w:val="21"/>
          <w:szCs w:val="21"/>
          <w:lang w:val="en-US" w:eastAsia="zh-CN"/>
        </w:rPr>
        <w:t>招标</w:t>
      </w:r>
      <w:r>
        <w:rPr>
          <w:rFonts w:hint="eastAsia" w:ascii="宋体" w:hAnsi="Times New Roman" w:eastAsia="宋体" w:cs="Times New Roman"/>
          <w:color w:val="auto"/>
          <w:sz w:val="21"/>
          <w:szCs w:val="21"/>
        </w:rPr>
        <w:t>单位抽签决定中标候选人。</w:t>
      </w:r>
    </w:p>
    <w:p w14:paraId="2EC5878C">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eastAsia" w:ascii="宋体" w:hAnsi="Times New Roman" w:eastAsia="宋体" w:cs="Times New Roman"/>
          <w:b/>
          <w:color w:val="auto"/>
          <w:sz w:val="21"/>
          <w:szCs w:val="21"/>
        </w:rPr>
      </w:pPr>
      <w:r>
        <w:rPr>
          <w:rFonts w:hint="eastAsia" w:ascii="宋体" w:hAnsi="Times New Roman" w:eastAsia="宋体" w:cs="Times New Roman"/>
          <w:b/>
          <w:color w:val="auto"/>
          <w:sz w:val="21"/>
          <w:szCs w:val="21"/>
        </w:rPr>
        <w:t>注：</w:t>
      </w:r>
    </w:p>
    <w:p w14:paraId="591EF500">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宋体" w:hAnsi="Times New Roman" w:eastAsia="宋体" w:cs="Times New Roman"/>
          <w:color w:val="auto"/>
          <w:sz w:val="21"/>
          <w:szCs w:val="21"/>
          <w:lang w:val="en-US" w:eastAsia="zh-CN"/>
        </w:rPr>
      </w:pPr>
      <w:r>
        <w:rPr>
          <w:rFonts w:hint="eastAsia" w:ascii="宋体" w:hAnsi="Times New Roman" w:eastAsia="宋体" w:cs="Times New Roman"/>
          <w:color w:val="auto"/>
          <w:sz w:val="21"/>
          <w:szCs w:val="21"/>
        </w:rPr>
        <w:t>开标、评标、定标流程：投标人员身份核验--投标文件密封检查--投标文件唱标--</w:t>
      </w:r>
      <w:r>
        <w:rPr>
          <w:rFonts w:hint="eastAsia" w:ascii="宋体" w:hAnsi="Times New Roman" w:eastAsia="宋体" w:cs="Times New Roman"/>
          <w:color w:val="auto"/>
          <w:sz w:val="21"/>
          <w:szCs w:val="21"/>
          <w:lang w:eastAsia="zh-CN"/>
        </w:rPr>
        <w:t>资审、</w:t>
      </w:r>
      <w:r>
        <w:rPr>
          <w:rFonts w:hint="eastAsia" w:ascii="宋体" w:hAnsi="Times New Roman" w:eastAsia="宋体" w:cs="Times New Roman"/>
          <w:color w:val="auto"/>
          <w:sz w:val="21"/>
          <w:szCs w:val="21"/>
        </w:rPr>
        <w:t>清标--抽取评标办法--定标。</w:t>
      </w:r>
    </w:p>
    <w:p w14:paraId="2F2C5FBC">
      <w:pPr>
        <w:rPr>
          <w:rFonts w:hint="eastAsia" w:ascii="宋体" w:hAnsi="宋体" w:eastAsia="宋体" w:cs="宋体"/>
          <w:b/>
          <w:color w:val="000000"/>
          <w:szCs w:val="21"/>
        </w:rPr>
      </w:pPr>
      <w:r>
        <w:rPr>
          <w:rFonts w:hint="eastAsia" w:ascii="宋体" w:hAnsi="宋体" w:eastAsia="宋体" w:cs="宋体"/>
          <w:b/>
          <w:color w:val="000000"/>
          <w:szCs w:val="21"/>
        </w:rPr>
        <w:br w:type="page"/>
      </w:r>
    </w:p>
    <w:bookmarkEnd w:id="5"/>
    <w:bookmarkEnd w:id="6"/>
    <w:bookmarkEnd w:id="7"/>
    <w:bookmarkEnd w:id="8"/>
    <w:bookmarkEnd w:id="9"/>
    <w:bookmarkEnd w:id="10"/>
    <w:bookmarkEnd w:id="11"/>
    <w:bookmarkEnd w:id="12"/>
    <w:p w14:paraId="050CD550">
      <w:pPr>
        <w:pStyle w:val="2"/>
        <w:numPr>
          <w:ilvl w:val="0"/>
          <w:numId w:val="0"/>
        </w:numPr>
        <w:spacing w:line="240" w:lineRule="auto"/>
        <w:jc w:val="center"/>
        <w:rPr>
          <w:rFonts w:hint="eastAsia"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第四章</w:t>
      </w:r>
      <w:r>
        <w:rPr>
          <w:rFonts w:hint="eastAsia" w:ascii="Times New Roman" w:hAnsi="Times New Roman" w:eastAsia="宋体" w:cs="Times New Roman"/>
          <w:sz w:val="28"/>
          <w:szCs w:val="28"/>
        </w:rPr>
        <w:t xml:space="preserve"> </w:t>
      </w:r>
      <w:bookmarkStart w:id="15" w:name="_Toc16153"/>
      <w:r>
        <w:rPr>
          <w:rFonts w:hint="eastAsia" w:ascii="Times New Roman" w:hAnsi="Times New Roman" w:eastAsia="宋体" w:cs="Times New Roman"/>
          <w:sz w:val="28"/>
          <w:szCs w:val="28"/>
        </w:rPr>
        <w:t>合同条款及格式</w:t>
      </w:r>
      <w:bookmarkEnd w:id="15"/>
      <w:bookmarkStart w:id="16" w:name="_Toc237251276"/>
      <w:bookmarkStart w:id="17" w:name="_Toc252280055"/>
      <w:bookmarkStart w:id="18" w:name="_Toc414096534"/>
    </w:p>
    <w:p w14:paraId="12458FE2">
      <w:pPr>
        <w:spacing w:before="243" w:line="220" w:lineRule="auto"/>
        <w:jc w:val="center"/>
        <w:rPr>
          <w:rFonts w:ascii="宋体" w:hAnsi="宋体" w:eastAsia="宋体" w:cs="宋体"/>
          <w:spacing w:val="-1"/>
          <w:sz w:val="30"/>
          <w:szCs w:val="30"/>
        </w:rPr>
      </w:pPr>
      <w:r>
        <w:rPr>
          <w:rFonts w:ascii="宋体" w:hAnsi="宋体" w:eastAsia="宋体" w:cs="宋体"/>
          <w:spacing w:val="-1"/>
          <w:sz w:val="30"/>
          <w:szCs w:val="30"/>
        </w:rPr>
        <w:t>第一节  通用合同条款</w:t>
      </w:r>
    </w:p>
    <w:p w14:paraId="009ED506">
      <w:pPr>
        <w:spacing w:line="337" w:lineRule="auto"/>
        <w:rPr>
          <w:rFonts w:ascii="Arial" w:hAnsi="Times New Roman" w:eastAsia="宋体" w:cs="Times New Roman"/>
        </w:rPr>
      </w:pPr>
    </w:p>
    <w:p w14:paraId="70708CD7">
      <w:pPr>
        <w:spacing w:before="97" w:line="219" w:lineRule="auto"/>
        <w:ind w:left="49"/>
        <w:jc w:val="center"/>
        <w:rPr>
          <w:rFonts w:ascii="宋体" w:hAnsi="宋体" w:eastAsia="宋体" w:cs="宋体"/>
          <w:sz w:val="30"/>
          <w:szCs w:val="30"/>
        </w:rPr>
      </w:pPr>
      <w:r>
        <w:rPr>
          <w:rFonts w:ascii="宋体" w:hAnsi="宋体" w:eastAsia="宋体" w:cs="宋体"/>
          <w:spacing w:val="6"/>
          <w:sz w:val="30"/>
          <w:szCs w:val="30"/>
        </w:rPr>
        <w:t>(“通用合</w:t>
      </w:r>
      <w:r>
        <w:rPr>
          <w:rFonts w:ascii="宋体" w:hAnsi="宋体" w:eastAsia="宋体" w:cs="宋体"/>
          <w:spacing w:val="5"/>
          <w:sz w:val="30"/>
          <w:szCs w:val="30"/>
        </w:rPr>
        <w:t>同</w:t>
      </w:r>
      <w:r>
        <w:rPr>
          <w:rFonts w:ascii="宋体" w:hAnsi="宋体" w:eastAsia="宋体" w:cs="宋体"/>
          <w:spacing w:val="3"/>
          <w:sz w:val="30"/>
          <w:szCs w:val="30"/>
        </w:rPr>
        <w:t>条款”采用《标准施工招标文件》</w:t>
      </w:r>
      <w:r>
        <w:rPr>
          <w:rFonts w:hint="eastAsia" w:ascii="宋体" w:hAnsi="宋体" w:eastAsia="宋体" w:cs="宋体"/>
          <w:spacing w:val="3"/>
          <w:sz w:val="30"/>
          <w:szCs w:val="30"/>
          <w:lang w:eastAsia="zh-CN"/>
        </w:rPr>
        <w:t>（</w:t>
      </w:r>
      <w:r>
        <w:rPr>
          <w:rFonts w:hint="eastAsia" w:ascii="宋体" w:hAnsi="宋体" w:eastAsia="宋体" w:cs="宋体"/>
          <w:spacing w:val="3"/>
          <w:sz w:val="30"/>
          <w:szCs w:val="30"/>
          <w:lang w:val="en-US" w:eastAsia="zh-CN"/>
        </w:rPr>
        <w:t>2017版</w:t>
      </w:r>
      <w:r>
        <w:rPr>
          <w:rFonts w:hint="eastAsia" w:ascii="宋体" w:hAnsi="宋体" w:eastAsia="宋体" w:cs="宋体"/>
          <w:spacing w:val="3"/>
          <w:sz w:val="30"/>
          <w:szCs w:val="30"/>
          <w:lang w:eastAsia="zh-CN"/>
        </w:rPr>
        <w:t>）</w:t>
      </w:r>
      <w:r>
        <w:rPr>
          <w:rFonts w:ascii="宋体" w:hAnsi="宋体" w:eastAsia="宋体" w:cs="宋体"/>
          <w:spacing w:val="3"/>
          <w:sz w:val="30"/>
          <w:szCs w:val="30"/>
        </w:rPr>
        <w:t>的“通用合同条款”)</w:t>
      </w:r>
    </w:p>
    <w:p w14:paraId="4668C1D0">
      <w:pPr>
        <w:spacing w:before="243" w:line="220" w:lineRule="auto"/>
        <w:jc w:val="center"/>
        <w:rPr>
          <w:rFonts w:ascii="宋体" w:hAnsi="宋体" w:eastAsia="宋体" w:cs="宋体"/>
          <w:sz w:val="30"/>
          <w:szCs w:val="30"/>
        </w:rPr>
      </w:pPr>
      <w:r>
        <w:rPr>
          <w:rFonts w:ascii="宋体" w:hAnsi="宋体" w:eastAsia="宋体" w:cs="宋体"/>
          <w:spacing w:val="-1"/>
          <w:sz w:val="30"/>
          <w:szCs w:val="30"/>
        </w:rPr>
        <w:t>第二节 专用合同条款</w:t>
      </w:r>
    </w:p>
    <w:p w14:paraId="5C578B8E">
      <w:pPr>
        <w:spacing w:before="226" w:line="220" w:lineRule="auto"/>
        <w:ind w:left="2947"/>
        <w:rPr>
          <w:rFonts w:ascii="宋体" w:hAnsi="宋体" w:eastAsia="宋体" w:cs="宋体"/>
          <w:sz w:val="30"/>
          <w:szCs w:val="30"/>
        </w:rPr>
      </w:pPr>
      <w:r>
        <w:rPr>
          <w:rFonts w:ascii="宋体" w:hAnsi="宋体" w:eastAsia="宋体" w:cs="宋体"/>
          <w:sz w:val="30"/>
          <w:szCs w:val="30"/>
        </w:rPr>
        <w:t>A</w:t>
      </w:r>
      <w:r>
        <w:rPr>
          <w:rFonts w:ascii="宋体" w:hAnsi="宋体" w:eastAsia="宋体" w:cs="宋体"/>
          <w:spacing w:val="-1"/>
          <w:sz w:val="30"/>
          <w:szCs w:val="30"/>
        </w:rPr>
        <w:t>.</w:t>
      </w:r>
      <w:r>
        <w:rPr>
          <w:rFonts w:ascii="宋体" w:hAnsi="宋体" w:eastAsia="宋体" w:cs="宋体"/>
          <w:sz w:val="30"/>
          <w:szCs w:val="30"/>
        </w:rPr>
        <w:t xml:space="preserve"> 专用合同条款</w:t>
      </w:r>
    </w:p>
    <w:p w14:paraId="3F7CC219">
      <w:pPr>
        <w:spacing w:before="227" w:line="359" w:lineRule="auto"/>
        <w:ind w:left="3530" w:right="86" w:hanging="3441"/>
        <w:rPr>
          <w:rFonts w:ascii="宋体" w:hAnsi="宋体" w:eastAsia="宋体" w:cs="宋体"/>
          <w:sz w:val="30"/>
          <w:szCs w:val="30"/>
        </w:rPr>
      </w:pPr>
      <w:r>
        <w:rPr>
          <w:rFonts w:ascii="宋体" w:hAnsi="宋体" w:eastAsia="宋体" w:cs="宋体"/>
          <w:spacing w:val="-24"/>
          <w:sz w:val="30"/>
          <w:szCs w:val="30"/>
        </w:rPr>
        <w:t>“</w:t>
      </w:r>
      <w:r>
        <w:rPr>
          <w:rFonts w:ascii="宋体" w:hAnsi="宋体" w:eastAsia="宋体" w:cs="宋体"/>
          <w:spacing w:val="-19"/>
          <w:sz w:val="30"/>
          <w:szCs w:val="30"/>
        </w:rPr>
        <w:t>公</w:t>
      </w:r>
      <w:r>
        <w:rPr>
          <w:rFonts w:ascii="宋体" w:hAnsi="宋体" w:eastAsia="宋体" w:cs="宋体"/>
          <w:spacing w:val="-12"/>
          <w:sz w:val="30"/>
          <w:szCs w:val="30"/>
        </w:rPr>
        <w:t>路工程专用合同条款”采用《公路工程标准施工招标文件》(2018年</w:t>
      </w:r>
      <w:r>
        <w:rPr>
          <w:rFonts w:ascii="宋体" w:hAnsi="宋体" w:eastAsia="宋体" w:cs="宋体"/>
          <w:spacing w:val="-13"/>
          <w:sz w:val="30"/>
          <w:szCs w:val="30"/>
        </w:rPr>
        <w:t>版</w:t>
      </w:r>
      <w:r>
        <w:rPr>
          <w:rFonts w:ascii="宋体" w:hAnsi="宋体" w:eastAsia="宋体" w:cs="宋体"/>
          <w:spacing w:val="-9"/>
          <w:sz w:val="30"/>
          <w:szCs w:val="30"/>
        </w:rPr>
        <w:t>) 中相应内容。</w:t>
      </w:r>
    </w:p>
    <w:p w14:paraId="0565EBC8">
      <w:pPr>
        <w:autoSpaceDE w:val="0"/>
        <w:autoSpaceDN w:val="0"/>
        <w:adjustRightInd w:val="0"/>
        <w:jc w:val="center"/>
        <w:rPr>
          <w:rFonts w:hint="eastAsia" w:ascii="宋体" w:hAnsi="宋体" w:eastAsia="宋体" w:cs="黑体"/>
          <w:b/>
          <w:kern w:val="0"/>
          <w:sz w:val="30"/>
          <w:szCs w:val="30"/>
        </w:rPr>
      </w:pPr>
      <w:r>
        <w:rPr>
          <w:rFonts w:hint="eastAsia" w:ascii="宋体" w:hAnsi="宋体" w:eastAsia="宋体" w:cs="黑体"/>
          <w:b/>
          <w:kern w:val="0"/>
          <w:sz w:val="30"/>
          <w:szCs w:val="30"/>
        </w:rPr>
        <w:br w:type="page"/>
      </w:r>
    </w:p>
    <w:bookmarkEnd w:id="13"/>
    <w:bookmarkEnd w:id="14"/>
    <w:bookmarkEnd w:id="16"/>
    <w:bookmarkEnd w:id="17"/>
    <w:bookmarkEnd w:id="18"/>
    <w:p w14:paraId="676B2A20">
      <w:pPr>
        <w:widowControl w:val="0"/>
        <w:autoSpaceDE w:val="0"/>
        <w:autoSpaceDN w:val="0"/>
        <w:adjustRightInd w:val="0"/>
        <w:jc w:val="center"/>
        <w:rPr>
          <w:rFonts w:ascii="Arial" w:hAnsi="Times New Roman" w:cs="Times New Roman"/>
          <w:kern w:val="2"/>
          <w:sz w:val="21"/>
          <w:szCs w:val="24"/>
        </w:rPr>
      </w:pPr>
      <w:r>
        <w:rPr>
          <w:rFonts w:hint="eastAsia" w:ascii="宋体" w:hAnsi="宋体" w:cs="黑体"/>
          <w:b/>
          <w:kern w:val="0"/>
          <w:sz w:val="30"/>
          <w:szCs w:val="30"/>
        </w:rPr>
        <w:t>B.项目专用合同条款</w:t>
      </w:r>
    </w:p>
    <w:p w14:paraId="4B1048CE">
      <w:pPr>
        <w:keepNext w:val="0"/>
        <w:keepLines w:val="0"/>
        <w:pageBreakBefore w:val="0"/>
        <w:widowControl w:val="0"/>
        <w:kinsoku/>
        <w:wordWrap/>
        <w:overflowPunct/>
        <w:topLinePunct w:val="0"/>
        <w:autoSpaceDE/>
        <w:autoSpaceDN/>
        <w:bidi w:val="0"/>
        <w:adjustRightInd/>
        <w:snapToGrid/>
        <w:spacing w:before="91" w:line="320" w:lineRule="exact"/>
        <w:jc w:val="center"/>
        <w:textAlignment w:val="auto"/>
        <w:rPr>
          <w:rFonts w:ascii="宋体" w:hAnsi="宋体" w:cs="宋体"/>
          <w:kern w:val="2"/>
          <w:sz w:val="28"/>
          <w:szCs w:val="28"/>
        </w:rPr>
      </w:pPr>
      <w:r>
        <w:rPr>
          <w:rFonts w:ascii="宋体" w:hAnsi="宋体" w:cs="宋体"/>
          <w:spacing w:val="-2"/>
          <w:kern w:val="2"/>
          <w:sz w:val="28"/>
          <w:szCs w:val="28"/>
        </w:rPr>
        <w:t>项目专用</w:t>
      </w:r>
      <w:r>
        <w:rPr>
          <w:rFonts w:ascii="宋体" w:hAnsi="宋体" w:cs="宋体"/>
          <w:spacing w:val="-1"/>
          <w:kern w:val="2"/>
          <w:sz w:val="28"/>
          <w:szCs w:val="28"/>
        </w:rPr>
        <w:t>合同条款数据表</w:t>
      </w:r>
    </w:p>
    <w:p w14:paraId="768CABDC">
      <w:pPr>
        <w:keepNext w:val="0"/>
        <w:keepLines w:val="0"/>
        <w:pageBreakBefore w:val="0"/>
        <w:widowControl w:val="0"/>
        <w:kinsoku/>
        <w:wordWrap/>
        <w:overflowPunct/>
        <w:topLinePunct w:val="0"/>
        <w:autoSpaceDE/>
        <w:autoSpaceDN/>
        <w:bidi w:val="0"/>
        <w:adjustRightInd/>
        <w:snapToGrid/>
        <w:spacing w:before="204" w:line="320" w:lineRule="exact"/>
        <w:ind w:left="253"/>
        <w:jc w:val="both"/>
        <w:textAlignment w:val="auto"/>
        <w:rPr>
          <w:rFonts w:ascii="宋体" w:hAnsi="宋体" w:cs="宋体"/>
          <w:b/>
          <w:bCs/>
          <w:kern w:val="2"/>
          <w:sz w:val="24"/>
          <w:szCs w:val="24"/>
        </w:rPr>
      </w:pPr>
      <w:r>
        <w:rPr>
          <w:rFonts w:ascii="宋体" w:hAnsi="宋体" w:cs="宋体"/>
          <w:b/>
          <w:bCs/>
          <w:spacing w:val="-2"/>
          <w:kern w:val="2"/>
          <w:sz w:val="24"/>
          <w:szCs w:val="24"/>
        </w:rPr>
        <w:t xml:space="preserve">说明：本数据表是项目专用合同条款中适用于本项目的信息和数据的归纳与提示， </w:t>
      </w:r>
      <w:r>
        <w:rPr>
          <w:rFonts w:ascii="宋体" w:hAnsi="宋体" w:cs="宋体"/>
          <w:b/>
          <w:bCs/>
          <w:kern w:val="2"/>
          <w:sz w:val="24"/>
          <w:szCs w:val="24"/>
        </w:rPr>
        <w:t>是</w:t>
      </w:r>
      <w:r>
        <w:rPr>
          <w:rFonts w:ascii="宋体" w:hAnsi="宋体" w:cs="宋体"/>
          <w:b/>
          <w:bCs/>
          <w:spacing w:val="6"/>
          <w:kern w:val="2"/>
          <w:sz w:val="24"/>
          <w:szCs w:val="24"/>
        </w:rPr>
        <w:t>项</w:t>
      </w:r>
      <w:r>
        <w:rPr>
          <w:rFonts w:ascii="宋体" w:hAnsi="宋体" w:cs="宋体"/>
          <w:b/>
          <w:bCs/>
          <w:spacing w:val="4"/>
          <w:kern w:val="2"/>
          <w:sz w:val="24"/>
          <w:szCs w:val="24"/>
        </w:rPr>
        <w:t>目专用合同条款的组成部分。</w:t>
      </w:r>
    </w:p>
    <w:p w14:paraId="123FAFC5">
      <w:pPr>
        <w:widowControl w:val="0"/>
        <w:spacing w:line="143" w:lineRule="exact"/>
        <w:jc w:val="both"/>
        <w:rPr>
          <w:rFonts w:ascii="Times New Roman" w:hAnsi="Times New Roman" w:cs="Times New Roman"/>
          <w:kern w:val="2"/>
          <w:sz w:val="21"/>
          <w:szCs w:val="24"/>
        </w:rPr>
      </w:pPr>
    </w:p>
    <w:tbl>
      <w:tblPr>
        <w:tblStyle w:val="15"/>
        <w:tblW w:w="89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4"/>
        <w:gridCol w:w="1382"/>
        <w:gridCol w:w="7022"/>
      </w:tblGrid>
      <w:tr w14:paraId="001D9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94" w:type="dxa"/>
            <w:tcBorders>
              <w:top w:val="single" w:color="000000" w:sz="2" w:space="0"/>
              <w:bottom w:val="single" w:color="000000" w:sz="2" w:space="0"/>
            </w:tcBorders>
            <w:noWrap w:val="0"/>
            <w:vAlign w:val="top"/>
          </w:tcPr>
          <w:p w14:paraId="3BDCCF44">
            <w:pPr>
              <w:widowControl w:val="0"/>
              <w:spacing w:before="94" w:line="222" w:lineRule="auto"/>
              <w:ind w:left="116"/>
              <w:jc w:val="both"/>
              <w:rPr>
                <w:rFonts w:ascii="宋体" w:hAnsi="宋体" w:cs="宋体"/>
                <w:kern w:val="2"/>
                <w:sz w:val="21"/>
                <w:szCs w:val="21"/>
              </w:rPr>
            </w:pPr>
            <w:r>
              <w:rPr>
                <w:rFonts w:ascii="宋体" w:hAnsi="宋体" w:cs="宋体"/>
                <w:spacing w:val="-2"/>
                <w:kern w:val="2"/>
                <w:sz w:val="21"/>
                <w:szCs w:val="21"/>
              </w:rPr>
              <w:t>序号</w:t>
            </w:r>
          </w:p>
        </w:tc>
        <w:tc>
          <w:tcPr>
            <w:tcW w:w="1382" w:type="dxa"/>
            <w:tcBorders>
              <w:top w:val="single" w:color="000000" w:sz="2" w:space="0"/>
              <w:bottom w:val="single" w:color="000000" w:sz="2" w:space="0"/>
            </w:tcBorders>
            <w:noWrap w:val="0"/>
            <w:vAlign w:val="top"/>
          </w:tcPr>
          <w:p w14:paraId="1588C2B6">
            <w:pPr>
              <w:widowControl w:val="0"/>
              <w:spacing w:before="94" w:line="220" w:lineRule="auto"/>
              <w:ind w:left="274"/>
              <w:jc w:val="both"/>
              <w:rPr>
                <w:rFonts w:ascii="宋体" w:hAnsi="宋体" w:cs="宋体"/>
                <w:kern w:val="2"/>
                <w:sz w:val="21"/>
                <w:szCs w:val="21"/>
              </w:rPr>
            </w:pPr>
            <w:r>
              <w:rPr>
                <w:rFonts w:ascii="宋体" w:hAnsi="宋体" w:cs="宋体"/>
                <w:spacing w:val="-3"/>
                <w:kern w:val="2"/>
                <w:sz w:val="21"/>
                <w:szCs w:val="21"/>
              </w:rPr>
              <w:t>条</w:t>
            </w:r>
            <w:r>
              <w:rPr>
                <w:rFonts w:ascii="宋体" w:hAnsi="宋体" w:cs="宋体"/>
                <w:spacing w:val="-2"/>
                <w:kern w:val="2"/>
                <w:sz w:val="21"/>
                <w:szCs w:val="21"/>
              </w:rPr>
              <w:t>目号</w:t>
            </w:r>
          </w:p>
        </w:tc>
        <w:tc>
          <w:tcPr>
            <w:tcW w:w="7022" w:type="dxa"/>
            <w:tcBorders>
              <w:top w:val="single" w:color="000000" w:sz="2" w:space="0"/>
              <w:bottom w:val="single" w:color="000000" w:sz="2" w:space="0"/>
            </w:tcBorders>
            <w:noWrap w:val="0"/>
            <w:vAlign w:val="top"/>
          </w:tcPr>
          <w:p w14:paraId="3EE15829">
            <w:pPr>
              <w:widowControl w:val="0"/>
              <w:spacing w:before="94" w:line="220" w:lineRule="auto"/>
              <w:jc w:val="center"/>
              <w:rPr>
                <w:rFonts w:ascii="宋体" w:hAnsi="宋体" w:cs="宋体"/>
                <w:kern w:val="2"/>
                <w:sz w:val="21"/>
                <w:szCs w:val="21"/>
              </w:rPr>
            </w:pPr>
            <w:r>
              <w:rPr>
                <w:rFonts w:ascii="宋体" w:hAnsi="宋体" w:cs="宋体"/>
                <w:spacing w:val="-2"/>
                <w:kern w:val="2"/>
                <w:sz w:val="21"/>
                <w:szCs w:val="21"/>
              </w:rPr>
              <w:t>信息</w:t>
            </w:r>
            <w:r>
              <w:rPr>
                <w:rFonts w:ascii="宋体" w:hAnsi="宋体" w:cs="宋体"/>
                <w:spacing w:val="-1"/>
                <w:kern w:val="2"/>
                <w:sz w:val="21"/>
                <w:szCs w:val="21"/>
              </w:rPr>
              <w:t>或数据</w:t>
            </w:r>
          </w:p>
        </w:tc>
      </w:tr>
      <w:tr w14:paraId="02640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594" w:type="dxa"/>
            <w:tcBorders>
              <w:top w:val="single" w:color="000000" w:sz="2" w:space="0"/>
              <w:bottom w:val="single" w:color="000000" w:sz="2" w:space="0"/>
            </w:tcBorders>
            <w:noWrap w:val="0"/>
            <w:vAlign w:val="center"/>
          </w:tcPr>
          <w:p w14:paraId="74EF49C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Arial" w:hAnsi="Times New Roman" w:cs="Times New Roman"/>
                <w:kern w:val="2"/>
                <w:sz w:val="21"/>
                <w:szCs w:val="24"/>
              </w:rPr>
            </w:pPr>
          </w:p>
          <w:p w14:paraId="1E0AFC7B">
            <w:pPr>
              <w:keepNext w:val="0"/>
              <w:keepLines w:val="0"/>
              <w:pageBreakBefore w:val="0"/>
              <w:widowControl w:val="0"/>
              <w:kinsoku/>
              <w:wordWrap/>
              <w:overflowPunct/>
              <w:topLinePunct w:val="0"/>
              <w:autoSpaceDE/>
              <w:autoSpaceDN/>
              <w:bidi w:val="0"/>
              <w:adjustRightInd/>
              <w:snapToGrid/>
              <w:spacing w:line="300" w:lineRule="exact"/>
              <w:ind w:left="290"/>
              <w:jc w:val="both"/>
              <w:textAlignment w:val="auto"/>
              <w:rPr>
                <w:rFonts w:ascii="宋体" w:hAnsi="宋体" w:cs="宋体"/>
                <w:kern w:val="2"/>
                <w:sz w:val="21"/>
                <w:szCs w:val="21"/>
              </w:rPr>
            </w:pPr>
            <w:r>
              <w:rPr>
                <w:rFonts w:ascii="宋体" w:hAnsi="宋体" w:cs="宋体"/>
                <w:kern w:val="2"/>
                <w:sz w:val="21"/>
                <w:szCs w:val="21"/>
              </w:rPr>
              <w:t>1</w:t>
            </w:r>
          </w:p>
        </w:tc>
        <w:tc>
          <w:tcPr>
            <w:tcW w:w="1382" w:type="dxa"/>
            <w:tcBorders>
              <w:top w:val="single" w:color="000000" w:sz="2" w:space="0"/>
              <w:bottom w:val="single" w:color="000000" w:sz="2" w:space="0"/>
            </w:tcBorders>
            <w:noWrap w:val="0"/>
            <w:vAlign w:val="center"/>
          </w:tcPr>
          <w:p w14:paraId="4A5DEC9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Arial" w:hAnsi="Times New Roman" w:cs="Times New Roman"/>
                <w:kern w:val="2"/>
                <w:sz w:val="21"/>
                <w:szCs w:val="24"/>
              </w:rPr>
            </w:pPr>
          </w:p>
          <w:p w14:paraId="327A332D">
            <w:pPr>
              <w:keepNext w:val="0"/>
              <w:keepLines w:val="0"/>
              <w:pageBreakBefore w:val="0"/>
              <w:widowControl w:val="0"/>
              <w:kinsoku/>
              <w:wordWrap/>
              <w:overflowPunct/>
              <w:topLinePunct w:val="0"/>
              <w:autoSpaceDE/>
              <w:autoSpaceDN/>
              <w:bidi w:val="0"/>
              <w:adjustRightInd/>
              <w:snapToGrid/>
              <w:spacing w:line="300" w:lineRule="exact"/>
              <w:ind w:left="235"/>
              <w:jc w:val="both"/>
              <w:textAlignment w:val="auto"/>
              <w:rPr>
                <w:rFonts w:ascii="宋体" w:hAnsi="宋体" w:cs="宋体"/>
                <w:kern w:val="2"/>
                <w:sz w:val="21"/>
                <w:szCs w:val="21"/>
              </w:rPr>
            </w:pPr>
            <w:r>
              <w:rPr>
                <w:rFonts w:ascii="宋体" w:hAnsi="宋体" w:cs="宋体"/>
                <w:spacing w:val="-3"/>
                <w:kern w:val="2"/>
                <w:sz w:val="21"/>
                <w:szCs w:val="21"/>
              </w:rPr>
              <w:t>1.1.2.2</w:t>
            </w:r>
          </w:p>
        </w:tc>
        <w:tc>
          <w:tcPr>
            <w:tcW w:w="7022" w:type="dxa"/>
            <w:tcBorders>
              <w:top w:val="single" w:color="000000" w:sz="2" w:space="0"/>
              <w:bottom w:val="single" w:color="000000" w:sz="2" w:space="0"/>
            </w:tcBorders>
            <w:noWrap w:val="0"/>
            <w:vAlign w:val="center"/>
          </w:tcPr>
          <w:p w14:paraId="3AE916BE">
            <w:pPr>
              <w:keepNext w:val="0"/>
              <w:keepLines w:val="0"/>
              <w:pageBreakBefore w:val="0"/>
              <w:widowControl w:val="0"/>
              <w:kinsoku/>
              <w:wordWrap/>
              <w:overflowPunct/>
              <w:topLinePunct w:val="0"/>
              <w:autoSpaceDE/>
              <w:autoSpaceDN/>
              <w:bidi w:val="0"/>
              <w:adjustRightInd/>
              <w:snapToGrid/>
              <w:spacing w:line="300" w:lineRule="exact"/>
              <w:ind w:left="111"/>
              <w:jc w:val="both"/>
              <w:textAlignment w:val="auto"/>
              <w:rPr>
                <w:rFonts w:hint="eastAsia" w:ascii="宋体" w:hAnsi="宋体" w:cs="宋体"/>
                <w:kern w:val="2"/>
                <w:sz w:val="21"/>
                <w:szCs w:val="21"/>
              </w:rPr>
            </w:pPr>
            <w:r>
              <w:rPr>
                <w:rFonts w:ascii="宋体" w:hAnsi="宋体" w:cs="宋体"/>
                <w:spacing w:val="1"/>
                <w:kern w:val="2"/>
                <w:sz w:val="21"/>
                <w:szCs w:val="21"/>
              </w:rPr>
              <w:t xml:space="preserve">名  称： </w:t>
            </w:r>
            <w:r>
              <w:rPr>
                <w:rFonts w:hint="eastAsia" w:ascii="宋体" w:hAnsi="宋体" w:cs="宋体"/>
                <w:spacing w:val="-4"/>
                <w:kern w:val="2"/>
                <w:sz w:val="21"/>
                <w:szCs w:val="21"/>
                <w:lang w:eastAsia="zh-CN"/>
              </w:rPr>
              <w:t>常州市金坛区尧塘街道谢桥村村民委员会</w:t>
            </w:r>
          </w:p>
          <w:p w14:paraId="3A285F50">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hint="eastAsia" w:ascii="宋体" w:hAnsi="宋体" w:eastAsia="宋体" w:cs="宋体"/>
                <w:kern w:val="2"/>
                <w:sz w:val="21"/>
                <w:szCs w:val="21"/>
                <w:lang w:eastAsia="zh-CN"/>
              </w:rPr>
            </w:pPr>
            <w:r>
              <w:rPr>
                <w:rFonts w:ascii="宋体" w:hAnsi="宋体" w:cs="宋体"/>
                <w:spacing w:val="-8"/>
                <w:kern w:val="2"/>
                <w:sz w:val="21"/>
                <w:szCs w:val="21"/>
              </w:rPr>
              <w:t xml:space="preserve">地  </w:t>
            </w:r>
            <w:r>
              <w:rPr>
                <w:rFonts w:ascii="宋体" w:hAnsi="宋体" w:cs="宋体"/>
                <w:spacing w:val="-4"/>
                <w:kern w:val="2"/>
                <w:sz w:val="21"/>
                <w:szCs w:val="21"/>
              </w:rPr>
              <w:t>址：</w:t>
            </w:r>
            <w:r>
              <w:rPr>
                <w:rFonts w:hint="eastAsia" w:ascii="宋体" w:hAnsi="宋体" w:cs="宋体"/>
                <w:spacing w:val="-4"/>
                <w:kern w:val="2"/>
                <w:sz w:val="21"/>
                <w:szCs w:val="21"/>
                <w:lang w:eastAsia="zh-CN"/>
              </w:rPr>
              <w:t xml:space="preserve"> 常州市金坛区尧塘街道谢桥村</w:t>
            </w:r>
          </w:p>
          <w:p w14:paraId="6E5C1E45">
            <w:pPr>
              <w:keepNext w:val="0"/>
              <w:keepLines w:val="0"/>
              <w:pageBreakBefore w:val="0"/>
              <w:widowControl w:val="0"/>
              <w:kinsoku/>
              <w:wordWrap/>
              <w:overflowPunct/>
              <w:topLinePunct w:val="0"/>
              <w:autoSpaceDE/>
              <w:autoSpaceDN/>
              <w:bidi w:val="0"/>
              <w:adjustRightInd/>
              <w:snapToGrid/>
              <w:spacing w:line="300" w:lineRule="exact"/>
              <w:ind w:left="124"/>
              <w:jc w:val="both"/>
              <w:textAlignment w:val="auto"/>
              <w:rPr>
                <w:rFonts w:ascii="宋体" w:hAnsi="宋体" w:cs="宋体"/>
                <w:kern w:val="2"/>
                <w:sz w:val="21"/>
                <w:szCs w:val="21"/>
              </w:rPr>
            </w:pPr>
            <w:r>
              <w:rPr>
                <w:rFonts w:ascii="宋体" w:hAnsi="宋体" w:cs="宋体"/>
                <w:spacing w:val="-17"/>
                <w:kern w:val="2"/>
                <w:sz w:val="21"/>
                <w:szCs w:val="21"/>
              </w:rPr>
              <w:t>邮</w:t>
            </w:r>
            <w:r>
              <w:rPr>
                <w:rFonts w:ascii="宋体" w:hAnsi="宋体" w:cs="宋体"/>
                <w:spacing w:val="-10"/>
                <w:kern w:val="2"/>
                <w:sz w:val="21"/>
                <w:szCs w:val="21"/>
              </w:rPr>
              <w:t xml:space="preserve">  编： 213</w:t>
            </w:r>
            <w:r>
              <w:rPr>
                <w:rFonts w:hint="eastAsia" w:ascii="宋体" w:hAnsi="宋体" w:cs="宋体"/>
                <w:spacing w:val="-10"/>
                <w:kern w:val="2"/>
                <w:sz w:val="21"/>
                <w:szCs w:val="21"/>
                <w:lang w:val="en-US" w:eastAsia="zh-CN"/>
              </w:rPr>
              <w:t>2</w:t>
            </w:r>
            <w:r>
              <w:rPr>
                <w:rFonts w:hint="eastAsia" w:ascii="宋体" w:hAnsi="宋体" w:cs="宋体"/>
                <w:spacing w:val="-10"/>
                <w:kern w:val="2"/>
                <w:sz w:val="21"/>
                <w:szCs w:val="21"/>
              </w:rPr>
              <w:t>00</w:t>
            </w:r>
          </w:p>
        </w:tc>
      </w:tr>
      <w:tr w14:paraId="378BA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581F43B7">
            <w:pPr>
              <w:keepNext w:val="0"/>
              <w:keepLines w:val="0"/>
              <w:pageBreakBefore w:val="0"/>
              <w:widowControl w:val="0"/>
              <w:kinsoku/>
              <w:wordWrap/>
              <w:overflowPunct/>
              <w:topLinePunct w:val="0"/>
              <w:autoSpaceDE/>
              <w:autoSpaceDN/>
              <w:bidi w:val="0"/>
              <w:adjustRightInd/>
              <w:snapToGrid/>
              <w:spacing w:line="300" w:lineRule="exact"/>
              <w:ind w:left="277"/>
              <w:jc w:val="both"/>
              <w:textAlignment w:val="auto"/>
              <w:rPr>
                <w:rFonts w:ascii="宋体" w:hAnsi="宋体" w:cs="宋体"/>
                <w:kern w:val="2"/>
                <w:sz w:val="21"/>
                <w:szCs w:val="21"/>
              </w:rPr>
            </w:pPr>
            <w:r>
              <w:rPr>
                <w:rFonts w:ascii="宋体" w:hAnsi="宋体" w:cs="宋体"/>
                <w:kern w:val="2"/>
                <w:sz w:val="21"/>
                <w:szCs w:val="21"/>
              </w:rPr>
              <w:t>2</w:t>
            </w:r>
          </w:p>
        </w:tc>
        <w:tc>
          <w:tcPr>
            <w:tcW w:w="1382" w:type="dxa"/>
            <w:tcBorders>
              <w:top w:val="single" w:color="000000" w:sz="2" w:space="0"/>
              <w:bottom w:val="single" w:color="000000" w:sz="2" w:space="0"/>
            </w:tcBorders>
            <w:noWrap w:val="0"/>
            <w:vAlign w:val="center"/>
          </w:tcPr>
          <w:p w14:paraId="793AE93B">
            <w:pPr>
              <w:keepNext w:val="0"/>
              <w:keepLines w:val="0"/>
              <w:pageBreakBefore w:val="0"/>
              <w:widowControl w:val="0"/>
              <w:kinsoku/>
              <w:wordWrap/>
              <w:overflowPunct/>
              <w:topLinePunct w:val="0"/>
              <w:autoSpaceDE/>
              <w:autoSpaceDN/>
              <w:bidi w:val="0"/>
              <w:adjustRightInd/>
              <w:snapToGrid/>
              <w:spacing w:line="300" w:lineRule="exact"/>
              <w:ind w:left="235"/>
              <w:jc w:val="both"/>
              <w:textAlignment w:val="auto"/>
              <w:rPr>
                <w:rFonts w:ascii="宋体" w:hAnsi="宋体" w:cs="宋体"/>
                <w:kern w:val="2"/>
                <w:sz w:val="21"/>
                <w:szCs w:val="21"/>
              </w:rPr>
            </w:pPr>
            <w:r>
              <w:rPr>
                <w:rFonts w:ascii="宋体" w:hAnsi="宋体" w:cs="宋体"/>
                <w:spacing w:val="-3"/>
                <w:kern w:val="2"/>
                <w:sz w:val="21"/>
                <w:szCs w:val="21"/>
              </w:rPr>
              <w:t>1.1.2.6</w:t>
            </w:r>
          </w:p>
        </w:tc>
        <w:tc>
          <w:tcPr>
            <w:tcW w:w="7022" w:type="dxa"/>
            <w:tcBorders>
              <w:top w:val="single" w:color="000000" w:sz="2" w:space="0"/>
              <w:bottom w:val="single" w:color="000000" w:sz="2" w:space="0"/>
            </w:tcBorders>
            <w:noWrap w:val="0"/>
            <w:vAlign w:val="center"/>
          </w:tcPr>
          <w:p w14:paraId="317F871B">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kern w:val="2"/>
                <w:sz w:val="21"/>
                <w:szCs w:val="21"/>
              </w:rPr>
            </w:pPr>
            <w:r>
              <w:rPr>
                <w:rFonts w:ascii="宋体" w:hAnsi="宋体" w:cs="宋体"/>
                <w:spacing w:val="-1"/>
                <w:kern w:val="2"/>
                <w:sz w:val="21"/>
                <w:szCs w:val="21"/>
              </w:rPr>
              <w:t>监理人及其地址、邮</w:t>
            </w:r>
            <w:r>
              <w:rPr>
                <w:rFonts w:ascii="宋体" w:hAnsi="宋体" w:cs="宋体"/>
                <w:kern w:val="2"/>
                <w:sz w:val="21"/>
                <w:szCs w:val="21"/>
              </w:rPr>
              <w:t>编：发包人另行通知</w:t>
            </w:r>
          </w:p>
        </w:tc>
      </w:tr>
      <w:tr w14:paraId="66E63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203C7BC6">
            <w:pPr>
              <w:keepNext w:val="0"/>
              <w:keepLines w:val="0"/>
              <w:pageBreakBefore w:val="0"/>
              <w:widowControl w:val="0"/>
              <w:kinsoku/>
              <w:wordWrap/>
              <w:overflowPunct/>
              <w:topLinePunct w:val="0"/>
              <w:autoSpaceDE/>
              <w:autoSpaceDN/>
              <w:bidi w:val="0"/>
              <w:adjustRightInd/>
              <w:snapToGrid/>
              <w:spacing w:line="300" w:lineRule="exact"/>
              <w:ind w:left="278"/>
              <w:jc w:val="both"/>
              <w:textAlignment w:val="auto"/>
              <w:rPr>
                <w:rFonts w:ascii="宋体" w:hAnsi="宋体" w:cs="宋体"/>
                <w:kern w:val="2"/>
                <w:sz w:val="21"/>
                <w:szCs w:val="21"/>
              </w:rPr>
            </w:pPr>
            <w:r>
              <w:rPr>
                <w:rFonts w:ascii="宋体" w:hAnsi="宋体" w:cs="宋体"/>
                <w:kern w:val="2"/>
                <w:sz w:val="21"/>
                <w:szCs w:val="21"/>
              </w:rPr>
              <w:t>3</w:t>
            </w:r>
          </w:p>
        </w:tc>
        <w:tc>
          <w:tcPr>
            <w:tcW w:w="1382" w:type="dxa"/>
            <w:tcBorders>
              <w:top w:val="single" w:color="000000" w:sz="2" w:space="0"/>
              <w:bottom w:val="single" w:color="000000" w:sz="2" w:space="0"/>
            </w:tcBorders>
            <w:noWrap w:val="0"/>
            <w:vAlign w:val="center"/>
          </w:tcPr>
          <w:p w14:paraId="274B3699">
            <w:pPr>
              <w:keepNext w:val="0"/>
              <w:keepLines w:val="0"/>
              <w:pageBreakBefore w:val="0"/>
              <w:widowControl w:val="0"/>
              <w:kinsoku/>
              <w:wordWrap/>
              <w:overflowPunct/>
              <w:topLinePunct w:val="0"/>
              <w:autoSpaceDE/>
              <w:autoSpaceDN/>
              <w:bidi w:val="0"/>
              <w:adjustRightInd/>
              <w:snapToGrid/>
              <w:spacing w:line="300" w:lineRule="exact"/>
              <w:ind w:left="235"/>
              <w:jc w:val="both"/>
              <w:textAlignment w:val="auto"/>
              <w:rPr>
                <w:rFonts w:ascii="宋体" w:hAnsi="宋体" w:cs="宋体"/>
                <w:kern w:val="2"/>
                <w:sz w:val="21"/>
                <w:szCs w:val="21"/>
              </w:rPr>
            </w:pPr>
            <w:r>
              <w:rPr>
                <w:rFonts w:ascii="宋体" w:hAnsi="宋体" w:cs="宋体"/>
                <w:spacing w:val="-3"/>
                <w:kern w:val="2"/>
                <w:sz w:val="21"/>
                <w:szCs w:val="21"/>
              </w:rPr>
              <w:t>1.1.4.5</w:t>
            </w:r>
          </w:p>
        </w:tc>
        <w:tc>
          <w:tcPr>
            <w:tcW w:w="7022" w:type="dxa"/>
            <w:tcBorders>
              <w:top w:val="single" w:color="000000" w:sz="2" w:space="0"/>
              <w:bottom w:val="single" w:color="000000" w:sz="2" w:space="0"/>
            </w:tcBorders>
            <w:noWrap w:val="0"/>
            <w:vAlign w:val="center"/>
          </w:tcPr>
          <w:p w14:paraId="27A2F683">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ascii="宋体" w:hAnsi="宋体" w:cs="宋体"/>
                <w:color w:val="auto"/>
                <w:kern w:val="2"/>
                <w:sz w:val="21"/>
                <w:szCs w:val="21"/>
                <w:highlight w:val="none"/>
              </w:rPr>
            </w:pPr>
            <w:r>
              <w:rPr>
                <w:rFonts w:ascii="宋体" w:hAnsi="宋体" w:cs="宋体"/>
                <w:color w:val="auto"/>
                <w:spacing w:val="-10"/>
                <w:kern w:val="2"/>
                <w:sz w:val="21"/>
                <w:szCs w:val="21"/>
                <w:highlight w:val="none"/>
              </w:rPr>
              <w:t>缺</w:t>
            </w:r>
            <w:r>
              <w:rPr>
                <w:rFonts w:ascii="宋体" w:hAnsi="宋体" w:cs="宋体"/>
                <w:color w:val="auto"/>
                <w:spacing w:val="-9"/>
                <w:kern w:val="2"/>
                <w:sz w:val="21"/>
                <w:szCs w:val="21"/>
                <w:highlight w:val="none"/>
              </w:rPr>
              <w:t>陷</w:t>
            </w:r>
            <w:r>
              <w:rPr>
                <w:rFonts w:ascii="宋体" w:hAnsi="宋体" w:cs="宋体"/>
                <w:color w:val="auto"/>
                <w:spacing w:val="-5"/>
                <w:kern w:val="2"/>
                <w:sz w:val="21"/>
                <w:szCs w:val="21"/>
                <w:highlight w:val="none"/>
              </w:rPr>
              <w:t>责任期：</w:t>
            </w:r>
            <w:r>
              <w:rPr>
                <w:rFonts w:hint="eastAsia" w:ascii="宋体" w:hAnsi="宋体" w:cs="宋体"/>
                <w:color w:val="auto"/>
                <w:spacing w:val="-5"/>
                <w:kern w:val="2"/>
                <w:sz w:val="21"/>
                <w:szCs w:val="21"/>
                <w:highlight w:val="none"/>
              </w:rPr>
              <w:t>为实际交</w:t>
            </w:r>
            <w:r>
              <w:rPr>
                <w:rFonts w:hint="eastAsia" w:ascii="宋体" w:hAnsi="宋体" w:cs="宋体"/>
                <w:color w:val="auto"/>
                <w:spacing w:val="-5"/>
                <w:kern w:val="2"/>
                <w:sz w:val="21"/>
                <w:szCs w:val="21"/>
                <w:highlight w:val="none"/>
                <w:lang w:eastAsia="zh-CN"/>
              </w:rPr>
              <w:t>（</w:t>
            </w:r>
            <w:r>
              <w:rPr>
                <w:rFonts w:hint="eastAsia" w:ascii="宋体" w:hAnsi="宋体" w:cs="宋体"/>
                <w:color w:val="auto"/>
                <w:spacing w:val="-5"/>
                <w:kern w:val="2"/>
                <w:sz w:val="21"/>
                <w:szCs w:val="21"/>
                <w:highlight w:val="none"/>
                <w:lang w:val="en-US" w:eastAsia="zh-CN"/>
              </w:rPr>
              <w:t>竣）</w:t>
            </w:r>
            <w:r>
              <w:rPr>
                <w:rFonts w:hint="eastAsia" w:ascii="宋体" w:hAnsi="宋体" w:cs="宋体"/>
                <w:color w:val="auto"/>
                <w:spacing w:val="-5"/>
                <w:kern w:val="2"/>
                <w:sz w:val="21"/>
                <w:szCs w:val="21"/>
                <w:highlight w:val="none"/>
              </w:rPr>
              <w:t>工验收后</w:t>
            </w:r>
            <w:r>
              <w:rPr>
                <w:rFonts w:hint="eastAsia" w:ascii="宋体" w:hAnsi="宋体" w:cs="宋体"/>
                <w:color w:val="auto"/>
                <w:spacing w:val="-5"/>
                <w:kern w:val="2"/>
                <w:sz w:val="21"/>
                <w:szCs w:val="21"/>
                <w:highlight w:val="none"/>
                <w:lang w:val="en-US" w:eastAsia="zh-CN"/>
              </w:rPr>
              <w:t>5</w:t>
            </w:r>
            <w:r>
              <w:rPr>
                <w:rFonts w:hint="eastAsia" w:ascii="宋体" w:hAnsi="宋体" w:cs="宋体"/>
                <w:color w:val="auto"/>
                <w:spacing w:val="-5"/>
                <w:kern w:val="2"/>
                <w:sz w:val="21"/>
                <w:szCs w:val="21"/>
                <w:highlight w:val="none"/>
              </w:rPr>
              <w:t>年</w:t>
            </w:r>
            <w:r>
              <w:rPr>
                <w:rFonts w:ascii="宋体" w:hAnsi="宋体" w:cs="宋体"/>
                <w:color w:val="auto"/>
                <w:spacing w:val="-5"/>
                <w:kern w:val="2"/>
                <w:sz w:val="21"/>
                <w:szCs w:val="21"/>
                <w:highlight w:val="none"/>
              </w:rPr>
              <w:t>。</w:t>
            </w:r>
          </w:p>
        </w:tc>
      </w:tr>
      <w:tr w14:paraId="5BBFE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594" w:type="dxa"/>
            <w:tcBorders>
              <w:top w:val="single" w:color="000000" w:sz="2" w:space="0"/>
              <w:bottom w:val="single" w:color="000000" w:sz="2" w:space="0"/>
            </w:tcBorders>
            <w:noWrap w:val="0"/>
            <w:vAlign w:val="center"/>
          </w:tcPr>
          <w:p w14:paraId="1969E40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Arial" w:hAnsi="Times New Roman" w:cs="Times New Roman"/>
                <w:kern w:val="2"/>
                <w:sz w:val="21"/>
                <w:szCs w:val="24"/>
              </w:rPr>
            </w:pPr>
          </w:p>
          <w:p w14:paraId="464EBF96">
            <w:pPr>
              <w:keepNext w:val="0"/>
              <w:keepLines w:val="0"/>
              <w:pageBreakBefore w:val="0"/>
              <w:widowControl w:val="0"/>
              <w:kinsoku/>
              <w:wordWrap/>
              <w:overflowPunct/>
              <w:topLinePunct w:val="0"/>
              <w:autoSpaceDE/>
              <w:autoSpaceDN/>
              <w:bidi w:val="0"/>
              <w:adjustRightInd/>
              <w:snapToGrid/>
              <w:spacing w:line="300" w:lineRule="exact"/>
              <w:ind w:left="273"/>
              <w:jc w:val="both"/>
              <w:textAlignment w:val="auto"/>
              <w:rPr>
                <w:rFonts w:ascii="宋体" w:hAnsi="宋体" w:cs="宋体"/>
                <w:kern w:val="2"/>
                <w:sz w:val="21"/>
                <w:szCs w:val="21"/>
              </w:rPr>
            </w:pPr>
            <w:r>
              <w:rPr>
                <w:rFonts w:ascii="宋体" w:hAnsi="宋体" w:cs="宋体"/>
                <w:kern w:val="2"/>
                <w:sz w:val="21"/>
                <w:szCs w:val="21"/>
              </w:rPr>
              <w:t>4</w:t>
            </w:r>
          </w:p>
        </w:tc>
        <w:tc>
          <w:tcPr>
            <w:tcW w:w="1382" w:type="dxa"/>
            <w:tcBorders>
              <w:top w:val="single" w:color="000000" w:sz="2" w:space="0"/>
              <w:bottom w:val="single" w:color="000000" w:sz="2" w:space="0"/>
            </w:tcBorders>
            <w:noWrap w:val="0"/>
            <w:vAlign w:val="center"/>
          </w:tcPr>
          <w:p w14:paraId="3E88663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Arial" w:hAnsi="Times New Roman" w:cs="Times New Roman"/>
                <w:kern w:val="2"/>
                <w:sz w:val="21"/>
                <w:szCs w:val="24"/>
              </w:rPr>
            </w:pPr>
          </w:p>
          <w:p w14:paraId="7AD9AEF5">
            <w:pPr>
              <w:keepNext w:val="0"/>
              <w:keepLines w:val="0"/>
              <w:pageBreakBefore w:val="0"/>
              <w:widowControl w:val="0"/>
              <w:kinsoku/>
              <w:wordWrap/>
              <w:overflowPunct/>
              <w:topLinePunct w:val="0"/>
              <w:autoSpaceDE/>
              <w:autoSpaceDN/>
              <w:bidi w:val="0"/>
              <w:adjustRightInd/>
              <w:snapToGrid/>
              <w:spacing w:line="300" w:lineRule="exact"/>
              <w:ind w:left="329"/>
              <w:jc w:val="both"/>
              <w:textAlignment w:val="auto"/>
              <w:rPr>
                <w:rFonts w:ascii="宋体" w:hAnsi="宋体" w:cs="宋体"/>
                <w:kern w:val="2"/>
                <w:sz w:val="21"/>
                <w:szCs w:val="21"/>
              </w:rPr>
            </w:pPr>
            <w:r>
              <w:rPr>
                <w:rFonts w:ascii="宋体" w:hAnsi="宋体" w:cs="宋体"/>
                <w:spacing w:val="-2"/>
                <w:kern w:val="2"/>
                <w:sz w:val="21"/>
                <w:szCs w:val="21"/>
              </w:rPr>
              <w:t>3.1.1</w:t>
            </w:r>
          </w:p>
        </w:tc>
        <w:tc>
          <w:tcPr>
            <w:tcW w:w="7022" w:type="dxa"/>
            <w:tcBorders>
              <w:top w:val="single" w:color="000000" w:sz="2" w:space="0"/>
              <w:bottom w:val="single" w:color="000000" w:sz="2" w:space="0"/>
            </w:tcBorders>
            <w:noWrap w:val="0"/>
            <w:vAlign w:val="center"/>
          </w:tcPr>
          <w:p w14:paraId="597EADB5">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color w:val="auto"/>
                <w:kern w:val="2"/>
                <w:sz w:val="21"/>
                <w:szCs w:val="21"/>
              </w:rPr>
            </w:pPr>
            <w:r>
              <w:rPr>
                <w:rFonts w:ascii="宋体" w:hAnsi="宋体" w:cs="宋体"/>
                <w:color w:val="auto"/>
                <w:spacing w:val="-4"/>
                <w:kern w:val="2"/>
                <w:sz w:val="21"/>
                <w:szCs w:val="21"/>
              </w:rPr>
              <w:t>监理人在行</w:t>
            </w:r>
            <w:r>
              <w:rPr>
                <w:rFonts w:ascii="宋体" w:hAnsi="宋体" w:cs="宋体"/>
                <w:color w:val="auto"/>
                <w:spacing w:val="-3"/>
                <w:kern w:val="2"/>
                <w:sz w:val="21"/>
                <w:szCs w:val="21"/>
              </w:rPr>
              <w:t>使</w:t>
            </w:r>
            <w:r>
              <w:rPr>
                <w:rFonts w:ascii="宋体" w:hAnsi="宋体" w:cs="宋体"/>
                <w:color w:val="auto"/>
                <w:spacing w:val="-2"/>
                <w:kern w:val="2"/>
                <w:sz w:val="21"/>
                <w:szCs w:val="21"/>
              </w:rPr>
              <w:t>下列权利前需要经发包人事先批准：</w:t>
            </w:r>
          </w:p>
          <w:p w14:paraId="0B6EC02A">
            <w:pPr>
              <w:keepNext w:val="0"/>
              <w:keepLines w:val="0"/>
              <w:pageBreakBefore w:val="0"/>
              <w:widowControl w:val="0"/>
              <w:kinsoku/>
              <w:wordWrap/>
              <w:overflowPunct/>
              <w:topLinePunct w:val="0"/>
              <w:autoSpaceDE/>
              <w:autoSpaceDN/>
              <w:bidi w:val="0"/>
              <w:adjustRightInd/>
              <w:snapToGrid/>
              <w:spacing w:line="300" w:lineRule="exact"/>
              <w:ind w:left="109" w:right="119" w:firstLine="5"/>
              <w:jc w:val="both"/>
              <w:textAlignment w:val="auto"/>
              <w:rPr>
                <w:rFonts w:ascii="宋体" w:hAnsi="宋体" w:cs="宋体"/>
                <w:color w:val="auto"/>
                <w:kern w:val="2"/>
                <w:sz w:val="21"/>
                <w:szCs w:val="21"/>
              </w:rPr>
            </w:pPr>
            <w:r>
              <w:rPr>
                <w:rFonts w:ascii="宋体" w:hAnsi="宋体" w:cs="宋体"/>
                <w:color w:val="auto"/>
                <w:spacing w:val="4"/>
                <w:kern w:val="2"/>
                <w:sz w:val="21"/>
                <w:szCs w:val="21"/>
              </w:rPr>
              <w:t>(6)根</w:t>
            </w:r>
            <w:r>
              <w:rPr>
                <w:rFonts w:ascii="宋体" w:hAnsi="宋体" w:cs="宋体"/>
                <w:color w:val="auto"/>
                <w:spacing w:val="3"/>
                <w:kern w:val="2"/>
                <w:sz w:val="21"/>
                <w:szCs w:val="21"/>
              </w:rPr>
              <w:t>据</w:t>
            </w:r>
            <w:r>
              <w:rPr>
                <w:rFonts w:ascii="宋体" w:hAnsi="宋体" w:cs="宋体"/>
                <w:color w:val="auto"/>
                <w:spacing w:val="2"/>
                <w:kern w:val="2"/>
                <w:sz w:val="21"/>
                <w:szCs w:val="21"/>
              </w:rPr>
              <w:t>第 15.3 款发出的变更指示，所有单项工程变更不论金额大小均需经发包人</w:t>
            </w:r>
            <w:r>
              <w:rPr>
                <w:rFonts w:ascii="宋体" w:hAnsi="宋体" w:cs="宋体"/>
                <w:color w:val="auto"/>
                <w:kern w:val="2"/>
                <w:sz w:val="21"/>
                <w:szCs w:val="21"/>
              </w:rPr>
              <w:t xml:space="preserve"> </w:t>
            </w:r>
            <w:r>
              <w:rPr>
                <w:rFonts w:ascii="宋体" w:hAnsi="宋体" w:cs="宋体"/>
                <w:color w:val="auto"/>
                <w:spacing w:val="-4"/>
                <w:kern w:val="2"/>
                <w:sz w:val="21"/>
                <w:szCs w:val="21"/>
              </w:rPr>
              <w:t>签署同</w:t>
            </w:r>
            <w:r>
              <w:rPr>
                <w:rFonts w:ascii="宋体" w:hAnsi="宋体" w:cs="宋体"/>
                <w:color w:val="auto"/>
                <w:spacing w:val="-2"/>
                <w:kern w:val="2"/>
                <w:sz w:val="21"/>
                <w:szCs w:val="21"/>
              </w:rPr>
              <w:t>意意见后，由承包人实施。</w:t>
            </w:r>
          </w:p>
        </w:tc>
      </w:tr>
      <w:tr w14:paraId="59B32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2314F179">
            <w:pPr>
              <w:keepNext w:val="0"/>
              <w:keepLines w:val="0"/>
              <w:pageBreakBefore w:val="0"/>
              <w:widowControl w:val="0"/>
              <w:kinsoku/>
              <w:wordWrap/>
              <w:overflowPunct/>
              <w:topLinePunct w:val="0"/>
              <w:autoSpaceDE/>
              <w:autoSpaceDN/>
              <w:bidi w:val="0"/>
              <w:adjustRightInd/>
              <w:snapToGrid/>
              <w:spacing w:line="300" w:lineRule="exact"/>
              <w:ind w:left="278"/>
              <w:jc w:val="both"/>
              <w:textAlignment w:val="auto"/>
              <w:rPr>
                <w:rFonts w:ascii="宋体" w:hAnsi="宋体" w:cs="宋体"/>
                <w:kern w:val="2"/>
                <w:sz w:val="21"/>
                <w:szCs w:val="21"/>
              </w:rPr>
            </w:pPr>
            <w:r>
              <w:rPr>
                <w:rFonts w:ascii="宋体" w:hAnsi="宋体" w:cs="宋体"/>
                <w:kern w:val="2"/>
                <w:sz w:val="21"/>
                <w:szCs w:val="21"/>
              </w:rPr>
              <w:t>5</w:t>
            </w:r>
          </w:p>
        </w:tc>
        <w:tc>
          <w:tcPr>
            <w:tcW w:w="1382" w:type="dxa"/>
            <w:tcBorders>
              <w:top w:val="single" w:color="000000" w:sz="2" w:space="0"/>
              <w:bottom w:val="single" w:color="000000" w:sz="2" w:space="0"/>
            </w:tcBorders>
            <w:noWrap w:val="0"/>
            <w:vAlign w:val="center"/>
          </w:tcPr>
          <w:p w14:paraId="63C85678">
            <w:pPr>
              <w:keepNext w:val="0"/>
              <w:keepLines w:val="0"/>
              <w:pageBreakBefore w:val="0"/>
              <w:widowControl w:val="0"/>
              <w:kinsoku/>
              <w:wordWrap/>
              <w:overflowPunct/>
              <w:topLinePunct w:val="0"/>
              <w:autoSpaceDE/>
              <w:autoSpaceDN/>
              <w:bidi w:val="0"/>
              <w:adjustRightInd/>
              <w:snapToGrid/>
              <w:spacing w:line="300" w:lineRule="exact"/>
              <w:ind w:left="329"/>
              <w:jc w:val="both"/>
              <w:textAlignment w:val="auto"/>
              <w:rPr>
                <w:rFonts w:ascii="宋体" w:hAnsi="宋体" w:cs="宋体"/>
                <w:kern w:val="2"/>
                <w:sz w:val="21"/>
                <w:szCs w:val="21"/>
              </w:rPr>
            </w:pPr>
            <w:r>
              <w:rPr>
                <w:rFonts w:ascii="宋体" w:hAnsi="宋体" w:cs="宋体"/>
                <w:spacing w:val="-2"/>
                <w:kern w:val="2"/>
                <w:sz w:val="21"/>
                <w:szCs w:val="21"/>
              </w:rPr>
              <w:t>5.2.1</w:t>
            </w:r>
          </w:p>
        </w:tc>
        <w:tc>
          <w:tcPr>
            <w:tcW w:w="7022" w:type="dxa"/>
            <w:tcBorders>
              <w:top w:val="single" w:color="000000" w:sz="2" w:space="0"/>
              <w:bottom w:val="single" w:color="000000" w:sz="2" w:space="0"/>
            </w:tcBorders>
            <w:noWrap w:val="0"/>
            <w:vAlign w:val="center"/>
          </w:tcPr>
          <w:p w14:paraId="6FA5E9BD">
            <w:pPr>
              <w:keepNext w:val="0"/>
              <w:keepLines w:val="0"/>
              <w:pageBreakBefore w:val="0"/>
              <w:widowControl w:val="0"/>
              <w:kinsoku/>
              <w:wordWrap/>
              <w:overflowPunct/>
              <w:topLinePunct w:val="0"/>
              <w:autoSpaceDE/>
              <w:autoSpaceDN/>
              <w:bidi w:val="0"/>
              <w:adjustRightInd/>
              <w:snapToGrid/>
              <w:spacing w:line="300" w:lineRule="exact"/>
              <w:ind w:left="112"/>
              <w:jc w:val="both"/>
              <w:textAlignment w:val="auto"/>
              <w:rPr>
                <w:rFonts w:ascii="宋体" w:hAnsi="宋体" w:cs="宋体"/>
                <w:color w:val="auto"/>
                <w:kern w:val="2"/>
                <w:sz w:val="21"/>
                <w:szCs w:val="21"/>
              </w:rPr>
            </w:pPr>
            <w:r>
              <w:rPr>
                <w:rFonts w:ascii="宋体" w:hAnsi="宋体" w:cs="宋体"/>
                <w:color w:val="auto"/>
                <w:spacing w:val="-1"/>
                <w:kern w:val="2"/>
                <w:sz w:val="21"/>
                <w:szCs w:val="21"/>
              </w:rPr>
              <w:t>发包人是否提供材料或工</w:t>
            </w:r>
            <w:r>
              <w:rPr>
                <w:rFonts w:ascii="宋体" w:hAnsi="宋体" w:cs="宋体"/>
                <w:color w:val="auto"/>
                <w:kern w:val="2"/>
                <w:sz w:val="21"/>
                <w:szCs w:val="21"/>
              </w:rPr>
              <w:t>程设备：无</w:t>
            </w:r>
          </w:p>
        </w:tc>
      </w:tr>
      <w:tr w14:paraId="1A865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14D71D4B">
            <w:pPr>
              <w:keepNext w:val="0"/>
              <w:keepLines w:val="0"/>
              <w:pageBreakBefore w:val="0"/>
              <w:widowControl w:val="0"/>
              <w:kinsoku/>
              <w:wordWrap/>
              <w:overflowPunct/>
              <w:topLinePunct w:val="0"/>
              <w:autoSpaceDE/>
              <w:autoSpaceDN/>
              <w:bidi w:val="0"/>
              <w:adjustRightInd/>
              <w:snapToGrid/>
              <w:spacing w:line="300" w:lineRule="exact"/>
              <w:ind w:left="276"/>
              <w:jc w:val="both"/>
              <w:textAlignment w:val="auto"/>
              <w:rPr>
                <w:rFonts w:ascii="宋体" w:hAnsi="宋体" w:cs="宋体"/>
                <w:kern w:val="2"/>
                <w:sz w:val="21"/>
                <w:szCs w:val="21"/>
              </w:rPr>
            </w:pPr>
            <w:r>
              <w:rPr>
                <w:rFonts w:ascii="宋体" w:hAnsi="宋体" w:cs="宋体"/>
                <w:kern w:val="2"/>
                <w:sz w:val="21"/>
                <w:szCs w:val="21"/>
              </w:rPr>
              <w:t>6</w:t>
            </w:r>
          </w:p>
        </w:tc>
        <w:tc>
          <w:tcPr>
            <w:tcW w:w="1382" w:type="dxa"/>
            <w:tcBorders>
              <w:top w:val="single" w:color="000000" w:sz="2" w:space="0"/>
              <w:bottom w:val="single" w:color="000000" w:sz="2" w:space="0"/>
            </w:tcBorders>
            <w:noWrap w:val="0"/>
            <w:vAlign w:val="center"/>
          </w:tcPr>
          <w:p w14:paraId="3FA23733">
            <w:pPr>
              <w:keepNext w:val="0"/>
              <w:keepLines w:val="0"/>
              <w:pageBreakBefore w:val="0"/>
              <w:widowControl w:val="0"/>
              <w:kinsoku/>
              <w:wordWrap/>
              <w:overflowPunct/>
              <w:topLinePunct w:val="0"/>
              <w:autoSpaceDE/>
              <w:autoSpaceDN/>
              <w:bidi w:val="0"/>
              <w:adjustRightInd/>
              <w:snapToGrid/>
              <w:spacing w:line="300" w:lineRule="exact"/>
              <w:ind w:left="431"/>
              <w:jc w:val="both"/>
              <w:textAlignment w:val="auto"/>
              <w:rPr>
                <w:rFonts w:ascii="宋体" w:hAnsi="宋体" w:cs="宋体"/>
                <w:kern w:val="2"/>
                <w:sz w:val="21"/>
                <w:szCs w:val="21"/>
              </w:rPr>
            </w:pPr>
            <w:r>
              <w:rPr>
                <w:rFonts w:ascii="宋体" w:hAnsi="宋体" w:cs="宋体"/>
                <w:spacing w:val="-3"/>
                <w:kern w:val="2"/>
                <w:sz w:val="21"/>
                <w:szCs w:val="21"/>
              </w:rPr>
              <w:t>6</w:t>
            </w:r>
            <w:r>
              <w:rPr>
                <w:rFonts w:ascii="宋体" w:hAnsi="宋体" w:cs="宋体"/>
                <w:spacing w:val="-2"/>
                <w:kern w:val="2"/>
                <w:sz w:val="21"/>
                <w:szCs w:val="21"/>
              </w:rPr>
              <w:t>.2</w:t>
            </w:r>
          </w:p>
        </w:tc>
        <w:tc>
          <w:tcPr>
            <w:tcW w:w="7022" w:type="dxa"/>
            <w:tcBorders>
              <w:top w:val="single" w:color="000000" w:sz="2" w:space="0"/>
              <w:bottom w:val="single" w:color="000000" w:sz="2" w:space="0"/>
            </w:tcBorders>
            <w:noWrap w:val="0"/>
            <w:vAlign w:val="center"/>
          </w:tcPr>
          <w:p w14:paraId="30809B15">
            <w:pPr>
              <w:keepNext w:val="0"/>
              <w:keepLines w:val="0"/>
              <w:pageBreakBefore w:val="0"/>
              <w:widowControl w:val="0"/>
              <w:kinsoku/>
              <w:wordWrap/>
              <w:overflowPunct/>
              <w:topLinePunct w:val="0"/>
              <w:autoSpaceDE/>
              <w:autoSpaceDN/>
              <w:bidi w:val="0"/>
              <w:adjustRightInd/>
              <w:snapToGrid/>
              <w:spacing w:line="300" w:lineRule="exact"/>
              <w:ind w:left="112"/>
              <w:jc w:val="both"/>
              <w:textAlignment w:val="auto"/>
              <w:rPr>
                <w:rFonts w:ascii="宋体" w:hAnsi="宋体" w:cs="宋体"/>
                <w:color w:val="auto"/>
                <w:kern w:val="2"/>
                <w:sz w:val="21"/>
                <w:szCs w:val="21"/>
              </w:rPr>
            </w:pPr>
            <w:r>
              <w:rPr>
                <w:rFonts w:ascii="宋体" w:hAnsi="宋体" w:cs="宋体"/>
                <w:color w:val="auto"/>
                <w:spacing w:val="-1"/>
                <w:kern w:val="2"/>
                <w:sz w:val="21"/>
                <w:szCs w:val="21"/>
              </w:rPr>
              <w:t>发包人是否提供施工设备</w:t>
            </w:r>
            <w:r>
              <w:rPr>
                <w:rFonts w:ascii="宋体" w:hAnsi="宋体" w:cs="宋体"/>
                <w:color w:val="auto"/>
                <w:kern w:val="2"/>
                <w:sz w:val="21"/>
                <w:szCs w:val="21"/>
              </w:rPr>
              <w:t>和临时设施：否</w:t>
            </w:r>
          </w:p>
        </w:tc>
      </w:tr>
      <w:tr w14:paraId="65136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594" w:type="dxa"/>
            <w:tcBorders>
              <w:top w:val="single" w:color="000000" w:sz="2" w:space="0"/>
              <w:bottom w:val="single" w:color="000000" w:sz="2" w:space="0"/>
            </w:tcBorders>
            <w:noWrap w:val="0"/>
            <w:vAlign w:val="center"/>
          </w:tcPr>
          <w:p w14:paraId="4EAD6814">
            <w:pPr>
              <w:keepNext w:val="0"/>
              <w:keepLines w:val="0"/>
              <w:pageBreakBefore w:val="0"/>
              <w:widowControl w:val="0"/>
              <w:kinsoku/>
              <w:wordWrap/>
              <w:overflowPunct/>
              <w:topLinePunct w:val="0"/>
              <w:autoSpaceDE/>
              <w:autoSpaceDN/>
              <w:bidi w:val="0"/>
              <w:adjustRightInd/>
              <w:snapToGrid/>
              <w:spacing w:line="300" w:lineRule="exact"/>
              <w:ind w:left="279"/>
              <w:jc w:val="both"/>
              <w:textAlignment w:val="auto"/>
              <w:rPr>
                <w:rFonts w:ascii="宋体" w:hAnsi="宋体" w:cs="宋体"/>
                <w:kern w:val="2"/>
                <w:sz w:val="21"/>
                <w:szCs w:val="21"/>
              </w:rPr>
            </w:pPr>
            <w:r>
              <w:rPr>
                <w:rFonts w:ascii="宋体" w:hAnsi="宋体" w:cs="宋体"/>
                <w:kern w:val="2"/>
                <w:sz w:val="21"/>
                <w:szCs w:val="21"/>
              </w:rPr>
              <w:t>7</w:t>
            </w:r>
          </w:p>
        </w:tc>
        <w:tc>
          <w:tcPr>
            <w:tcW w:w="1382" w:type="dxa"/>
            <w:tcBorders>
              <w:top w:val="single" w:color="000000" w:sz="2" w:space="0"/>
              <w:bottom w:val="single" w:color="000000" w:sz="2" w:space="0"/>
            </w:tcBorders>
            <w:noWrap w:val="0"/>
            <w:vAlign w:val="center"/>
          </w:tcPr>
          <w:p w14:paraId="564562AD">
            <w:pPr>
              <w:keepNext w:val="0"/>
              <w:keepLines w:val="0"/>
              <w:pageBreakBefore w:val="0"/>
              <w:widowControl w:val="0"/>
              <w:kinsoku/>
              <w:wordWrap/>
              <w:overflowPunct/>
              <w:topLinePunct w:val="0"/>
              <w:autoSpaceDE/>
              <w:autoSpaceDN/>
              <w:bidi w:val="0"/>
              <w:adjustRightInd/>
              <w:snapToGrid/>
              <w:spacing w:line="300" w:lineRule="exact"/>
              <w:ind w:left="326"/>
              <w:jc w:val="both"/>
              <w:textAlignment w:val="auto"/>
              <w:rPr>
                <w:rFonts w:ascii="宋体" w:hAnsi="宋体" w:cs="宋体"/>
                <w:kern w:val="2"/>
                <w:sz w:val="21"/>
                <w:szCs w:val="21"/>
              </w:rPr>
            </w:pPr>
            <w:r>
              <w:rPr>
                <w:rFonts w:ascii="宋体" w:hAnsi="宋体" w:cs="宋体"/>
                <w:spacing w:val="-2"/>
                <w:kern w:val="2"/>
                <w:sz w:val="21"/>
                <w:szCs w:val="21"/>
              </w:rPr>
              <w:t>8.1</w:t>
            </w:r>
            <w:r>
              <w:rPr>
                <w:rFonts w:ascii="宋体" w:hAnsi="宋体" w:cs="宋体"/>
                <w:spacing w:val="-1"/>
                <w:kern w:val="2"/>
                <w:sz w:val="21"/>
                <w:szCs w:val="21"/>
              </w:rPr>
              <w:t>.1</w:t>
            </w:r>
          </w:p>
        </w:tc>
        <w:tc>
          <w:tcPr>
            <w:tcW w:w="7022" w:type="dxa"/>
            <w:tcBorders>
              <w:top w:val="single" w:color="000000" w:sz="2" w:space="0"/>
              <w:bottom w:val="single" w:color="000000" w:sz="2" w:space="0"/>
            </w:tcBorders>
            <w:noWrap w:val="0"/>
            <w:vAlign w:val="center"/>
          </w:tcPr>
          <w:p w14:paraId="425BB127">
            <w:pPr>
              <w:keepNext w:val="0"/>
              <w:keepLines w:val="0"/>
              <w:pageBreakBefore w:val="0"/>
              <w:widowControl w:val="0"/>
              <w:kinsoku/>
              <w:wordWrap/>
              <w:overflowPunct/>
              <w:topLinePunct w:val="0"/>
              <w:autoSpaceDE/>
              <w:autoSpaceDN/>
              <w:bidi w:val="0"/>
              <w:adjustRightInd/>
              <w:snapToGrid/>
              <w:spacing w:line="300" w:lineRule="exact"/>
              <w:ind w:left="109" w:right="148" w:firstLine="3"/>
              <w:jc w:val="both"/>
              <w:textAlignment w:val="auto"/>
              <w:rPr>
                <w:rFonts w:ascii="宋体" w:hAnsi="宋体" w:cs="宋体"/>
                <w:color w:val="auto"/>
                <w:kern w:val="2"/>
                <w:sz w:val="21"/>
                <w:szCs w:val="21"/>
              </w:rPr>
            </w:pPr>
            <w:r>
              <w:rPr>
                <w:rFonts w:ascii="宋体" w:hAnsi="宋体" w:cs="宋体"/>
                <w:color w:val="auto"/>
                <w:spacing w:val="-6"/>
                <w:kern w:val="2"/>
                <w:sz w:val="21"/>
                <w:szCs w:val="21"/>
              </w:rPr>
              <w:t>发包人提供测量基准点</w:t>
            </w:r>
            <w:r>
              <w:rPr>
                <w:rFonts w:ascii="宋体" w:hAnsi="宋体" w:cs="宋体"/>
                <w:color w:val="auto"/>
                <w:spacing w:val="-3"/>
                <w:kern w:val="2"/>
                <w:sz w:val="21"/>
                <w:szCs w:val="21"/>
              </w:rPr>
              <w:t>、基准线和水准点及其书面资料的期限：签订合同后 7 天内。</w:t>
            </w:r>
            <w:r>
              <w:rPr>
                <w:rFonts w:ascii="宋体" w:hAnsi="宋体" w:cs="宋体"/>
                <w:color w:val="auto"/>
                <w:kern w:val="2"/>
                <w:sz w:val="21"/>
                <w:szCs w:val="21"/>
              </w:rPr>
              <w:t xml:space="preserve"> </w:t>
            </w:r>
            <w:r>
              <w:rPr>
                <w:rFonts w:ascii="宋体" w:hAnsi="宋体" w:cs="宋体"/>
                <w:color w:val="auto"/>
                <w:spacing w:val="-6"/>
                <w:kern w:val="2"/>
                <w:sz w:val="21"/>
                <w:szCs w:val="21"/>
              </w:rPr>
              <w:t>承包人将</w:t>
            </w:r>
            <w:r>
              <w:rPr>
                <w:rFonts w:ascii="宋体" w:hAnsi="宋体" w:cs="宋体"/>
                <w:color w:val="auto"/>
                <w:spacing w:val="-3"/>
                <w:kern w:val="2"/>
                <w:sz w:val="21"/>
                <w:szCs w:val="21"/>
              </w:rPr>
              <w:t>施工控制网资料报送监理人审批的期限：接受发包人相关资料后 28 天内。</w:t>
            </w:r>
          </w:p>
        </w:tc>
      </w:tr>
      <w:tr w14:paraId="62B59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6" w:hRule="atLeast"/>
        </w:trPr>
        <w:tc>
          <w:tcPr>
            <w:tcW w:w="594" w:type="dxa"/>
            <w:tcBorders>
              <w:top w:val="single" w:color="000000" w:sz="2" w:space="0"/>
              <w:bottom w:val="single" w:color="000000" w:sz="2" w:space="0"/>
            </w:tcBorders>
            <w:noWrap w:val="0"/>
            <w:vAlign w:val="center"/>
          </w:tcPr>
          <w:p w14:paraId="2315D128">
            <w:pPr>
              <w:keepNext w:val="0"/>
              <w:keepLines w:val="0"/>
              <w:pageBreakBefore w:val="0"/>
              <w:widowControl w:val="0"/>
              <w:kinsoku/>
              <w:wordWrap/>
              <w:overflowPunct/>
              <w:topLinePunct w:val="0"/>
              <w:autoSpaceDE/>
              <w:autoSpaceDN/>
              <w:bidi w:val="0"/>
              <w:adjustRightInd/>
              <w:snapToGrid/>
              <w:spacing w:line="300" w:lineRule="exact"/>
              <w:ind w:left="275"/>
              <w:jc w:val="both"/>
              <w:textAlignment w:val="auto"/>
              <w:rPr>
                <w:rFonts w:ascii="宋体" w:hAnsi="宋体" w:cs="宋体"/>
                <w:kern w:val="2"/>
                <w:sz w:val="21"/>
                <w:szCs w:val="21"/>
              </w:rPr>
            </w:pPr>
            <w:r>
              <w:rPr>
                <w:rFonts w:ascii="宋体" w:hAnsi="宋体" w:cs="宋体"/>
                <w:kern w:val="2"/>
                <w:sz w:val="21"/>
                <w:szCs w:val="21"/>
              </w:rPr>
              <w:t>8</w:t>
            </w:r>
          </w:p>
        </w:tc>
        <w:tc>
          <w:tcPr>
            <w:tcW w:w="1382" w:type="dxa"/>
            <w:tcBorders>
              <w:top w:val="single" w:color="000000" w:sz="2" w:space="0"/>
              <w:bottom w:val="single" w:color="000000" w:sz="2" w:space="0"/>
            </w:tcBorders>
            <w:noWrap w:val="0"/>
            <w:vAlign w:val="center"/>
          </w:tcPr>
          <w:p w14:paraId="1D1D129B">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kern w:val="2"/>
                <w:sz w:val="21"/>
                <w:szCs w:val="21"/>
              </w:rPr>
            </w:pPr>
            <w:r>
              <w:rPr>
                <w:rFonts w:ascii="宋体" w:hAnsi="宋体" w:cs="宋体"/>
                <w:spacing w:val="-6"/>
                <w:kern w:val="2"/>
                <w:sz w:val="21"/>
                <w:szCs w:val="21"/>
              </w:rPr>
              <w:t>1</w:t>
            </w:r>
            <w:r>
              <w:rPr>
                <w:rFonts w:ascii="宋体" w:hAnsi="宋体" w:cs="宋体"/>
                <w:spacing w:val="-4"/>
                <w:kern w:val="2"/>
                <w:sz w:val="21"/>
                <w:szCs w:val="21"/>
              </w:rPr>
              <w:t>1.5</w:t>
            </w:r>
          </w:p>
        </w:tc>
        <w:tc>
          <w:tcPr>
            <w:tcW w:w="7022" w:type="dxa"/>
            <w:tcBorders>
              <w:top w:val="single" w:color="000000" w:sz="2" w:space="0"/>
              <w:bottom w:val="single" w:color="000000" w:sz="2" w:space="0"/>
            </w:tcBorders>
            <w:noWrap w:val="0"/>
            <w:vAlign w:val="center"/>
          </w:tcPr>
          <w:p w14:paraId="031C3A36">
            <w:pPr>
              <w:keepNext w:val="0"/>
              <w:keepLines w:val="0"/>
              <w:pageBreakBefore w:val="0"/>
              <w:widowControl w:val="0"/>
              <w:kinsoku/>
              <w:wordWrap/>
              <w:overflowPunct/>
              <w:topLinePunct w:val="0"/>
              <w:autoSpaceDE/>
              <w:autoSpaceDN/>
              <w:bidi w:val="0"/>
              <w:adjustRightInd/>
              <w:snapToGrid/>
              <w:spacing w:line="300" w:lineRule="exact"/>
              <w:ind w:left="108" w:right="276" w:hanging="1"/>
              <w:jc w:val="both"/>
              <w:textAlignment w:val="auto"/>
              <w:rPr>
                <w:rFonts w:ascii="宋体" w:hAnsi="宋体" w:cs="宋体"/>
                <w:color w:val="auto"/>
                <w:kern w:val="2"/>
                <w:sz w:val="21"/>
                <w:szCs w:val="21"/>
                <w:highlight w:val="none"/>
              </w:rPr>
            </w:pPr>
            <w:r>
              <w:rPr>
                <w:rFonts w:ascii="宋体" w:hAnsi="宋体" w:cs="宋体"/>
                <w:color w:val="auto"/>
                <w:spacing w:val="-12"/>
                <w:kern w:val="2"/>
                <w:sz w:val="21"/>
                <w:szCs w:val="21"/>
                <w:highlight w:val="none"/>
              </w:rPr>
              <w:t>逾期交</w:t>
            </w:r>
            <w:r>
              <w:rPr>
                <w:rFonts w:hint="eastAsia" w:ascii="宋体" w:hAnsi="宋体" w:cs="宋体"/>
                <w:color w:val="auto"/>
                <w:spacing w:val="-1"/>
                <w:kern w:val="2"/>
                <w:sz w:val="21"/>
                <w:szCs w:val="21"/>
                <w:highlight w:val="none"/>
                <w:lang w:eastAsia="zh-CN"/>
              </w:rPr>
              <w:t>（竣）</w:t>
            </w:r>
            <w:r>
              <w:rPr>
                <w:rFonts w:ascii="宋体" w:hAnsi="宋体" w:cs="宋体"/>
                <w:color w:val="auto"/>
                <w:spacing w:val="-12"/>
                <w:kern w:val="2"/>
                <w:sz w:val="21"/>
                <w:szCs w:val="21"/>
                <w:highlight w:val="none"/>
              </w:rPr>
              <w:t>工违</w:t>
            </w:r>
            <w:r>
              <w:rPr>
                <w:rFonts w:ascii="宋体" w:hAnsi="宋体" w:cs="宋体"/>
                <w:color w:val="auto"/>
                <w:spacing w:val="-6"/>
                <w:kern w:val="2"/>
                <w:sz w:val="21"/>
                <w:szCs w:val="21"/>
                <w:highlight w:val="none"/>
              </w:rPr>
              <w:t>约金：1 万元/天， 因承包人原因导致工期延误而造成的费用增加以及其</w:t>
            </w:r>
            <w:r>
              <w:rPr>
                <w:rFonts w:ascii="宋体" w:hAnsi="宋体" w:cs="宋体"/>
                <w:color w:val="auto"/>
                <w:spacing w:val="-4"/>
                <w:kern w:val="2"/>
                <w:sz w:val="21"/>
                <w:szCs w:val="21"/>
                <w:highlight w:val="none"/>
              </w:rPr>
              <w:t>他损失，</w:t>
            </w:r>
            <w:r>
              <w:rPr>
                <w:rFonts w:ascii="宋体" w:hAnsi="宋体" w:cs="宋体"/>
                <w:color w:val="auto"/>
                <w:spacing w:val="-3"/>
                <w:kern w:val="2"/>
                <w:sz w:val="21"/>
                <w:szCs w:val="21"/>
                <w:highlight w:val="none"/>
              </w:rPr>
              <w:t>由</w:t>
            </w:r>
            <w:r>
              <w:rPr>
                <w:rFonts w:ascii="宋体" w:hAnsi="宋体" w:cs="宋体"/>
                <w:color w:val="auto"/>
                <w:spacing w:val="-2"/>
                <w:kern w:val="2"/>
                <w:sz w:val="21"/>
                <w:szCs w:val="21"/>
                <w:highlight w:val="none"/>
              </w:rPr>
              <w:t>承包人自行承担。</w:t>
            </w:r>
          </w:p>
        </w:tc>
      </w:tr>
      <w:tr w14:paraId="79C05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trPr>
        <w:tc>
          <w:tcPr>
            <w:tcW w:w="594" w:type="dxa"/>
            <w:tcBorders>
              <w:top w:val="single" w:color="000000" w:sz="2" w:space="0"/>
              <w:bottom w:val="single" w:color="000000" w:sz="2" w:space="0"/>
            </w:tcBorders>
            <w:noWrap w:val="0"/>
            <w:vAlign w:val="center"/>
          </w:tcPr>
          <w:p w14:paraId="7B87365D">
            <w:pPr>
              <w:keepNext w:val="0"/>
              <w:keepLines w:val="0"/>
              <w:pageBreakBefore w:val="0"/>
              <w:widowControl w:val="0"/>
              <w:kinsoku/>
              <w:wordWrap/>
              <w:overflowPunct/>
              <w:topLinePunct w:val="0"/>
              <w:autoSpaceDE/>
              <w:autoSpaceDN/>
              <w:bidi w:val="0"/>
              <w:adjustRightInd/>
              <w:snapToGrid/>
              <w:spacing w:line="300" w:lineRule="exact"/>
              <w:ind w:left="275"/>
              <w:jc w:val="both"/>
              <w:textAlignment w:val="auto"/>
              <w:rPr>
                <w:rFonts w:ascii="宋体" w:hAnsi="宋体" w:cs="宋体"/>
                <w:kern w:val="2"/>
                <w:sz w:val="21"/>
                <w:szCs w:val="21"/>
              </w:rPr>
            </w:pPr>
            <w:r>
              <w:rPr>
                <w:rFonts w:ascii="宋体" w:hAnsi="宋体" w:cs="宋体"/>
                <w:kern w:val="2"/>
                <w:sz w:val="21"/>
                <w:szCs w:val="21"/>
              </w:rPr>
              <w:t>9</w:t>
            </w:r>
          </w:p>
        </w:tc>
        <w:tc>
          <w:tcPr>
            <w:tcW w:w="1382" w:type="dxa"/>
            <w:tcBorders>
              <w:top w:val="single" w:color="000000" w:sz="2" w:space="0"/>
              <w:bottom w:val="single" w:color="000000" w:sz="2" w:space="0"/>
            </w:tcBorders>
            <w:noWrap w:val="0"/>
            <w:vAlign w:val="center"/>
          </w:tcPr>
          <w:p w14:paraId="6E372C76">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kern w:val="2"/>
                <w:sz w:val="21"/>
                <w:szCs w:val="21"/>
              </w:rPr>
            </w:pPr>
            <w:r>
              <w:rPr>
                <w:rFonts w:ascii="宋体" w:hAnsi="宋体" w:cs="宋体"/>
                <w:spacing w:val="-6"/>
                <w:kern w:val="2"/>
                <w:sz w:val="21"/>
                <w:szCs w:val="21"/>
              </w:rPr>
              <w:t>1</w:t>
            </w:r>
            <w:r>
              <w:rPr>
                <w:rFonts w:ascii="宋体" w:hAnsi="宋体" w:cs="宋体"/>
                <w:spacing w:val="-4"/>
                <w:kern w:val="2"/>
                <w:sz w:val="21"/>
                <w:szCs w:val="21"/>
              </w:rPr>
              <w:t>1.5</w:t>
            </w:r>
          </w:p>
        </w:tc>
        <w:tc>
          <w:tcPr>
            <w:tcW w:w="7022" w:type="dxa"/>
            <w:tcBorders>
              <w:top w:val="single" w:color="000000" w:sz="2" w:space="0"/>
              <w:bottom w:val="single" w:color="000000" w:sz="2" w:space="0"/>
            </w:tcBorders>
            <w:noWrap w:val="0"/>
            <w:vAlign w:val="center"/>
          </w:tcPr>
          <w:p w14:paraId="11660CB5">
            <w:pPr>
              <w:keepNext w:val="0"/>
              <w:keepLines w:val="0"/>
              <w:pageBreakBefore w:val="0"/>
              <w:widowControl w:val="0"/>
              <w:kinsoku/>
              <w:wordWrap/>
              <w:overflowPunct/>
              <w:topLinePunct w:val="0"/>
              <w:autoSpaceDE/>
              <w:autoSpaceDN/>
              <w:bidi w:val="0"/>
              <w:adjustRightInd/>
              <w:snapToGrid/>
              <w:spacing w:line="300" w:lineRule="exact"/>
              <w:ind w:left="107"/>
              <w:jc w:val="both"/>
              <w:textAlignment w:val="auto"/>
              <w:rPr>
                <w:rFonts w:ascii="宋体" w:hAnsi="宋体" w:cs="宋体"/>
                <w:kern w:val="2"/>
                <w:sz w:val="21"/>
                <w:szCs w:val="21"/>
              </w:rPr>
            </w:pPr>
            <w:r>
              <w:rPr>
                <w:rFonts w:ascii="宋体" w:hAnsi="宋体" w:cs="宋体"/>
                <w:spacing w:val="-6"/>
                <w:kern w:val="2"/>
                <w:sz w:val="21"/>
                <w:szCs w:val="21"/>
              </w:rPr>
              <w:t>逾期交</w:t>
            </w:r>
            <w:r>
              <w:rPr>
                <w:rFonts w:hint="eastAsia" w:ascii="宋体" w:hAnsi="宋体" w:cs="宋体"/>
                <w:spacing w:val="-1"/>
                <w:kern w:val="2"/>
                <w:sz w:val="21"/>
                <w:szCs w:val="21"/>
                <w:lang w:eastAsia="zh-CN"/>
              </w:rPr>
              <w:t>（竣）</w:t>
            </w:r>
            <w:r>
              <w:rPr>
                <w:rFonts w:ascii="宋体" w:hAnsi="宋体" w:cs="宋体"/>
                <w:spacing w:val="-6"/>
                <w:kern w:val="2"/>
                <w:sz w:val="21"/>
                <w:szCs w:val="21"/>
              </w:rPr>
              <w:t>工违约金限额：10%签约合同</w:t>
            </w:r>
            <w:r>
              <w:rPr>
                <w:rFonts w:ascii="宋体" w:hAnsi="宋体" w:cs="宋体"/>
                <w:spacing w:val="-4"/>
                <w:kern w:val="2"/>
                <w:sz w:val="21"/>
                <w:szCs w:val="21"/>
              </w:rPr>
              <w:t>价</w:t>
            </w:r>
          </w:p>
        </w:tc>
      </w:tr>
      <w:tr w14:paraId="0C1A4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08A57F37">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10</w:t>
            </w:r>
          </w:p>
        </w:tc>
        <w:tc>
          <w:tcPr>
            <w:tcW w:w="1382" w:type="dxa"/>
            <w:tcBorders>
              <w:top w:val="single" w:color="000000" w:sz="2" w:space="0"/>
              <w:bottom w:val="single" w:color="000000" w:sz="2" w:space="0"/>
            </w:tcBorders>
            <w:noWrap w:val="0"/>
            <w:vAlign w:val="center"/>
          </w:tcPr>
          <w:p w14:paraId="46A2C748">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kern w:val="2"/>
                <w:sz w:val="21"/>
                <w:szCs w:val="21"/>
              </w:rPr>
            </w:pPr>
            <w:r>
              <w:rPr>
                <w:rFonts w:ascii="宋体" w:hAnsi="宋体" w:cs="宋体"/>
                <w:spacing w:val="-6"/>
                <w:kern w:val="2"/>
                <w:sz w:val="21"/>
                <w:szCs w:val="21"/>
              </w:rPr>
              <w:t>1</w:t>
            </w:r>
            <w:r>
              <w:rPr>
                <w:rFonts w:ascii="宋体" w:hAnsi="宋体" w:cs="宋体"/>
                <w:spacing w:val="-4"/>
                <w:kern w:val="2"/>
                <w:sz w:val="21"/>
                <w:szCs w:val="21"/>
              </w:rPr>
              <w:t>1.6</w:t>
            </w:r>
          </w:p>
        </w:tc>
        <w:tc>
          <w:tcPr>
            <w:tcW w:w="7022" w:type="dxa"/>
            <w:tcBorders>
              <w:top w:val="single" w:color="000000" w:sz="2" w:space="0"/>
              <w:bottom w:val="single" w:color="000000" w:sz="2" w:space="0"/>
            </w:tcBorders>
            <w:noWrap w:val="0"/>
            <w:vAlign w:val="center"/>
          </w:tcPr>
          <w:p w14:paraId="26B8C484">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kern w:val="2"/>
                <w:sz w:val="21"/>
                <w:szCs w:val="21"/>
              </w:rPr>
            </w:pPr>
            <w:r>
              <w:rPr>
                <w:rFonts w:ascii="宋体" w:hAnsi="宋体" w:cs="宋体"/>
                <w:spacing w:val="-1"/>
                <w:kern w:val="2"/>
                <w:sz w:val="21"/>
                <w:szCs w:val="21"/>
              </w:rPr>
              <w:t>提前交</w:t>
            </w:r>
            <w:r>
              <w:rPr>
                <w:rFonts w:hint="eastAsia" w:ascii="宋体" w:hAnsi="宋体" w:cs="宋体"/>
                <w:spacing w:val="-1"/>
                <w:kern w:val="2"/>
                <w:sz w:val="21"/>
                <w:szCs w:val="21"/>
                <w:lang w:eastAsia="zh-CN"/>
              </w:rPr>
              <w:t>（竣）</w:t>
            </w:r>
            <w:r>
              <w:rPr>
                <w:rFonts w:ascii="宋体" w:hAnsi="宋体" w:cs="宋体"/>
                <w:spacing w:val="-1"/>
                <w:kern w:val="2"/>
                <w:sz w:val="21"/>
                <w:szCs w:val="21"/>
              </w:rPr>
              <w:t>工的奖金：无</w:t>
            </w:r>
          </w:p>
        </w:tc>
      </w:tr>
      <w:tr w14:paraId="29177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626A364F">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11</w:t>
            </w:r>
          </w:p>
        </w:tc>
        <w:tc>
          <w:tcPr>
            <w:tcW w:w="1382" w:type="dxa"/>
            <w:tcBorders>
              <w:top w:val="single" w:color="000000" w:sz="2" w:space="0"/>
              <w:bottom w:val="single" w:color="000000" w:sz="2" w:space="0"/>
            </w:tcBorders>
            <w:noWrap w:val="0"/>
            <w:vAlign w:val="center"/>
          </w:tcPr>
          <w:p w14:paraId="25E87B48">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kern w:val="2"/>
                <w:sz w:val="21"/>
                <w:szCs w:val="21"/>
              </w:rPr>
            </w:pPr>
            <w:r>
              <w:rPr>
                <w:rFonts w:ascii="宋体" w:hAnsi="宋体" w:cs="宋体"/>
                <w:spacing w:val="-6"/>
                <w:kern w:val="2"/>
                <w:sz w:val="21"/>
                <w:szCs w:val="21"/>
              </w:rPr>
              <w:t>1</w:t>
            </w:r>
            <w:r>
              <w:rPr>
                <w:rFonts w:ascii="宋体" w:hAnsi="宋体" w:cs="宋体"/>
                <w:spacing w:val="-4"/>
                <w:kern w:val="2"/>
                <w:sz w:val="21"/>
                <w:szCs w:val="21"/>
              </w:rPr>
              <w:t>1.6</w:t>
            </w:r>
          </w:p>
        </w:tc>
        <w:tc>
          <w:tcPr>
            <w:tcW w:w="7022" w:type="dxa"/>
            <w:tcBorders>
              <w:top w:val="single" w:color="000000" w:sz="2" w:space="0"/>
              <w:bottom w:val="single" w:color="000000" w:sz="2" w:space="0"/>
            </w:tcBorders>
            <w:noWrap w:val="0"/>
            <w:vAlign w:val="center"/>
          </w:tcPr>
          <w:p w14:paraId="318C2A41">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kern w:val="2"/>
                <w:sz w:val="21"/>
                <w:szCs w:val="21"/>
              </w:rPr>
            </w:pPr>
            <w:r>
              <w:rPr>
                <w:rFonts w:ascii="宋体" w:hAnsi="宋体" w:cs="宋体"/>
                <w:spacing w:val="-1"/>
                <w:kern w:val="2"/>
                <w:sz w:val="21"/>
                <w:szCs w:val="21"/>
              </w:rPr>
              <w:t>提前交</w:t>
            </w:r>
            <w:r>
              <w:rPr>
                <w:rFonts w:hint="eastAsia" w:ascii="宋体" w:hAnsi="宋体" w:cs="宋体"/>
                <w:spacing w:val="-1"/>
                <w:kern w:val="2"/>
                <w:sz w:val="21"/>
                <w:szCs w:val="21"/>
                <w:lang w:eastAsia="zh-CN"/>
              </w:rPr>
              <w:t>（竣）</w:t>
            </w:r>
            <w:r>
              <w:rPr>
                <w:rFonts w:ascii="宋体" w:hAnsi="宋体" w:cs="宋体"/>
                <w:spacing w:val="-1"/>
                <w:kern w:val="2"/>
                <w:sz w:val="21"/>
                <w:szCs w:val="21"/>
              </w:rPr>
              <w:t>工的奖金限额</w:t>
            </w:r>
            <w:r>
              <w:rPr>
                <w:rFonts w:ascii="宋体" w:hAnsi="宋体" w:cs="宋体"/>
                <w:kern w:val="2"/>
                <w:sz w:val="21"/>
                <w:szCs w:val="21"/>
              </w:rPr>
              <w:t>：无</w:t>
            </w:r>
          </w:p>
        </w:tc>
      </w:tr>
      <w:tr w14:paraId="74C21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594" w:type="dxa"/>
            <w:tcBorders>
              <w:top w:val="single" w:color="000000" w:sz="2" w:space="0"/>
              <w:bottom w:val="single" w:color="000000" w:sz="2" w:space="0"/>
            </w:tcBorders>
            <w:noWrap w:val="0"/>
            <w:vAlign w:val="center"/>
          </w:tcPr>
          <w:p w14:paraId="7E27A293">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12</w:t>
            </w:r>
          </w:p>
        </w:tc>
        <w:tc>
          <w:tcPr>
            <w:tcW w:w="1382" w:type="dxa"/>
            <w:tcBorders>
              <w:top w:val="single" w:color="000000" w:sz="2" w:space="0"/>
              <w:bottom w:val="single" w:color="000000" w:sz="2" w:space="0"/>
            </w:tcBorders>
            <w:noWrap w:val="0"/>
            <w:vAlign w:val="center"/>
          </w:tcPr>
          <w:p w14:paraId="5088698D">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kern w:val="2"/>
                <w:sz w:val="21"/>
                <w:szCs w:val="21"/>
              </w:rPr>
            </w:pPr>
            <w:r>
              <w:rPr>
                <w:rFonts w:ascii="宋体" w:hAnsi="宋体" w:cs="宋体"/>
                <w:spacing w:val="-5"/>
                <w:kern w:val="2"/>
                <w:sz w:val="21"/>
                <w:szCs w:val="21"/>
              </w:rPr>
              <w:t>1</w:t>
            </w:r>
            <w:r>
              <w:rPr>
                <w:rFonts w:ascii="宋体" w:hAnsi="宋体" w:cs="宋体"/>
                <w:spacing w:val="-3"/>
                <w:kern w:val="2"/>
                <w:sz w:val="21"/>
                <w:szCs w:val="21"/>
              </w:rPr>
              <w:t>5.5.2</w:t>
            </w:r>
          </w:p>
        </w:tc>
        <w:tc>
          <w:tcPr>
            <w:tcW w:w="7022" w:type="dxa"/>
            <w:tcBorders>
              <w:top w:val="single" w:color="000000" w:sz="2" w:space="0"/>
              <w:bottom w:val="single" w:color="000000" w:sz="2" w:space="0"/>
            </w:tcBorders>
            <w:noWrap w:val="0"/>
            <w:vAlign w:val="center"/>
          </w:tcPr>
          <w:p w14:paraId="683F6EA8">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hint="eastAsia" w:ascii="宋体" w:hAnsi="宋体" w:eastAsia="宋体" w:cs="宋体"/>
                <w:kern w:val="2"/>
                <w:sz w:val="21"/>
                <w:szCs w:val="21"/>
                <w:lang w:eastAsia="zh-CN"/>
              </w:rPr>
            </w:pPr>
            <w:r>
              <w:rPr>
                <w:rFonts w:ascii="宋体" w:hAnsi="宋体" w:cs="宋体"/>
                <w:spacing w:val="-1"/>
                <w:kern w:val="2"/>
                <w:sz w:val="21"/>
                <w:szCs w:val="21"/>
              </w:rPr>
              <w:t>承包人提出的合理</w:t>
            </w:r>
            <w:r>
              <w:rPr>
                <w:rFonts w:ascii="宋体" w:hAnsi="宋体" w:cs="宋体"/>
                <w:kern w:val="2"/>
                <w:sz w:val="21"/>
                <w:szCs w:val="21"/>
              </w:rPr>
              <w:t>化建议降低了合同价格或者提高了工程经济效益，发包人不予奖励</w:t>
            </w:r>
            <w:r>
              <w:rPr>
                <w:rFonts w:hint="eastAsia" w:ascii="宋体" w:hAnsi="宋体" w:cs="宋体"/>
                <w:kern w:val="2"/>
                <w:sz w:val="21"/>
                <w:szCs w:val="21"/>
                <w:lang w:eastAsia="zh-CN"/>
              </w:rPr>
              <w:t>。</w:t>
            </w:r>
          </w:p>
        </w:tc>
      </w:tr>
      <w:tr w14:paraId="13EFB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5B758874">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13</w:t>
            </w:r>
          </w:p>
        </w:tc>
        <w:tc>
          <w:tcPr>
            <w:tcW w:w="1382" w:type="dxa"/>
            <w:tcBorders>
              <w:top w:val="single" w:color="000000" w:sz="2" w:space="0"/>
              <w:bottom w:val="single" w:color="000000" w:sz="2" w:space="0"/>
            </w:tcBorders>
            <w:noWrap w:val="0"/>
            <w:vAlign w:val="center"/>
          </w:tcPr>
          <w:p w14:paraId="1A528A12">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kern w:val="2"/>
                <w:sz w:val="21"/>
                <w:szCs w:val="21"/>
              </w:rPr>
            </w:pPr>
            <w:r>
              <w:rPr>
                <w:rFonts w:ascii="宋体" w:hAnsi="宋体" w:cs="宋体"/>
                <w:spacing w:val="-6"/>
                <w:kern w:val="2"/>
                <w:sz w:val="21"/>
                <w:szCs w:val="21"/>
              </w:rPr>
              <w:t>1</w:t>
            </w:r>
            <w:r>
              <w:rPr>
                <w:rFonts w:ascii="宋体" w:hAnsi="宋体" w:cs="宋体"/>
                <w:spacing w:val="-4"/>
                <w:kern w:val="2"/>
                <w:sz w:val="21"/>
                <w:szCs w:val="21"/>
              </w:rPr>
              <w:t>6.1</w:t>
            </w:r>
          </w:p>
        </w:tc>
        <w:tc>
          <w:tcPr>
            <w:tcW w:w="7022" w:type="dxa"/>
            <w:tcBorders>
              <w:top w:val="single" w:color="000000" w:sz="2" w:space="0"/>
              <w:bottom w:val="single" w:color="000000" w:sz="2" w:space="0"/>
            </w:tcBorders>
            <w:noWrap w:val="0"/>
            <w:vAlign w:val="center"/>
          </w:tcPr>
          <w:p w14:paraId="2EB62309">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hint="eastAsia" w:ascii="宋体" w:hAnsi="宋体" w:eastAsia="宋体" w:cs="宋体"/>
                <w:kern w:val="2"/>
                <w:sz w:val="21"/>
                <w:szCs w:val="21"/>
                <w:lang w:eastAsia="zh-CN"/>
              </w:rPr>
            </w:pPr>
            <w:r>
              <w:rPr>
                <w:rFonts w:ascii="宋体" w:hAnsi="宋体" w:cs="宋体"/>
                <w:spacing w:val="-1"/>
                <w:kern w:val="2"/>
                <w:sz w:val="21"/>
                <w:szCs w:val="21"/>
              </w:rPr>
              <w:t>合同期间内</w:t>
            </w:r>
            <w:r>
              <w:rPr>
                <w:rFonts w:hint="eastAsia" w:ascii="宋体" w:hAnsi="宋体" w:cs="宋体"/>
                <w:spacing w:val="-1"/>
                <w:kern w:val="2"/>
                <w:sz w:val="21"/>
                <w:szCs w:val="21"/>
                <w:lang w:eastAsia="zh-CN"/>
              </w:rPr>
              <w:t>本项目</w:t>
            </w:r>
            <w:r>
              <w:rPr>
                <w:rFonts w:ascii="宋体" w:hAnsi="宋体" w:cs="宋体"/>
                <w:spacing w:val="-1"/>
                <w:kern w:val="2"/>
                <w:sz w:val="21"/>
                <w:szCs w:val="21"/>
              </w:rPr>
              <w:t>不</w:t>
            </w:r>
            <w:r>
              <w:rPr>
                <w:rFonts w:hint="eastAsia" w:ascii="宋体" w:hAnsi="宋体" w:cs="宋体"/>
                <w:spacing w:val="-1"/>
                <w:kern w:val="2"/>
                <w:sz w:val="21"/>
                <w:szCs w:val="21"/>
                <w:lang w:eastAsia="zh-CN"/>
              </w:rPr>
              <w:t>允许任何</w:t>
            </w:r>
            <w:r>
              <w:rPr>
                <w:rFonts w:ascii="宋体" w:hAnsi="宋体" w:cs="宋体"/>
                <w:spacing w:val="-1"/>
                <w:kern w:val="2"/>
                <w:sz w:val="21"/>
                <w:szCs w:val="21"/>
              </w:rPr>
              <w:t>调</w:t>
            </w:r>
            <w:r>
              <w:rPr>
                <w:rFonts w:hint="eastAsia" w:ascii="宋体" w:hAnsi="宋体" w:cs="宋体"/>
                <w:spacing w:val="-1"/>
                <w:kern w:val="2"/>
                <w:sz w:val="21"/>
                <w:szCs w:val="21"/>
                <w:lang w:eastAsia="zh-CN"/>
              </w:rPr>
              <w:t>差。</w:t>
            </w:r>
          </w:p>
        </w:tc>
      </w:tr>
      <w:tr w14:paraId="489FD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30EBEA0D">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14</w:t>
            </w:r>
          </w:p>
        </w:tc>
        <w:tc>
          <w:tcPr>
            <w:tcW w:w="1382" w:type="dxa"/>
            <w:tcBorders>
              <w:top w:val="single" w:color="000000" w:sz="2" w:space="0"/>
              <w:bottom w:val="single" w:color="000000" w:sz="2" w:space="0"/>
            </w:tcBorders>
            <w:noWrap w:val="0"/>
            <w:vAlign w:val="center"/>
          </w:tcPr>
          <w:p w14:paraId="43A505B6">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kern w:val="2"/>
                <w:sz w:val="21"/>
                <w:szCs w:val="21"/>
              </w:rPr>
            </w:pPr>
            <w:r>
              <w:rPr>
                <w:rFonts w:ascii="宋体" w:hAnsi="宋体" w:cs="宋体"/>
                <w:spacing w:val="-5"/>
                <w:kern w:val="2"/>
                <w:sz w:val="21"/>
                <w:szCs w:val="21"/>
              </w:rPr>
              <w:t>1</w:t>
            </w:r>
            <w:r>
              <w:rPr>
                <w:rFonts w:ascii="宋体" w:hAnsi="宋体" w:cs="宋体"/>
                <w:spacing w:val="-3"/>
                <w:kern w:val="2"/>
                <w:sz w:val="21"/>
                <w:szCs w:val="21"/>
              </w:rPr>
              <w:t>7.2.1</w:t>
            </w:r>
          </w:p>
        </w:tc>
        <w:tc>
          <w:tcPr>
            <w:tcW w:w="7022" w:type="dxa"/>
            <w:tcBorders>
              <w:top w:val="single" w:color="000000" w:sz="2" w:space="0"/>
              <w:bottom w:val="single" w:color="000000" w:sz="2" w:space="0"/>
            </w:tcBorders>
            <w:noWrap w:val="0"/>
            <w:vAlign w:val="center"/>
          </w:tcPr>
          <w:p w14:paraId="4B08C591">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kern w:val="2"/>
                <w:sz w:val="21"/>
                <w:szCs w:val="21"/>
              </w:rPr>
            </w:pPr>
            <w:r>
              <w:rPr>
                <w:rFonts w:ascii="宋体" w:hAnsi="宋体" w:cs="宋体"/>
                <w:spacing w:val="-1"/>
                <w:kern w:val="2"/>
                <w:sz w:val="21"/>
                <w:szCs w:val="21"/>
              </w:rPr>
              <w:t>开工预付款金额：不</w:t>
            </w:r>
            <w:r>
              <w:rPr>
                <w:rFonts w:ascii="宋体" w:hAnsi="宋体" w:cs="宋体"/>
                <w:kern w:val="2"/>
                <w:sz w:val="21"/>
                <w:szCs w:val="21"/>
              </w:rPr>
              <w:t>适用</w:t>
            </w:r>
          </w:p>
        </w:tc>
      </w:tr>
      <w:tr w14:paraId="56CCC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594" w:type="dxa"/>
            <w:tcBorders>
              <w:top w:val="single" w:color="000000" w:sz="2" w:space="0"/>
              <w:bottom w:val="single" w:color="000000" w:sz="2" w:space="0"/>
            </w:tcBorders>
            <w:noWrap w:val="0"/>
            <w:vAlign w:val="center"/>
          </w:tcPr>
          <w:p w14:paraId="30075524">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15</w:t>
            </w:r>
          </w:p>
        </w:tc>
        <w:tc>
          <w:tcPr>
            <w:tcW w:w="1382" w:type="dxa"/>
            <w:tcBorders>
              <w:top w:val="single" w:color="000000" w:sz="2" w:space="0"/>
              <w:bottom w:val="single" w:color="000000" w:sz="2" w:space="0"/>
            </w:tcBorders>
            <w:noWrap w:val="0"/>
            <w:vAlign w:val="center"/>
          </w:tcPr>
          <w:p w14:paraId="216E0E6A">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kern w:val="2"/>
                <w:sz w:val="21"/>
                <w:szCs w:val="21"/>
              </w:rPr>
            </w:pPr>
            <w:r>
              <w:rPr>
                <w:rFonts w:ascii="宋体" w:hAnsi="宋体" w:cs="宋体"/>
                <w:spacing w:val="-5"/>
                <w:kern w:val="2"/>
                <w:sz w:val="21"/>
                <w:szCs w:val="21"/>
              </w:rPr>
              <w:t>1</w:t>
            </w:r>
            <w:r>
              <w:rPr>
                <w:rFonts w:ascii="宋体" w:hAnsi="宋体" w:cs="宋体"/>
                <w:spacing w:val="-3"/>
                <w:kern w:val="2"/>
                <w:sz w:val="21"/>
                <w:szCs w:val="21"/>
              </w:rPr>
              <w:t>7.2.1</w:t>
            </w:r>
          </w:p>
        </w:tc>
        <w:tc>
          <w:tcPr>
            <w:tcW w:w="7022" w:type="dxa"/>
            <w:tcBorders>
              <w:top w:val="single" w:color="000000" w:sz="2" w:space="0"/>
              <w:bottom w:val="single" w:color="000000" w:sz="2" w:space="0"/>
            </w:tcBorders>
            <w:noWrap w:val="0"/>
            <w:vAlign w:val="center"/>
          </w:tcPr>
          <w:p w14:paraId="3266C4B8">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ascii="宋体" w:hAnsi="宋体" w:cs="宋体"/>
                <w:kern w:val="2"/>
                <w:sz w:val="21"/>
                <w:szCs w:val="21"/>
              </w:rPr>
            </w:pPr>
            <w:r>
              <w:rPr>
                <w:rFonts w:ascii="宋体" w:hAnsi="宋体" w:cs="宋体"/>
                <w:spacing w:val="-1"/>
                <w:kern w:val="2"/>
                <w:sz w:val="21"/>
                <w:szCs w:val="21"/>
              </w:rPr>
              <w:t>材料、设备预付款</w:t>
            </w:r>
            <w:r>
              <w:rPr>
                <w:rFonts w:ascii="宋体" w:hAnsi="宋体" w:cs="宋体"/>
                <w:kern w:val="2"/>
                <w:sz w:val="21"/>
                <w:szCs w:val="21"/>
              </w:rPr>
              <w:t>比例：不适用</w:t>
            </w:r>
          </w:p>
        </w:tc>
      </w:tr>
      <w:tr w14:paraId="24C93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4F0C6D34">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16</w:t>
            </w:r>
          </w:p>
        </w:tc>
        <w:tc>
          <w:tcPr>
            <w:tcW w:w="1382" w:type="dxa"/>
            <w:tcBorders>
              <w:top w:val="single" w:color="000000" w:sz="2" w:space="0"/>
              <w:bottom w:val="single" w:color="000000" w:sz="2" w:space="0"/>
            </w:tcBorders>
            <w:noWrap w:val="0"/>
            <w:vAlign w:val="center"/>
          </w:tcPr>
          <w:p w14:paraId="3E325871">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kern w:val="2"/>
                <w:sz w:val="21"/>
                <w:szCs w:val="21"/>
              </w:rPr>
            </w:pPr>
            <w:r>
              <w:rPr>
                <w:rFonts w:ascii="宋体" w:hAnsi="宋体" w:cs="宋体"/>
                <w:spacing w:val="-5"/>
                <w:kern w:val="2"/>
                <w:sz w:val="21"/>
                <w:szCs w:val="21"/>
              </w:rPr>
              <w:t>1</w:t>
            </w:r>
            <w:r>
              <w:rPr>
                <w:rFonts w:ascii="宋体" w:hAnsi="宋体" w:cs="宋体"/>
                <w:spacing w:val="-3"/>
                <w:kern w:val="2"/>
                <w:sz w:val="21"/>
                <w:szCs w:val="21"/>
              </w:rPr>
              <w:t>7.3.2</w:t>
            </w:r>
          </w:p>
        </w:tc>
        <w:tc>
          <w:tcPr>
            <w:tcW w:w="7022" w:type="dxa"/>
            <w:tcBorders>
              <w:top w:val="single" w:color="000000" w:sz="2" w:space="0"/>
              <w:bottom w:val="single" w:color="000000" w:sz="2" w:space="0"/>
            </w:tcBorders>
            <w:noWrap w:val="0"/>
            <w:vAlign w:val="center"/>
          </w:tcPr>
          <w:p w14:paraId="2896FAEC">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ascii="宋体" w:hAnsi="宋体" w:cs="宋体"/>
                <w:kern w:val="2"/>
                <w:sz w:val="21"/>
                <w:szCs w:val="21"/>
              </w:rPr>
            </w:pPr>
            <w:r>
              <w:rPr>
                <w:rFonts w:ascii="宋体" w:hAnsi="宋体" w:cs="宋体"/>
                <w:spacing w:val="-5"/>
                <w:kern w:val="2"/>
                <w:sz w:val="21"/>
                <w:szCs w:val="21"/>
              </w:rPr>
              <w:t xml:space="preserve">承包人在每个付款周期末向监理人提交进度付款申请单的份数： 4 </w:t>
            </w:r>
            <w:r>
              <w:rPr>
                <w:rFonts w:ascii="宋体" w:hAnsi="宋体" w:cs="宋体"/>
                <w:spacing w:val="-3"/>
                <w:kern w:val="2"/>
                <w:sz w:val="21"/>
                <w:szCs w:val="21"/>
              </w:rPr>
              <w:t>份</w:t>
            </w:r>
          </w:p>
        </w:tc>
      </w:tr>
      <w:tr w14:paraId="2E56E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594" w:type="dxa"/>
            <w:tcBorders>
              <w:top w:val="single" w:color="000000" w:sz="2" w:space="0"/>
              <w:bottom w:val="single" w:color="000000" w:sz="2" w:space="0"/>
            </w:tcBorders>
            <w:noWrap w:val="0"/>
            <w:vAlign w:val="center"/>
          </w:tcPr>
          <w:p w14:paraId="441266AC">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17</w:t>
            </w:r>
          </w:p>
        </w:tc>
        <w:tc>
          <w:tcPr>
            <w:tcW w:w="1382" w:type="dxa"/>
            <w:tcBorders>
              <w:top w:val="single" w:color="000000" w:sz="2" w:space="0"/>
              <w:bottom w:val="single" w:color="000000" w:sz="2" w:space="0"/>
            </w:tcBorders>
            <w:noWrap w:val="0"/>
            <w:vAlign w:val="center"/>
          </w:tcPr>
          <w:p w14:paraId="4954F3D1">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kern w:val="2"/>
                <w:sz w:val="21"/>
                <w:szCs w:val="21"/>
              </w:rPr>
            </w:pPr>
            <w:r>
              <w:rPr>
                <w:rFonts w:ascii="宋体" w:hAnsi="宋体" w:cs="宋体"/>
                <w:spacing w:val="-5"/>
                <w:kern w:val="2"/>
                <w:sz w:val="21"/>
                <w:szCs w:val="21"/>
              </w:rPr>
              <w:t>1</w:t>
            </w:r>
            <w:r>
              <w:rPr>
                <w:rFonts w:ascii="宋体" w:hAnsi="宋体" w:cs="宋体"/>
                <w:spacing w:val="-3"/>
                <w:kern w:val="2"/>
                <w:sz w:val="21"/>
                <w:szCs w:val="21"/>
              </w:rPr>
              <w:t>7.3.3</w:t>
            </w:r>
          </w:p>
          <w:p w14:paraId="4DA29607">
            <w:pPr>
              <w:keepNext w:val="0"/>
              <w:keepLines w:val="0"/>
              <w:pageBreakBefore w:val="0"/>
              <w:widowControl w:val="0"/>
              <w:kinsoku/>
              <w:wordWrap/>
              <w:overflowPunct/>
              <w:topLinePunct w:val="0"/>
              <w:autoSpaceDE/>
              <w:autoSpaceDN/>
              <w:bidi w:val="0"/>
              <w:adjustRightInd/>
              <w:snapToGrid/>
              <w:spacing w:line="300" w:lineRule="exact"/>
              <w:ind w:left="330"/>
              <w:jc w:val="both"/>
              <w:textAlignment w:val="auto"/>
              <w:rPr>
                <w:rFonts w:ascii="宋体" w:hAnsi="宋体" w:cs="宋体"/>
                <w:kern w:val="2"/>
                <w:sz w:val="21"/>
                <w:szCs w:val="21"/>
              </w:rPr>
            </w:pPr>
            <w:r>
              <w:rPr>
                <w:rFonts w:ascii="宋体" w:hAnsi="宋体" w:cs="宋体"/>
                <w:spacing w:val="31"/>
                <w:kern w:val="2"/>
                <w:sz w:val="21"/>
                <w:szCs w:val="21"/>
              </w:rPr>
              <w:t>(</w:t>
            </w:r>
            <w:r>
              <w:rPr>
                <w:rFonts w:ascii="宋体" w:hAnsi="宋体" w:cs="宋体"/>
                <w:spacing w:val="30"/>
                <w:kern w:val="2"/>
                <w:sz w:val="21"/>
                <w:szCs w:val="21"/>
              </w:rPr>
              <w:t>1)</w:t>
            </w:r>
          </w:p>
        </w:tc>
        <w:tc>
          <w:tcPr>
            <w:tcW w:w="7022" w:type="dxa"/>
            <w:tcBorders>
              <w:top w:val="single" w:color="000000" w:sz="2" w:space="0"/>
              <w:bottom w:val="single" w:color="000000" w:sz="2" w:space="0"/>
            </w:tcBorders>
            <w:noWrap w:val="0"/>
            <w:vAlign w:val="center"/>
          </w:tcPr>
          <w:p w14:paraId="1E9529B6">
            <w:pPr>
              <w:keepNext w:val="0"/>
              <w:keepLines w:val="0"/>
              <w:pageBreakBefore w:val="0"/>
              <w:widowControl w:val="0"/>
              <w:kinsoku/>
              <w:wordWrap/>
              <w:overflowPunct/>
              <w:topLinePunct w:val="0"/>
              <w:autoSpaceDE/>
              <w:autoSpaceDN/>
              <w:bidi w:val="0"/>
              <w:adjustRightInd/>
              <w:snapToGrid/>
              <w:spacing w:line="300" w:lineRule="exact"/>
              <w:ind w:left="107"/>
              <w:jc w:val="both"/>
              <w:textAlignment w:val="auto"/>
              <w:rPr>
                <w:rFonts w:ascii="宋体" w:hAnsi="宋体" w:cs="宋体"/>
                <w:kern w:val="2"/>
                <w:sz w:val="21"/>
                <w:szCs w:val="21"/>
              </w:rPr>
            </w:pPr>
            <w:r>
              <w:rPr>
                <w:rFonts w:ascii="宋体" w:hAnsi="宋体" w:cs="宋体"/>
                <w:spacing w:val="-1"/>
                <w:kern w:val="2"/>
                <w:sz w:val="21"/>
                <w:szCs w:val="21"/>
              </w:rPr>
              <w:t>进度付款证书最</w:t>
            </w:r>
            <w:r>
              <w:rPr>
                <w:rFonts w:ascii="宋体" w:hAnsi="宋体" w:cs="宋体"/>
                <w:kern w:val="2"/>
                <w:sz w:val="21"/>
                <w:szCs w:val="21"/>
              </w:rPr>
              <w:t>低限额：不适用</w:t>
            </w:r>
          </w:p>
        </w:tc>
      </w:tr>
      <w:tr w14:paraId="1CC2F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594" w:type="dxa"/>
            <w:tcBorders>
              <w:top w:val="single" w:color="000000" w:sz="2" w:space="0"/>
              <w:bottom w:val="single" w:color="000000" w:sz="2" w:space="0"/>
            </w:tcBorders>
            <w:noWrap w:val="0"/>
            <w:vAlign w:val="center"/>
          </w:tcPr>
          <w:p w14:paraId="3268B74D">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18</w:t>
            </w:r>
          </w:p>
        </w:tc>
        <w:tc>
          <w:tcPr>
            <w:tcW w:w="1382" w:type="dxa"/>
            <w:tcBorders>
              <w:top w:val="single" w:color="000000" w:sz="2" w:space="0"/>
              <w:bottom w:val="single" w:color="000000" w:sz="2" w:space="0"/>
            </w:tcBorders>
            <w:noWrap w:val="0"/>
            <w:vAlign w:val="center"/>
          </w:tcPr>
          <w:p w14:paraId="0DD35904">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kern w:val="2"/>
                <w:sz w:val="21"/>
                <w:szCs w:val="21"/>
              </w:rPr>
            </w:pPr>
            <w:r>
              <w:rPr>
                <w:rFonts w:ascii="宋体" w:hAnsi="宋体" w:cs="宋体"/>
                <w:spacing w:val="-5"/>
                <w:kern w:val="2"/>
                <w:sz w:val="21"/>
                <w:szCs w:val="21"/>
              </w:rPr>
              <w:t>1</w:t>
            </w:r>
            <w:r>
              <w:rPr>
                <w:rFonts w:ascii="宋体" w:hAnsi="宋体" w:cs="宋体"/>
                <w:spacing w:val="-3"/>
                <w:kern w:val="2"/>
                <w:sz w:val="21"/>
                <w:szCs w:val="21"/>
              </w:rPr>
              <w:t>7.3.3</w:t>
            </w:r>
          </w:p>
          <w:p w14:paraId="156805A5">
            <w:pPr>
              <w:keepNext w:val="0"/>
              <w:keepLines w:val="0"/>
              <w:pageBreakBefore w:val="0"/>
              <w:widowControl w:val="0"/>
              <w:kinsoku/>
              <w:wordWrap/>
              <w:overflowPunct/>
              <w:topLinePunct w:val="0"/>
              <w:autoSpaceDE/>
              <w:autoSpaceDN/>
              <w:bidi w:val="0"/>
              <w:adjustRightInd/>
              <w:snapToGrid/>
              <w:spacing w:line="300" w:lineRule="exact"/>
              <w:ind w:left="330"/>
              <w:jc w:val="both"/>
              <w:textAlignment w:val="auto"/>
              <w:rPr>
                <w:rFonts w:ascii="宋体" w:hAnsi="宋体" w:cs="宋体"/>
                <w:kern w:val="2"/>
                <w:sz w:val="21"/>
                <w:szCs w:val="21"/>
              </w:rPr>
            </w:pPr>
            <w:r>
              <w:rPr>
                <w:rFonts w:ascii="宋体" w:hAnsi="宋体" w:cs="宋体"/>
                <w:spacing w:val="31"/>
                <w:kern w:val="2"/>
                <w:sz w:val="21"/>
                <w:szCs w:val="21"/>
              </w:rPr>
              <w:t>(</w:t>
            </w:r>
            <w:r>
              <w:rPr>
                <w:rFonts w:ascii="宋体" w:hAnsi="宋体" w:cs="宋体"/>
                <w:spacing w:val="30"/>
                <w:kern w:val="2"/>
                <w:sz w:val="21"/>
                <w:szCs w:val="21"/>
              </w:rPr>
              <w:t>2)</w:t>
            </w:r>
          </w:p>
        </w:tc>
        <w:tc>
          <w:tcPr>
            <w:tcW w:w="7022" w:type="dxa"/>
            <w:tcBorders>
              <w:top w:val="single" w:color="000000" w:sz="2" w:space="0"/>
              <w:bottom w:val="single" w:color="000000" w:sz="2" w:space="0"/>
            </w:tcBorders>
            <w:noWrap w:val="0"/>
            <w:vAlign w:val="center"/>
          </w:tcPr>
          <w:p w14:paraId="46F88FF8">
            <w:pPr>
              <w:keepNext w:val="0"/>
              <w:keepLines w:val="0"/>
              <w:pageBreakBefore w:val="0"/>
              <w:widowControl w:val="0"/>
              <w:kinsoku/>
              <w:wordWrap/>
              <w:overflowPunct/>
              <w:topLinePunct w:val="0"/>
              <w:autoSpaceDE/>
              <w:autoSpaceDN/>
              <w:bidi w:val="0"/>
              <w:adjustRightInd/>
              <w:snapToGrid/>
              <w:spacing w:line="300" w:lineRule="exact"/>
              <w:ind w:left="107"/>
              <w:jc w:val="both"/>
              <w:textAlignment w:val="auto"/>
              <w:rPr>
                <w:rFonts w:ascii="宋体" w:hAnsi="宋体" w:cs="宋体"/>
                <w:kern w:val="2"/>
                <w:sz w:val="21"/>
                <w:szCs w:val="21"/>
              </w:rPr>
            </w:pPr>
            <w:r>
              <w:rPr>
                <w:rFonts w:ascii="宋体" w:hAnsi="宋体" w:cs="宋体"/>
                <w:spacing w:val="-7"/>
                <w:kern w:val="2"/>
                <w:sz w:val="21"/>
                <w:szCs w:val="21"/>
              </w:rPr>
              <w:t xml:space="preserve">逾期付款违约金的利率： </w:t>
            </w:r>
            <w:r>
              <w:rPr>
                <w:rFonts w:ascii="宋体" w:hAnsi="宋体" w:cs="宋体"/>
                <w:spacing w:val="-7"/>
                <w:kern w:val="2"/>
                <w:sz w:val="21"/>
                <w:szCs w:val="21"/>
                <w:u w:val="single"/>
              </w:rPr>
              <w:t>0</w:t>
            </w:r>
            <w:r>
              <w:rPr>
                <w:rFonts w:ascii="宋体" w:hAnsi="宋体" w:cs="宋体"/>
                <w:spacing w:val="-7"/>
                <w:kern w:val="2"/>
                <w:sz w:val="21"/>
                <w:szCs w:val="21"/>
              </w:rPr>
              <w:t>‰/天</w:t>
            </w:r>
          </w:p>
        </w:tc>
      </w:tr>
      <w:tr w14:paraId="205A8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5" w:hRule="atLeast"/>
        </w:trPr>
        <w:tc>
          <w:tcPr>
            <w:tcW w:w="594" w:type="dxa"/>
            <w:tcBorders>
              <w:top w:val="single" w:color="000000" w:sz="2" w:space="0"/>
              <w:bottom w:val="single" w:color="000000" w:sz="2" w:space="0"/>
            </w:tcBorders>
            <w:noWrap w:val="0"/>
            <w:vAlign w:val="center"/>
          </w:tcPr>
          <w:p w14:paraId="0F3C7EB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Arial" w:hAnsi="Times New Roman" w:cs="Times New Roman"/>
                <w:kern w:val="2"/>
                <w:sz w:val="21"/>
                <w:szCs w:val="24"/>
              </w:rPr>
            </w:pPr>
          </w:p>
          <w:p w14:paraId="27A98992">
            <w:pPr>
              <w:keepNext w:val="0"/>
              <w:keepLines w:val="0"/>
              <w:pageBreakBefore w:val="0"/>
              <w:widowControl w:val="0"/>
              <w:kinsoku/>
              <w:wordWrap/>
              <w:overflowPunct/>
              <w:topLinePunct w:val="0"/>
              <w:autoSpaceDE/>
              <w:autoSpaceDN/>
              <w:bidi w:val="0"/>
              <w:adjustRightInd/>
              <w:snapToGrid/>
              <w:spacing w:line="300" w:lineRule="exact"/>
              <w:ind w:left="237"/>
              <w:jc w:val="both"/>
              <w:textAlignment w:val="auto"/>
              <w:rPr>
                <w:rFonts w:ascii="宋体" w:hAnsi="宋体" w:cs="宋体"/>
                <w:kern w:val="2"/>
                <w:sz w:val="21"/>
                <w:szCs w:val="21"/>
              </w:rPr>
            </w:pPr>
            <w:r>
              <w:rPr>
                <w:rFonts w:ascii="宋体" w:hAnsi="宋体" w:cs="宋体"/>
                <w:spacing w:val="-6"/>
                <w:kern w:val="2"/>
                <w:sz w:val="21"/>
                <w:szCs w:val="21"/>
              </w:rPr>
              <w:t>19</w:t>
            </w:r>
          </w:p>
        </w:tc>
        <w:tc>
          <w:tcPr>
            <w:tcW w:w="1382" w:type="dxa"/>
            <w:tcBorders>
              <w:top w:val="single" w:color="000000" w:sz="2" w:space="0"/>
              <w:bottom w:val="single" w:color="000000" w:sz="2" w:space="0"/>
            </w:tcBorders>
            <w:noWrap w:val="0"/>
            <w:vAlign w:val="center"/>
          </w:tcPr>
          <w:p w14:paraId="51F1A5D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Arial" w:hAnsi="Times New Roman" w:cs="Times New Roman"/>
                <w:color w:val="auto"/>
                <w:kern w:val="2"/>
                <w:sz w:val="21"/>
                <w:szCs w:val="24"/>
                <w:highlight w:val="none"/>
              </w:rPr>
            </w:pPr>
          </w:p>
          <w:p w14:paraId="6BD3E618">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color w:val="auto"/>
                <w:kern w:val="2"/>
                <w:sz w:val="21"/>
                <w:szCs w:val="21"/>
                <w:highlight w:val="none"/>
              </w:rPr>
            </w:pPr>
            <w:r>
              <w:rPr>
                <w:rFonts w:ascii="宋体" w:hAnsi="宋体" w:cs="宋体"/>
                <w:color w:val="auto"/>
                <w:spacing w:val="-6"/>
                <w:kern w:val="2"/>
                <w:sz w:val="21"/>
                <w:szCs w:val="21"/>
                <w:highlight w:val="none"/>
              </w:rPr>
              <w:t>1</w:t>
            </w:r>
            <w:r>
              <w:rPr>
                <w:rFonts w:ascii="宋体" w:hAnsi="宋体" w:cs="宋体"/>
                <w:color w:val="auto"/>
                <w:spacing w:val="-4"/>
                <w:kern w:val="2"/>
                <w:sz w:val="21"/>
                <w:szCs w:val="21"/>
                <w:highlight w:val="none"/>
              </w:rPr>
              <w:t>7.3</w:t>
            </w:r>
          </w:p>
        </w:tc>
        <w:tc>
          <w:tcPr>
            <w:tcW w:w="7022" w:type="dxa"/>
            <w:tcBorders>
              <w:top w:val="single" w:color="000000" w:sz="2" w:space="0"/>
              <w:bottom w:val="single" w:color="000000" w:sz="2" w:space="0"/>
            </w:tcBorders>
            <w:noWrap w:val="0"/>
            <w:vAlign w:val="center"/>
          </w:tcPr>
          <w:p w14:paraId="4F473A0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cs="宋体"/>
                <w:color w:val="auto"/>
                <w:spacing w:val="-1"/>
                <w:kern w:val="2"/>
                <w:sz w:val="21"/>
                <w:szCs w:val="21"/>
                <w:highlight w:val="yellow"/>
                <w:lang w:val="en-US" w:eastAsia="zh-CN" w:bidi="ar-SA"/>
              </w:rPr>
            </w:pPr>
            <w:r>
              <w:rPr>
                <w:rFonts w:hint="eastAsia" w:ascii="宋体" w:hAnsi="宋体" w:cs="宋体"/>
                <w:color w:val="auto"/>
                <w:spacing w:val="-1"/>
                <w:kern w:val="2"/>
                <w:sz w:val="21"/>
                <w:szCs w:val="21"/>
                <w:highlight w:val="none"/>
                <w:lang w:val="en-US" w:eastAsia="zh-CN" w:bidi="ar-SA"/>
              </w:rPr>
              <w:t>工程竣工验收合格后付至合同价款（扣除暂列金）的60%，工程竣工验收满一年后支付至审定价的70%，工程竣工验收满三年后支付至审定价的95%，质保期满五年后付清余款（无息）。</w:t>
            </w:r>
          </w:p>
        </w:tc>
      </w:tr>
      <w:tr w14:paraId="20B25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94" w:type="dxa"/>
            <w:tcBorders>
              <w:top w:val="single" w:color="000000" w:sz="2" w:space="0"/>
              <w:bottom w:val="single" w:color="000000" w:sz="2" w:space="0"/>
            </w:tcBorders>
            <w:noWrap w:val="0"/>
            <w:vAlign w:val="center"/>
          </w:tcPr>
          <w:p w14:paraId="1FBA0028">
            <w:pPr>
              <w:keepNext w:val="0"/>
              <w:keepLines w:val="0"/>
              <w:pageBreakBefore w:val="0"/>
              <w:widowControl w:val="0"/>
              <w:kinsoku/>
              <w:wordWrap/>
              <w:overflowPunct/>
              <w:topLinePunct w:val="0"/>
              <w:autoSpaceDE/>
              <w:autoSpaceDN/>
              <w:bidi w:val="0"/>
              <w:adjustRightInd/>
              <w:snapToGrid/>
              <w:spacing w:line="300" w:lineRule="exact"/>
              <w:ind w:left="224"/>
              <w:jc w:val="both"/>
              <w:textAlignment w:val="auto"/>
              <w:rPr>
                <w:rFonts w:ascii="宋体" w:hAnsi="宋体" w:cs="宋体"/>
                <w:kern w:val="2"/>
                <w:sz w:val="21"/>
                <w:szCs w:val="21"/>
              </w:rPr>
            </w:pPr>
            <w:r>
              <w:rPr>
                <w:rFonts w:ascii="宋体" w:hAnsi="宋体" w:cs="宋体"/>
                <w:spacing w:val="-4"/>
                <w:kern w:val="2"/>
                <w:sz w:val="21"/>
                <w:szCs w:val="21"/>
              </w:rPr>
              <w:t>2</w:t>
            </w:r>
            <w:r>
              <w:rPr>
                <w:rFonts w:ascii="宋体" w:hAnsi="宋体" w:cs="宋体"/>
                <w:spacing w:val="-2"/>
                <w:kern w:val="2"/>
                <w:sz w:val="21"/>
                <w:szCs w:val="21"/>
              </w:rPr>
              <w:t>0</w:t>
            </w:r>
          </w:p>
        </w:tc>
        <w:tc>
          <w:tcPr>
            <w:tcW w:w="1382" w:type="dxa"/>
            <w:tcBorders>
              <w:top w:val="single" w:color="000000" w:sz="2" w:space="0"/>
              <w:bottom w:val="single" w:color="000000" w:sz="2" w:space="0"/>
            </w:tcBorders>
            <w:noWrap w:val="0"/>
            <w:vAlign w:val="center"/>
          </w:tcPr>
          <w:p w14:paraId="77A572D8">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color w:val="auto"/>
                <w:kern w:val="2"/>
                <w:sz w:val="21"/>
                <w:szCs w:val="21"/>
              </w:rPr>
            </w:pPr>
            <w:r>
              <w:rPr>
                <w:rFonts w:ascii="宋体" w:hAnsi="宋体" w:cs="宋体"/>
                <w:color w:val="auto"/>
                <w:spacing w:val="-5"/>
                <w:kern w:val="2"/>
                <w:sz w:val="21"/>
                <w:szCs w:val="21"/>
              </w:rPr>
              <w:t>1</w:t>
            </w:r>
            <w:r>
              <w:rPr>
                <w:rFonts w:ascii="宋体" w:hAnsi="宋体" w:cs="宋体"/>
                <w:color w:val="auto"/>
                <w:spacing w:val="-3"/>
                <w:kern w:val="2"/>
                <w:sz w:val="21"/>
                <w:szCs w:val="21"/>
              </w:rPr>
              <w:t>7.4.1</w:t>
            </w:r>
          </w:p>
        </w:tc>
        <w:tc>
          <w:tcPr>
            <w:tcW w:w="7022" w:type="dxa"/>
            <w:tcBorders>
              <w:top w:val="single" w:color="000000" w:sz="2" w:space="0"/>
              <w:bottom w:val="single" w:color="000000" w:sz="2" w:space="0"/>
            </w:tcBorders>
            <w:noWrap w:val="0"/>
            <w:vAlign w:val="center"/>
          </w:tcPr>
          <w:p w14:paraId="50248922">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color w:val="auto"/>
                <w:kern w:val="2"/>
                <w:sz w:val="21"/>
                <w:szCs w:val="21"/>
              </w:rPr>
            </w:pPr>
            <w:r>
              <w:rPr>
                <w:rFonts w:ascii="宋体" w:hAnsi="宋体" w:cs="宋体"/>
                <w:color w:val="auto"/>
                <w:spacing w:val="-2"/>
                <w:kern w:val="2"/>
                <w:sz w:val="21"/>
                <w:szCs w:val="21"/>
              </w:rPr>
              <w:t>质量保证金金</w:t>
            </w:r>
            <w:r>
              <w:rPr>
                <w:rFonts w:ascii="宋体" w:hAnsi="宋体" w:cs="宋体"/>
                <w:color w:val="auto"/>
                <w:spacing w:val="-1"/>
                <w:kern w:val="2"/>
                <w:sz w:val="21"/>
                <w:szCs w:val="21"/>
              </w:rPr>
              <w:t>额：包含在交</w:t>
            </w:r>
            <w:r>
              <w:rPr>
                <w:rFonts w:hint="eastAsia" w:ascii="宋体" w:hAnsi="宋体" w:cs="宋体"/>
                <w:color w:val="auto"/>
                <w:spacing w:val="-1"/>
                <w:kern w:val="2"/>
                <w:sz w:val="21"/>
                <w:szCs w:val="21"/>
                <w:lang w:eastAsia="zh-CN"/>
              </w:rPr>
              <w:t>（竣）</w:t>
            </w:r>
            <w:r>
              <w:rPr>
                <w:rFonts w:ascii="宋体" w:hAnsi="宋体" w:cs="宋体"/>
                <w:color w:val="auto"/>
                <w:spacing w:val="-1"/>
                <w:kern w:val="2"/>
                <w:sz w:val="21"/>
                <w:szCs w:val="21"/>
              </w:rPr>
              <w:t>工验收后未支付的工程款内，不再另行收取。</w:t>
            </w:r>
          </w:p>
        </w:tc>
      </w:tr>
      <w:tr w14:paraId="56ED9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594" w:type="dxa"/>
            <w:tcBorders>
              <w:top w:val="single" w:color="000000" w:sz="2" w:space="0"/>
              <w:bottom w:val="single" w:color="000000" w:sz="2" w:space="0"/>
            </w:tcBorders>
            <w:noWrap w:val="0"/>
            <w:vAlign w:val="center"/>
          </w:tcPr>
          <w:p w14:paraId="1699A6D0">
            <w:pPr>
              <w:keepNext w:val="0"/>
              <w:keepLines w:val="0"/>
              <w:pageBreakBefore w:val="0"/>
              <w:widowControl w:val="0"/>
              <w:kinsoku/>
              <w:wordWrap/>
              <w:overflowPunct/>
              <w:topLinePunct w:val="0"/>
              <w:autoSpaceDE/>
              <w:autoSpaceDN/>
              <w:bidi w:val="0"/>
              <w:adjustRightInd/>
              <w:snapToGrid/>
              <w:spacing w:line="300" w:lineRule="exact"/>
              <w:ind w:left="224"/>
              <w:jc w:val="both"/>
              <w:textAlignment w:val="auto"/>
              <w:rPr>
                <w:rFonts w:ascii="宋体" w:hAnsi="宋体" w:cs="宋体"/>
                <w:kern w:val="2"/>
                <w:sz w:val="21"/>
                <w:szCs w:val="21"/>
              </w:rPr>
            </w:pPr>
            <w:r>
              <w:rPr>
                <w:rFonts w:ascii="宋体" w:hAnsi="宋体" w:cs="宋体"/>
                <w:spacing w:val="-4"/>
                <w:kern w:val="2"/>
                <w:sz w:val="21"/>
                <w:szCs w:val="21"/>
              </w:rPr>
              <w:t>2</w:t>
            </w:r>
            <w:r>
              <w:rPr>
                <w:rFonts w:ascii="宋体" w:hAnsi="宋体" w:cs="宋体"/>
                <w:spacing w:val="-2"/>
                <w:kern w:val="2"/>
                <w:sz w:val="21"/>
                <w:szCs w:val="21"/>
              </w:rPr>
              <w:t>1</w:t>
            </w:r>
          </w:p>
        </w:tc>
        <w:tc>
          <w:tcPr>
            <w:tcW w:w="1382" w:type="dxa"/>
            <w:tcBorders>
              <w:top w:val="single" w:color="000000" w:sz="2" w:space="0"/>
              <w:bottom w:val="single" w:color="000000" w:sz="2" w:space="0"/>
            </w:tcBorders>
            <w:noWrap w:val="0"/>
            <w:vAlign w:val="center"/>
          </w:tcPr>
          <w:p w14:paraId="1F946051">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color w:val="auto"/>
                <w:kern w:val="2"/>
                <w:sz w:val="21"/>
                <w:szCs w:val="21"/>
              </w:rPr>
            </w:pPr>
            <w:r>
              <w:rPr>
                <w:rFonts w:ascii="宋体" w:hAnsi="宋体" w:cs="宋体"/>
                <w:color w:val="auto"/>
                <w:spacing w:val="-5"/>
                <w:kern w:val="2"/>
                <w:sz w:val="21"/>
                <w:szCs w:val="21"/>
              </w:rPr>
              <w:t>1</w:t>
            </w:r>
            <w:r>
              <w:rPr>
                <w:rFonts w:ascii="宋体" w:hAnsi="宋体" w:cs="宋体"/>
                <w:color w:val="auto"/>
                <w:spacing w:val="-3"/>
                <w:kern w:val="2"/>
                <w:sz w:val="21"/>
                <w:szCs w:val="21"/>
              </w:rPr>
              <w:t>7.5.1</w:t>
            </w:r>
          </w:p>
        </w:tc>
        <w:tc>
          <w:tcPr>
            <w:tcW w:w="7022" w:type="dxa"/>
            <w:tcBorders>
              <w:top w:val="single" w:color="000000" w:sz="2" w:space="0"/>
              <w:bottom w:val="single" w:color="000000" w:sz="2" w:space="0"/>
            </w:tcBorders>
            <w:noWrap w:val="0"/>
            <w:vAlign w:val="center"/>
          </w:tcPr>
          <w:p w14:paraId="6E1D7CBC">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ascii="宋体" w:hAnsi="宋体" w:cs="宋体"/>
                <w:color w:val="auto"/>
                <w:kern w:val="2"/>
                <w:sz w:val="21"/>
                <w:szCs w:val="21"/>
              </w:rPr>
            </w:pPr>
            <w:r>
              <w:rPr>
                <w:rFonts w:ascii="宋体" w:hAnsi="宋体" w:cs="宋体"/>
                <w:color w:val="auto"/>
                <w:spacing w:val="2"/>
                <w:kern w:val="2"/>
                <w:sz w:val="21"/>
                <w:szCs w:val="21"/>
              </w:rPr>
              <w:t>承包人向监理人提交交</w:t>
            </w:r>
            <w:r>
              <w:rPr>
                <w:rFonts w:hint="eastAsia" w:ascii="宋体" w:hAnsi="宋体" w:cs="宋体"/>
                <w:color w:val="auto"/>
                <w:spacing w:val="-1"/>
                <w:kern w:val="2"/>
                <w:sz w:val="21"/>
                <w:szCs w:val="21"/>
                <w:lang w:eastAsia="zh-CN"/>
              </w:rPr>
              <w:t>（竣）</w:t>
            </w:r>
            <w:r>
              <w:rPr>
                <w:rFonts w:ascii="宋体" w:hAnsi="宋体" w:cs="宋体"/>
                <w:color w:val="auto"/>
                <w:spacing w:val="2"/>
                <w:kern w:val="2"/>
                <w:sz w:val="21"/>
                <w:szCs w:val="21"/>
              </w:rPr>
              <w:t>工付款申请单(包</w:t>
            </w:r>
            <w:r>
              <w:rPr>
                <w:rFonts w:ascii="宋体" w:hAnsi="宋体" w:cs="宋体"/>
                <w:color w:val="auto"/>
                <w:spacing w:val="1"/>
                <w:kern w:val="2"/>
                <w:sz w:val="21"/>
                <w:szCs w:val="21"/>
              </w:rPr>
              <w:t>括相关证明材料)的份数：</w:t>
            </w:r>
            <w:r>
              <w:rPr>
                <w:rFonts w:ascii="宋体" w:hAnsi="宋体" w:cs="宋体"/>
                <w:color w:val="auto"/>
                <w:spacing w:val="1"/>
                <w:kern w:val="2"/>
                <w:sz w:val="21"/>
                <w:szCs w:val="21"/>
                <w:u w:val="single"/>
              </w:rPr>
              <w:t xml:space="preserve">4 </w:t>
            </w:r>
            <w:r>
              <w:rPr>
                <w:rFonts w:ascii="宋体" w:hAnsi="宋体" w:cs="宋体"/>
                <w:color w:val="auto"/>
                <w:spacing w:val="1"/>
                <w:kern w:val="2"/>
                <w:sz w:val="21"/>
                <w:szCs w:val="21"/>
              </w:rPr>
              <w:t>份</w:t>
            </w:r>
          </w:p>
        </w:tc>
      </w:tr>
      <w:tr w14:paraId="3F3DA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94" w:type="dxa"/>
            <w:tcBorders>
              <w:top w:val="single" w:color="000000" w:sz="2" w:space="0"/>
              <w:bottom w:val="single" w:color="000000" w:sz="2" w:space="0"/>
            </w:tcBorders>
            <w:noWrap w:val="0"/>
            <w:vAlign w:val="center"/>
          </w:tcPr>
          <w:p w14:paraId="2AA499F3">
            <w:pPr>
              <w:keepNext w:val="0"/>
              <w:keepLines w:val="0"/>
              <w:pageBreakBefore w:val="0"/>
              <w:widowControl w:val="0"/>
              <w:kinsoku/>
              <w:wordWrap/>
              <w:overflowPunct/>
              <w:topLinePunct w:val="0"/>
              <w:autoSpaceDE/>
              <w:autoSpaceDN/>
              <w:bidi w:val="0"/>
              <w:adjustRightInd/>
              <w:snapToGrid/>
              <w:spacing w:line="300" w:lineRule="exact"/>
              <w:ind w:left="224"/>
              <w:jc w:val="both"/>
              <w:textAlignment w:val="auto"/>
              <w:rPr>
                <w:rFonts w:ascii="宋体" w:hAnsi="宋体" w:cs="宋体"/>
                <w:kern w:val="2"/>
                <w:sz w:val="21"/>
                <w:szCs w:val="21"/>
              </w:rPr>
            </w:pPr>
            <w:r>
              <w:rPr>
                <w:rFonts w:ascii="宋体" w:hAnsi="宋体" w:cs="宋体"/>
                <w:spacing w:val="-4"/>
                <w:kern w:val="2"/>
                <w:sz w:val="21"/>
                <w:szCs w:val="21"/>
              </w:rPr>
              <w:t>2</w:t>
            </w:r>
            <w:r>
              <w:rPr>
                <w:rFonts w:ascii="宋体" w:hAnsi="宋体" w:cs="宋体"/>
                <w:spacing w:val="-2"/>
                <w:kern w:val="2"/>
                <w:sz w:val="21"/>
                <w:szCs w:val="21"/>
              </w:rPr>
              <w:t>2</w:t>
            </w:r>
          </w:p>
        </w:tc>
        <w:tc>
          <w:tcPr>
            <w:tcW w:w="1382" w:type="dxa"/>
            <w:tcBorders>
              <w:top w:val="single" w:color="000000" w:sz="2" w:space="0"/>
              <w:bottom w:val="single" w:color="000000" w:sz="2" w:space="0"/>
            </w:tcBorders>
            <w:noWrap w:val="0"/>
            <w:vAlign w:val="center"/>
          </w:tcPr>
          <w:p w14:paraId="7ABE1F1E">
            <w:pPr>
              <w:keepNext w:val="0"/>
              <w:keepLines w:val="0"/>
              <w:pageBreakBefore w:val="0"/>
              <w:widowControl w:val="0"/>
              <w:kinsoku/>
              <w:wordWrap/>
              <w:overflowPunct/>
              <w:topLinePunct w:val="0"/>
              <w:autoSpaceDE/>
              <w:autoSpaceDN/>
              <w:bidi w:val="0"/>
              <w:adjustRightInd/>
              <w:snapToGrid/>
              <w:spacing w:line="300" w:lineRule="exact"/>
              <w:ind w:left="288"/>
              <w:jc w:val="both"/>
              <w:textAlignment w:val="auto"/>
              <w:rPr>
                <w:rFonts w:ascii="宋体" w:hAnsi="宋体" w:cs="宋体"/>
                <w:color w:val="auto"/>
                <w:kern w:val="2"/>
                <w:sz w:val="21"/>
                <w:szCs w:val="21"/>
              </w:rPr>
            </w:pPr>
            <w:r>
              <w:rPr>
                <w:rFonts w:ascii="宋体" w:hAnsi="宋体" w:cs="宋体"/>
                <w:color w:val="auto"/>
                <w:spacing w:val="-5"/>
                <w:kern w:val="2"/>
                <w:sz w:val="21"/>
                <w:szCs w:val="21"/>
              </w:rPr>
              <w:t>1</w:t>
            </w:r>
            <w:r>
              <w:rPr>
                <w:rFonts w:ascii="宋体" w:hAnsi="宋体" w:cs="宋体"/>
                <w:color w:val="auto"/>
                <w:spacing w:val="-3"/>
                <w:kern w:val="2"/>
                <w:sz w:val="21"/>
                <w:szCs w:val="21"/>
              </w:rPr>
              <w:t>7.6.1</w:t>
            </w:r>
          </w:p>
        </w:tc>
        <w:tc>
          <w:tcPr>
            <w:tcW w:w="7022" w:type="dxa"/>
            <w:tcBorders>
              <w:top w:val="single" w:color="000000" w:sz="2" w:space="0"/>
              <w:bottom w:val="single" w:color="000000" w:sz="2" w:space="0"/>
            </w:tcBorders>
            <w:noWrap w:val="0"/>
            <w:vAlign w:val="center"/>
          </w:tcPr>
          <w:p w14:paraId="74F24D81">
            <w:pPr>
              <w:keepNext w:val="0"/>
              <w:keepLines w:val="0"/>
              <w:pageBreakBefore w:val="0"/>
              <w:widowControl w:val="0"/>
              <w:kinsoku/>
              <w:wordWrap/>
              <w:overflowPunct/>
              <w:topLinePunct w:val="0"/>
              <w:autoSpaceDE/>
              <w:autoSpaceDN/>
              <w:bidi w:val="0"/>
              <w:adjustRightInd/>
              <w:snapToGrid/>
              <w:spacing w:line="300" w:lineRule="exact"/>
              <w:ind w:left="109"/>
              <w:jc w:val="both"/>
              <w:textAlignment w:val="auto"/>
              <w:rPr>
                <w:rFonts w:ascii="宋体" w:hAnsi="宋体" w:cs="宋体"/>
                <w:color w:val="auto"/>
                <w:kern w:val="2"/>
                <w:sz w:val="21"/>
                <w:szCs w:val="21"/>
              </w:rPr>
            </w:pPr>
            <w:r>
              <w:rPr>
                <w:rFonts w:ascii="宋体" w:hAnsi="宋体" w:cs="宋体"/>
                <w:color w:val="auto"/>
                <w:spacing w:val="2"/>
                <w:kern w:val="2"/>
                <w:sz w:val="21"/>
                <w:szCs w:val="21"/>
              </w:rPr>
              <w:t>承包人向监理人提交最终结清申请单(包</w:t>
            </w:r>
            <w:r>
              <w:rPr>
                <w:rFonts w:ascii="宋体" w:hAnsi="宋体" w:cs="宋体"/>
                <w:color w:val="auto"/>
                <w:spacing w:val="1"/>
                <w:kern w:val="2"/>
                <w:sz w:val="21"/>
                <w:szCs w:val="21"/>
              </w:rPr>
              <w:t>括相关证明材料)的份数：</w:t>
            </w:r>
            <w:r>
              <w:rPr>
                <w:rFonts w:ascii="宋体" w:hAnsi="宋体" w:cs="宋体"/>
                <w:color w:val="auto"/>
                <w:spacing w:val="1"/>
                <w:kern w:val="2"/>
                <w:sz w:val="21"/>
                <w:szCs w:val="21"/>
                <w:u w:val="single"/>
              </w:rPr>
              <w:t xml:space="preserve">4 </w:t>
            </w:r>
            <w:r>
              <w:rPr>
                <w:rFonts w:ascii="宋体" w:hAnsi="宋体" w:cs="宋体"/>
                <w:color w:val="auto"/>
                <w:spacing w:val="1"/>
                <w:kern w:val="2"/>
                <w:sz w:val="21"/>
                <w:szCs w:val="21"/>
              </w:rPr>
              <w:t>份</w:t>
            </w:r>
          </w:p>
        </w:tc>
      </w:tr>
      <w:tr w14:paraId="65A63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746D7C30">
            <w:pPr>
              <w:keepNext w:val="0"/>
              <w:keepLines w:val="0"/>
              <w:pageBreakBefore w:val="0"/>
              <w:widowControl w:val="0"/>
              <w:kinsoku/>
              <w:wordWrap/>
              <w:overflowPunct/>
              <w:topLinePunct w:val="0"/>
              <w:autoSpaceDE/>
              <w:autoSpaceDN/>
              <w:bidi w:val="0"/>
              <w:adjustRightInd/>
              <w:snapToGrid/>
              <w:spacing w:line="300" w:lineRule="exact"/>
              <w:ind w:left="224"/>
              <w:jc w:val="both"/>
              <w:textAlignment w:val="auto"/>
              <w:rPr>
                <w:rFonts w:ascii="宋体" w:hAnsi="宋体" w:cs="宋体"/>
                <w:kern w:val="2"/>
                <w:sz w:val="21"/>
                <w:szCs w:val="21"/>
              </w:rPr>
            </w:pPr>
            <w:r>
              <w:rPr>
                <w:rFonts w:ascii="宋体" w:hAnsi="宋体" w:cs="宋体"/>
                <w:spacing w:val="-4"/>
                <w:kern w:val="2"/>
                <w:sz w:val="21"/>
                <w:szCs w:val="21"/>
              </w:rPr>
              <w:t>2</w:t>
            </w:r>
            <w:r>
              <w:rPr>
                <w:rFonts w:ascii="宋体" w:hAnsi="宋体" w:cs="宋体"/>
                <w:spacing w:val="-2"/>
                <w:kern w:val="2"/>
                <w:sz w:val="21"/>
                <w:szCs w:val="21"/>
              </w:rPr>
              <w:t>3</w:t>
            </w:r>
          </w:p>
        </w:tc>
        <w:tc>
          <w:tcPr>
            <w:tcW w:w="1382" w:type="dxa"/>
            <w:tcBorders>
              <w:top w:val="single" w:color="000000" w:sz="2" w:space="0"/>
              <w:bottom w:val="single" w:color="000000" w:sz="2" w:space="0"/>
            </w:tcBorders>
            <w:noWrap w:val="0"/>
            <w:vAlign w:val="center"/>
          </w:tcPr>
          <w:p w14:paraId="3C8B09C9">
            <w:pPr>
              <w:keepNext w:val="0"/>
              <w:keepLines w:val="0"/>
              <w:pageBreakBefore w:val="0"/>
              <w:widowControl w:val="0"/>
              <w:kinsoku/>
              <w:wordWrap/>
              <w:overflowPunct/>
              <w:topLinePunct w:val="0"/>
              <w:autoSpaceDE/>
              <w:autoSpaceDN/>
              <w:bidi w:val="0"/>
              <w:adjustRightInd/>
              <w:snapToGrid/>
              <w:spacing w:line="300" w:lineRule="exact"/>
              <w:ind w:left="393"/>
              <w:jc w:val="both"/>
              <w:textAlignment w:val="auto"/>
              <w:rPr>
                <w:rFonts w:ascii="宋体" w:hAnsi="宋体" w:cs="宋体"/>
                <w:color w:val="auto"/>
                <w:kern w:val="2"/>
                <w:sz w:val="21"/>
                <w:szCs w:val="21"/>
              </w:rPr>
            </w:pPr>
            <w:r>
              <w:rPr>
                <w:rFonts w:ascii="宋体" w:hAnsi="宋体" w:cs="宋体"/>
                <w:color w:val="auto"/>
                <w:spacing w:val="-6"/>
                <w:kern w:val="2"/>
                <w:sz w:val="21"/>
                <w:szCs w:val="21"/>
              </w:rPr>
              <w:t>1</w:t>
            </w:r>
            <w:r>
              <w:rPr>
                <w:rFonts w:ascii="宋体" w:hAnsi="宋体" w:cs="宋体"/>
                <w:color w:val="auto"/>
                <w:spacing w:val="-4"/>
                <w:kern w:val="2"/>
                <w:sz w:val="21"/>
                <w:szCs w:val="21"/>
              </w:rPr>
              <w:t>8.2</w:t>
            </w:r>
          </w:p>
        </w:tc>
        <w:tc>
          <w:tcPr>
            <w:tcW w:w="7022" w:type="dxa"/>
            <w:tcBorders>
              <w:top w:val="single" w:color="000000" w:sz="2" w:space="0"/>
              <w:bottom w:val="single" w:color="000000" w:sz="2" w:space="0"/>
            </w:tcBorders>
            <w:noWrap w:val="0"/>
            <w:vAlign w:val="center"/>
          </w:tcPr>
          <w:p w14:paraId="0517098F">
            <w:pPr>
              <w:keepNext w:val="0"/>
              <w:keepLines w:val="0"/>
              <w:pageBreakBefore w:val="0"/>
              <w:widowControl w:val="0"/>
              <w:kinsoku/>
              <w:wordWrap/>
              <w:overflowPunct/>
              <w:topLinePunct w:val="0"/>
              <w:autoSpaceDE/>
              <w:autoSpaceDN/>
              <w:bidi w:val="0"/>
              <w:adjustRightInd/>
              <w:snapToGrid/>
              <w:spacing w:line="300" w:lineRule="exact"/>
              <w:ind w:left="110"/>
              <w:jc w:val="both"/>
              <w:textAlignment w:val="auto"/>
              <w:rPr>
                <w:rFonts w:ascii="宋体" w:hAnsi="宋体" w:cs="宋体"/>
                <w:color w:val="auto"/>
                <w:kern w:val="2"/>
                <w:sz w:val="21"/>
                <w:szCs w:val="21"/>
              </w:rPr>
            </w:pPr>
            <w:r>
              <w:rPr>
                <w:rFonts w:ascii="宋体" w:hAnsi="宋体" w:cs="宋体"/>
                <w:color w:val="auto"/>
                <w:spacing w:val="-16"/>
                <w:kern w:val="2"/>
                <w:sz w:val="21"/>
                <w:szCs w:val="21"/>
              </w:rPr>
              <w:t>竣</w:t>
            </w:r>
            <w:r>
              <w:rPr>
                <w:rFonts w:ascii="宋体" w:hAnsi="宋体" w:cs="宋体"/>
                <w:color w:val="auto"/>
                <w:spacing w:val="-13"/>
                <w:kern w:val="2"/>
                <w:sz w:val="21"/>
                <w:szCs w:val="21"/>
              </w:rPr>
              <w:t xml:space="preserve">工资料的份数： </w:t>
            </w:r>
            <w:r>
              <w:rPr>
                <w:rFonts w:ascii="宋体" w:hAnsi="宋体" w:cs="宋体"/>
                <w:color w:val="auto"/>
                <w:spacing w:val="-13"/>
                <w:kern w:val="2"/>
                <w:sz w:val="21"/>
                <w:szCs w:val="21"/>
                <w:u w:val="single"/>
              </w:rPr>
              <w:t xml:space="preserve">5 </w:t>
            </w:r>
            <w:r>
              <w:rPr>
                <w:rFonts w:ascii="宋体" w:hAnsi="宋体" w:cs="宋体"/>
                <w:color w:val="auto"/>
                <w:spacing w:val="-13"/>
                <w:kern w:val="2"/>
                <w:sz w:val="21"/>
                <w:szCs w:val="21"/>
              </w:rPr>
              <w:t>份</w:t>
            </w:r>
          </w:p>
        </w:tc>
      </w:tr>
      <w:tr w14:paraId="2657E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78EF0C7D">
            <w:pPr>
              <w:keepNext w:val="0"/>
              <w:keepLines w:val="0"/>
              <w:pageBreakBefore w:val="0"/>
              <w:widowControl w:val="0"/>
              <w:kinsoku/>
              <w:wordWrap/>
              <w:overflowPunct/>
              <w:topLinePunct w:val="0"/>
              <w:autoSpaceDE/>
              <w:autoSpaceDN/>
              <w:bidi w:val="0"/>
              <w:adjustRightInd/>
              <w:snapToGrid/>
              <w:spacing w:line="320" w:lineRule="exact"/>
              <w:ind w:left="224" w:leftChars="0"/>
              <w:jc w:val="both"/>
              <w:textAlignment w:val="auto"/>
              <w:rPr>
                <w:rFonts w:ascii="宋体" w:hAnsi="宋体" w:cs="宋体"/>
                <w:spacing w:val="-4"/>
                <w:kern w:val="2"/>
                <w:sz w:val="21"/>
                <w:szCs w:val="21"/>
              </w:rPr>
            </w:pPr>
            <w:r>
              <w:rPr>
                <w:rFonts w:ascii="宋体" w:hAnsi="宋体" w:cs="宋体"/>
                <w:spacing w:val="-4"/>
                <w:kern w:val="2"/>
                <w:sz w:val="21"/>
                <w:szCs w:val="21"/>
              </w:rPr>
              <w:t>2</w:t>
            </w:r>
            <w:r>
              <w:rPr>
                <w:rFonts w:ascii="宋体" w:hAnsi="宋体" w:cs="宋体"/>
                <w:spacing w:val="-2"/>
                <w:kern w:val="2"/>
                <w:sz w:val="21"/>
                <w:szCs w:val="21"/>
              </w:rPr>
              <w:t>4</w:t>
            </w:r>
          </w:p>
        </w:tc>
        <w:tc>
          <w:tcPr>
            <w:tcW w:w="1382" w:type="dxa"/>
            <w:tcBorders>
              <w:top w:val="single" w:color="000000" w:sz="2" w:space="0"/>
              <w:bottom w:val="single" w:color="000000" w:sz="2" w:space="0"/>
            </w:tcBorders>
            <w:noWrap w:val="0"/>
            <w:vAlign w:val="center"/>
          </w:tcPr>
          <w:p w14:paraId="755ED776">
            <w:pPr>
              <w:keepNext w:val="0"/>
              <w:keepLines w:val="0"/>
              <w:pageBreakBefore w:val="0"/>
              <w:widowControl w:val="0"/>
              <w:kinsoku/>
              <w:wordWrap/>
              <w:overflowPunct/>
              <w:topLinePunct w:val="0"/>
              <w:autoSpaceDE/>
              <w:autoSpaceDN/>
              <w:bidi w:val="0"/>
              <w:adjustRightInd/>
              <w:snapToGrid/>
              <w:spacing w:line="320" w:lineRule="exact"/>
              <w:ind w:left="288" w:leftChars="0"/>
              <w:jc w:val="both"/>
              <w:textAlignment w:val="auto"/>
              <w:rPr>
                <w:rFonts w:ascii="宋体" w:hAnsi="宋体" w:cs="宋体"/>
                <w:color w:val="auto"/>
                <w:spacing w:val="-6"/>
                <w:kern w:val="2"/>
                <w:sz w:val="21"/>
                <w:szCs w:val="21"/>
              </w:rPr>
            </w:pPr>
            <w:r>
              <w:rPr>
                <w:rFonts w:ascii="宋体" w:hAnsi="宋体" w:cs="宋体"/>
                <w:color w:val="auto"/>
                <w:spacing w:val="-5"/>
                <w:kern w:val="2"/>
                <w:sz w:val="21"/>
                <w:szCs w:val="21"/>
              </w:rPr>
              <w:t>1</w:t>
            </w:r>
            <w:r>
              <w:rPr>
                <w:rFonts w:ascii="宋体" w:hAnsi="宋体" w:cs="宋体"/>
                <w:color w:val="auto"/>
                <w:spacing w:val="-3"/>
                <w:kern w:val="2"/>
                <w:sz w:val="21"/>
                <w:szCs w:val="21"/>
              </w:rPr>
              <w:t>8.5.1</w:t>
            </w:r>
          </w:p>
        </w:tc>
        <w:tc>
          <w:tcPr>
            <w:tcW w:w="7022" w:type="dxa"/>
            <w:tcBorders>
              <w:top w:val="single" w:color="000000" w:sz="2" w:space="0"/>
              <w:bottom w:val="single" w:color="000000" w:sz="2" w:space="0"/>
            </w:tcBorders>
            <w:noWrap w:val="0"/>
            <w:vAlign w:val="center"/>
          </w:tcPr>
          <w:p w14:paraId="4CFB3681">
            <w:pPr>
              <w:keepNext w:val="0"/>
              <w:keepLines w:val="0"/>
              <w:pageBreakBefore w:val="0"/>
              <w:widowControl w:val="0"/>
              <w:kinsoku/>
              <w:wordWrap/>
              <w:overflowPunct/>
              <w:topLinePunct w:val="0"/>
              <w:autoSpaceDE/>
              <w:autoSpaceDN/>
              <w:bidi w:val="0"/>
              <w:adjustRightInd/>
              <w:snapToGrid/>
              <w:spacing w:line="320" w:lineRule="exact"/>
              <w:ind w:left="109" w:leftChars="0"/>
              <w:jc w:val="both"/>
              <w:textAlignment w:val="auto"/>
              <w:rPr>
                <w:rFonts w:ascii="宋体" w:hAnsi="宋体" w:cs="宋体"/>
                <w:color w:val="auto"/>
                <w:spacing w:val="-16"/>
                <w:kern w:val="2"/>
                <w:sz w:val="21"/>
                <w:szCs w:val="21"/>
              </w:rPr>
            </w:pPr>
            <w:r>
              <w:rPr>
                <w:rFonts w:ascii="宋体" w:hAnsi="宋体" w:cs="宋体"/>
                <w:color w:val="auto"/>
                <w:spacing w:val="-1"/>
                <w:kern w:val="2"/>
                <w:sz w:val="21"/>
                <w:szCs w:val="21"/>
              </w:rPr>
              <w:t>单位工程或工程设备是</w:t>
            </w:r>
            <w:r>
              <w:rPr>
                <w:rFonts w:ascii="宋体" w:hAnsi="宋体" w:cs="宋体"/>
                <w:color w:val="auto"/>
                <w:kern w:val="2"/>
                <w:sz w:val="21"/>
                <w:szCs w:val="21"/>
              </w:rPr>
              <w:t>否需投入施工期运行：否</w:t>
            </w:r>
          </w:p>
        </w:tc>
      </w:tr>
      <w:tr w14:paraId="355EF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0934D2DF">
            <w:pPr>
              <w:keepNext w:val="0"/>
              <w:keepLines w:val="0"/>
              <w:pageBreakBefore w:val="0"/>
              <w:widowControl w:val="0"/>
              <w:kinsoku/>
              <w:wordWrap/>
              <w:overflowPunct/>
              <w:topLinePunct w:val="0"/>
              <w:autoSpaceDE/>
              <w:autoSpaceDN/>
              <w:bidi w:val="0"/>
              <w:adjustRightInd/>
              <w:snapToGrid/>
              <w:spacing w:line="320" w:lineRule="exact"/>
              <w:ind w:left="224" w:leftChars="0"/>
              <w:jc w:val="both"/>
              <w:textAlignment w:val="auto"/>
              <w:rPr>
                <w:rFonts w:ascii="宋体" w:hAnsi="宋体" w:cs="宋体"/>
                <w:spacing w:val="-4"/>
                <w:kern w:val="2"/>
                <w:sz w:val="21"/>
                <w:szCs w:val="21"/>
              </w:rPr>
            </w:pPr>
            <w:r>
              <w:rPr>
                <w:rFonts w:ascii="宋体" w:hAnsi="宋体" w:cs="宋体"/>
                <w:spacing w:val="-4"/>
                <w:kern w:val="2"/>
                <w:sz w:val="21"/>
                <w:szCs w:val="21"/>
              </w:rPr>
              <w:t>2</w:t>
            </w:r>
            <w:r>
              <w:rPr>
                <w:rFonts w:ascii="宋体" w:hAnsi="宋体" w:cs="宋体"/>
                <w:spacing w:val="-2"/>
                <w:kern w:val="2"/>
                <w:sz w:val="21"/>
                <w:szCs w:val="21"/>
              </w:rPr>
              <w:t>5</w:t>
            </w:r>
          </w:p>
        </w:tc>
        <w:tc>
          <w:tcPr>
            <w:tcW w:w="1382" w:type="dxa"/>
            <w:tcBorders>
              <w:top w:val="single" w:color="000000" w:sz="2" w:space="0"/>
              <w:bottom w:val="single" w:color="000000" w:sz="2" w:space="0"/>
            </w:tcBorders>
            <w:noWrap w:val="0"/>
            <w:vAlign w:val="center"/>
          </w:tcPr>
          <w:p w14:paraId="614810C0">
            <w:pPr>
              <w:keepNext w:val="0"/>
              <w:keepLines w:val="0"/>
              <w:pageBreakBefore w:val="0"/>
              <w:widowControl w:val="0"/>
              <w:kinsoku/>
              <w:wordWrap/>
              <w:overflowPunct/>
              <w:topLinePunct w:val="0"/>
              <w:autoSpaceDE/>
              <w:autoSpaceDN/>
              <w:bidi w:val="0"/>
              <w:adjustRightInd/>
              <w:snapToGrid/>
              <w:spacing w:line="320" w:lineRule="exact"/>
              <w:ind w:left="288" w:leftChars="0"/>
              <w:jc w:val="both"/>
              <w:textAlignment w:val="auto"/>
              <w:rPr>
                <w:rFonts w:ascii="宋体" w:hAnsi="宋体" w:cs="宋体"/>
                <w:color w:val="auto"/>
                <w:spacing w:val="-6"/>
                <w:kern w:val="2"/>
                <w:sz w:val="21"/>
                <w:szCs w:val="21"/>
              </w:rPr>
            </w:pPr>
            <w:r>
              <w:rPr>
                <w:rFonts w:ascii="宋体" w:hAnsi="宋体" w:cs="宋体"/>
                <w:color w:val="auto"/>
                <w:spacing w:val="-5"/>
                <w:kern w:val="2"/>
                <w:sz w:val="21"/>
                <w:szCs w:val="21"/>
              </w:rPr>
              <w:t>1</w:t>
            </w:r>
            <w:r>
              <w:rPr>
                <w:rFonts w:ascii="宋体" w:hAnsi="宋体" w:cs="宋体"/>
                <w:color w:val="auto"/>
                <w:spacing w:val="-3"/>
                <w:kern w:val="2"/>
                <w:sz w:val="21"/>
                <w:szCs w:val="21"/>
              </w:rPr>
              <w:t>8.6.1</w:t>
            </w:r>
          </w:p>
        </w:tc>
        <w:tc>
          <w:tcPr>
            <w:tcW w:w="7022" w:type="dxa"/>
            <w:tcBorders>
              <w:top w:val="single" w:color="000000" w:sz="2" w:space="0"/>
              <w:bottom w:val="single" w:color="000000" w:sz="2" w:space="0"/>
            </w:tcBorders>
            <w:noWrap w:val="0"/>
            <w:vAlign w:val="center"/>
          </w:tcPr>
          <w:p w14:paraId="4108D082">
            <w:pPr>
              <w:keepNext w:val="0"/>
              <w:keepLines w:val="0"/>
              <w:pageBreakBefore w:val="0"/>
              <w:widowControl w:val="0"/>
              <w:kinsoku/>
              <w:wordWrap/>
              <w:overflowPunct/>
              <w:topLinePunct w:val="0"/>
              <w:autoSpaceDE/>
              <w:autoSpaceDN/>
              <w:bidi w:val="0"/>
              <w:adjustRightInd/>
              <w:snapToGrid/>
              <w:spacing w:line="320" w:lineRule="exact"/>
              <w:ind w:left="109" w:leftChars="0"/>
              <w:jc w:val="both"/>
              <w:textAlignment w:val="auto"/>
              <w:rPr>
                <w:rFonts w:ascii="宋体" w:hAnsi="宋体" w:cs="宋体"/>
                <w:color w:val="auto"/>
                <w:spacing w:val="-16"/>
                <w:kern w:val="2"/>
                <w:sz w:val="21"/>
                <w:szCs w:val="21"/>
              </w:rPr>
            </w:pPr>
            <w:r>
              <w:rPr>
                <w:rFonts w:ascii="宋体" w:hAnsi="宋体" w:cs="宋体"/>
                <w:color w:val="auto"/>
                <w:spacing w:val="-1"/>
                <w:kern w:val="2"/>
                <w:sz w:val="21"/>
                <w:szCs w:val="21"/>
              </w:rPr>
              <w:t>本工程及工程设备是</w:t>
            </w:r>
            <w:r>
              <w:rPr>
                <w:rFonts w:ascii="宋体" w:hAnsi="宋体" w:cs="宋体"/>
                <w:color w:val="auto"/>
                <w:kern w:val="2"/>
                <w:sz w:val="21"/>
                <w:szCs w:val="21"/>
              </w:rPr>
              <w:t>否试运行：否</w:t>
            </w:r>
          </w:p>
        </w:tc>
      </w:tr>
      <w:tr w14:paraId="2CE82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4F24BE92">
            <w:pPr>
              <w:keepNext w:val="0"/>
              <w:keepLines w:val="0"/>
              <w:pageBreakBefore w:val="0"/>
              <w:widowControl w:val="0"/>
              <w:kinsoku/>
              <w:wordWrap/>
              <w:overflowPunct/>
              <w:topLinePunct w:val="0"/>
              <w:autoSpaceDE/>
              <w:autoSpaceDN/>
              <w:bidi w:val="0"/>
              <w:adjustRightInd/>
              <w:snapToGrid/>
              <w:spacing w:line="320" w:lineRule="exact"/>
              <w:ind w:left="224" w:leftChars="0"/>
              <w:jc w:val="both"/>
              <w:textAlignment w:val="auto"/>
              <w:rPr>
                <w:rFonts w:ascii="宋体" w:hAnsi="宋体" w:cs="宋体"/>
                <w:spacing w:val="-4"/>
                <w:kern w:val="2"/>
                <w:sz w:val="21"/>
                <w:szCs w:val="21"/>
              </w:rPr>
            </w:pPr>
            <w:r>
              <w:rPr>
                <w:rFonts w:ascii="宋体" w:hAnsi="宋体" w:cs="宋体"/>
                <w:spacing w:val="-4"/>
                <w:kern w:val="2"/>
                <w:sz w:val="21"/>
                <w:szCs w:val="21"/>
              </w:rPr>
              <w:t>2</w:t>
            </w:r>
            <w:r>
              <w:rPr>
                <w:rFonts w:ascii="宋体" w:hAnsi="宋体" w:cs="宋体"/>
                <w:spacing w:val="-2"/>
                <w:kern w:val="2"/>
                <w:sz w:val="21"/>
                <w:szCs w:val="21"/>
              </w:rPr>
              <w:t>6</w:t>
            </w:r>
          </w:p>
        </w:tc>
        <w:tc>
          <w:tcPr>
            <w:tcW w:w="1382" w:type="dxa"/>
            <w:tcBorders>
              <w:top w:val="single" w:color="000000" w:sz="2" w:space="0"/>
              <w:bottom w:val="single" w:color="000000" w:sz="2" w:space="0"/>
            </w:tcBorders>
            <w:noWrap w:val="0"/>
            <w:vAlign w:val="center"/>
          </w:tcPr>
          <w:p w14:paraId="066C13DE">
            <w:pPr>
              <w:keepNext w:val="0"/>
              <w:keepLines w:val="0"/>
              <w:pageBreakBefore w:val="0"/>
              <w:widowControl w:val="0"/>
              <w:kinsoku/>
              <w:wordWrap/>
              <w:overflowPunct/>
              <w:topLinePunct w:val="0"/>
              <w:autoSpaceDE/>
              <w:autoSpaceDN/>
              <w:bidi w:val="0"/>
              <w:adjustRightInd/>
              <w:snapToGrid/>
              <w:spacing w:line="320" w:lineRule="exact"/>
              <w:ind w:left="393" w:leftChars="0"/>
              <w:jc w:val="both"/>
              <w:textAlignment w:val="auto"/>
              <w:rPr>
                <w:rFonts w:ascii="宋体" w:hAnsi="宋体" w:cs="宋体"/>
                <w:color w:val="auto"/>
                <w:spacing w:val="-6"/>
                <w:kern w:val="2"/>
                <w:sz w:val="21"/>
                <w:szCs w:val="21"/>
                <w:highlight w:val="none"/>
              </w:rPr>
            </w:pPr>
            <w:r>
              <w:rPr>
                <w:rFonts w:ascii="宋体" w:hAnsi="宋体" w:cs="宋体"/>
                <w:color w:val="auto"/>
                <w:spacing w:val="-6"/>
                <w:kern w:val="2"/>
                <w:sz w:val="21"/>
                <w:szCs w:val="21"/>
                <w:highlight w:val="none"/>
              </w:rPr>
              <w:t>1</w:t>
            </w:r>
            <w:r>
              <w:rPr>
                <w:rFonts w:ascii="宋体" w:hAnsi="宋体" w:cs="宋体"/>
                <w:color w:val="auto"/>
                <w:spacing w:val="-4"/>
                <w:kern w:val="2"/>
                <w:sz w:val="21"/>
                <w:szCs w:val="21"/>
                <w:highlight w:val="none"/>
              </w:rPr>
              <w:t>9.7</w:t>
            </w:r>
          </w:p>
        </w:tc>
        <w:tc>
          <w:tcPr>
            <w:tcW w:w="7022" w:type="dxa"/>
            <w:tcBorders>
              <w:top w:val="single" w:color="000000" w:sz="2" w:space="0"/>
              <w:bottom w:val="single" w:color="000000" w:sz="2" w:space="0"/>
            </w:tcBorders>
            <w:noWrap w:val="0"/>
            <w:vAlign w:val="center"/>
          </w:tcPr>
          <w:p w14:paraId="34CB28EF">
            <w:pPr>
              <w:keepNext w:val="0"/>
              <w:keepLines w:val="0"/>
              <w:pageBreakBefore w:val="0"/>
              <w:widowControl w:val="0"/>
              <w:kinsoku/>
              <w:wordWrap/>
              <w:overflowPunct/>
              <w:topLinePunct w:val="0"/>
              <w:autoSpaceDE/>
              <w:autoSpaceDN/>
              <w:bidi w:val="0"/>
              <w:adjustRightInd/>
              <w:snapToGrid/>
              <w:spacing w:line="320" w:lineRule="exact"/>
              <w:ind w:left="109" w:leftChars="0"/>
              <w:jc w:val="both"/>
              <w:textAlignment w:val="auto"/>
              <w:rPr>
                <w:rFonts w:hint="eastAsia" w:ascii="宋体" w:hAnsi="宋体" w:eastAsia="宋体" w:cs="宋体"/>
                <w:color w:val="auto"/>
                <w:spacing w:val="-16"/>
                <w:kern w:val="2"/>
                <w:sz w:val="21"/>
                <w:szCs w:val="21"/>
                <w:highlight w:val="none"/>
                <w:lang w:eastAsia="zh-CN"/>
              </w:rPr>
            </w:pPr>
            <w:r>
              <w:rPr>
                <w:rFonts w:ascii="宋体" w:hAnsi="宋体" w:cs="宋体"/>
                <w:color w:val="auto"/>
                <w:spacing w:val="-5"/>
                <w:kern w:val="2"/>
                <w:sz w:val="21"/>
                <w:szCs w:val="21"/>
                <w:highlight w:val="none"/>
              </w:rPr>
              <w:t>保修期：</w:t>
            </w:r>
            <w:r>
              <w:rPr>
                <w:rFonts w:hint="eastAsia" w:ascii="宋体" w:hAnsi="宋体" w:cs="宋体"/>
                <w:color w:val="auto"/>
                <w:spacing w:val="-5"/>
                <w:kern w:val="2"/>
                <w:sz w:val="21"/>
                <w:szCs w:val="21"/>
                <w:highlight w:val="none"/>
              </w:rPr>
              <w:t>为实际交</w:t>
            </w:r>
            <w:r>
              <w:rPr>
                <w:rFonts w:hint="eastAsia" w:ascii="宋体" w:hAnsi="宋体" w:cs="宋体"/>
                <w:color w:val="auto"/>
                <w:spacing w:val="-5"/>
                <w:kern w:val="2"/>
                <w:sz w:val="21"/>
                <w:szCs w:val="21"/>
                <w:highlight w:val="none"/>
                <w:lang w:eastAsia="zh-CN"/>
              </w:rPr>
              <w:t>（</w:t>
            </w:r>
            <w:r>
              <w:rPr>
                <w:rFonts w:hint="eastAsia" w:ascii="宋体" w:hAnsi="宋体" w:cs="宋体"/>
                <w:color w:val="auto"/>
                <w:spacing w:val="-5"/>
                <w:kern w:val="2"/>
                <w:sz w:val="21"/>
                <w:szCs w:val="21"/>
                <w:highlight w:val="none"/>
                <w:lang w:val="en-US" w:eastAsia="zh-CN"/>
              </w:rPr>
              <w:t>竣）</w:t>
            </w:r>
            <w:r>
              <w:rPr>
                <w:rFonts w:hint="eastAsia" w:ascii="宋体" w:hAnsi="宋体" w:cs="宋体"/>
                <w:color w:val="auto"/>
                <w:spacing w:val="-5"/>
                <w:kern w:val="2"/>
                <w:sz w:val="21"/>
                <w:szCs w:val="21"/>
                <w:highlight w:val="none"/>
              </w:rPr>
              <w:t>工验收后</w:t>
            </w:r>
            <w:r>
              <w:rPr>
                <w:rFonts w:hint="eastAsia" w:ascii="宋体" w:hAnsi="宋体" w:cs="宋体"/>
                <w:color w:val="auto"/>
                <w:spacing w:val="-5"/>
                <w:kern w:val="2"/>
                <w:sz w:val="21"/>
                <w:szCs w:val="21"/>
                <w:highlight w:val="none"/>
                <w:lang w:val="en-US" w:eastAsia="zh-CN"/>
              </w:rPr>
              <w:t>5</w:t>
            </w:r>
            <w:r>
              <w:rPr>
                <w:rFonts w:hint="eastAsia" w:ascii="宋体" w:hAnsi="宋体" w:cs="宋体"/>
                <w:color w:val="auto"/>
                <w:spacing w:val="-5"/>
                <w:kern w:val="2"/>
                <w:sz w:val="21"/>
                <w:szCs w:val="21"/>
                <w:highlight w:val="none"/>
              </w:rPr>
              <w:t>年</w:t>
            </w:r>
            <w:r>
              <w:rPr>
                <w:rFonts w:hint="eastAsia" w:ascii="宋体" w:hAnsi="宋体" w:cs="宋体"/>
                <w:color w:val="auto"/>
                <w:spacing w:val="-5"/>
                <w:kern w:val="2"/>
                <w:sz w:val="21"/>
                <w:szCs w:val="21"/>
                <w:highlight w:val="none"/>
                <w:lang w:eastAsia="zh-CN"/>
              </w:rPr>
              <w:t>。</w:t>
            </w:r>
          </w:p>
        </w:tc>
      </w:tr>
      <w:tr w14:paraId="40123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0C9C1BA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7F11ABA0">
            <w:pPr>
              <w:keepNext w:val="0"/>
              <w:keepLines w:val="0"/>
              <w:pageBreakBefore w:val="0"/>
              <w:widowControl w:val="0"/>
              <w:kinsoku/>
              <w:wordWrap/>
              <w:overflowPunct/>
              <w:topLinePunct w:val="0"/>
              <w:autoSpaceDE/>
              <w:autoSpaceDN/>
              <w:bidi w:val="0"/>
              <w:adjustRightInd/>
              <w:snapToGrid/>
              <w:spacing w:line="320" w:lineRule="exact"/>
              <w:ind w:left="224" w:leftChars="0"/>
              <w:jc w:val="both"/>
              <w:textAlignment w:val="auto"/>
              <w:rPr>
                <w:rFonts w:ascii="宋体" w:hAnsi="宋体" w:cs="宋体"/>
                <w:spacing w:val="-4"/>
                <w:kern w:val="2"/>
                <w:sz w:val="21"/>
                <w:szCs w:val="21"/>
              </w:rPr>
            </w:pPr>
            <w:r>
              <w:rPr>
                <w:rFonts w:ascii="宋体" w:hAnsi="宋体" w:cs="宋体"/>
                <w:spacing w:val="-4"/>
                <w:kern w:val="2"/>
                <w:sz w:val="21"/>
                <w:szCs w:val="21"/>
              </w:rPr>
              <w:t>2</w:t>
            </w:r>
            <w:r>
              <w:rPr>
                <w:rFonts w:ascii="宋体" w:hAnsi="宋体" w:cs="宋体"/>
                <w:spacing w:val="-2"/>
                <w:kern w:val="2"/>
                <w:sz w:val="21"/>
                <w:szCs w:val="21"/>
              </w:rPr>
              <w:t>7</w:t>
            </w:r>
          </w:p>
        </w:tc>
        <w:tc>
          <w:tcPr>
            <w:tcW w:w="1382" w:type="dxa"/>
            <w:tcBorders>
              <w:top w:val="single" w:color="000000" w:sz="2" w:space="0"/>
              <w:bottom w:val="single" w:color="000000" w:sz="2" w:space="0"/>
            </w:tcBorders>
            <w:noWrap w:val="0"/>
            <w:vAlign w:val="center"/>
          </w:tcPr>
          <w:p w14:paraId="6A19749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47B329B2">
            <w:pPr>
              <w:keepNext w:val="0"/>
              <w:keepLines w:val="0"/>
              <w:pageBreakBefore w:val="0"/>
              <w:widowControl w:val="0"/>
              <w:kinsoku/>
              <w:wordWrap/>
              <w:overflowPunct/>
              <w:topLinePunct w:val="0"/>
              <w:autoSpaceDE/>
              <w:autoSpaceDN/>
              <w:bidi w:val="0"/>
              <w:adjustRightInd/>
              <w:snapToGrid/>
              <w:spacing w:line="320" w:lineRule="exact"/>
              <w:ind w:left="380" w:leftChars="0"/>
              <w:jc w:val="both"/>
              <w:textAlignment w:val="auto"/>
              <w:rPr>
                <w:rFonts w:ascii="宋体" w:hAnsi="宋体" w:cs="宋体"/>
                <w:spacing w:val="-6"/>
                <w:kern w:val="2"/>
                <w:sz w:val="21"/>
                <w:szCs w:val="21"/>
              </w:rPr>
            </w:pPr>
            <w:r>
              <w:rPr>
                <w:rFonts w:ascii="宋体" w:hAnsi="宋体" w:cs="宋体"/>
                <w:spacing w:val="-3"/>
                <w:kern w:val="2"/>
                <w:sz w:val="21"/>
                <w:szCs w:val="21"/>
              </w:rPr>
              <w:t>2</w:t>
            </w:r>
            <w:r>
              <w:rPr>
                <w:rFonts w:ascii="宋体" w:hAnsi="宋体" w:cs="宋体"/>
                <w:spacing w:val="-2"/>
                <w:kern w:val="2"/>
                <w:sz w:val="21"/>
                <w:szCs w:val="21"/>
              </w:rPr>
              <w:t>0.1</w:t>
            </w:r>
          </w:p>
        </w:tc>
        <w:tc>
          <w:tcPr>
            <w:tcW w:w="7022" w:type="dxa"/>
            <w:tcBorders>
              <w:top w:val="single" w:color="000000" w:sz="2" w:space="0"/>
              <w:bottom w:val="single" w:color="000000" w:sz="2" w:space="0"/>
            </w:tcBorders>
            <w:noWrap w:val="0"/>
            <w:vAlign w:val="center"/>
          </w:tcPr>
          <w:p w14:paraId="570D64ED">
            <w:pPr>
              <w:keepNext w:val="0"/>
              <w:keepLines w:val="0"/>
              <w:pageBreakBefore w:val="0"/>
              <w:widowControl w:val="0"/>
              <w:kinsoku/>
              <w:wordWrap/>
              <w:overflowPunct/>
              <w:topLinePunct w:val="0"/>
              <w:autoSpaceDE/>
              <w:autoSpaceDN/>
              <w:bidi w:val="0"/>
              <w:adjustRightInd/>
              <w:snapToGrid/>
              <w:spacing w:line="320" w:lineRule="exact"/>
              <w:ind w:left="109" w:leftChars="0" w:right="120" w:rightChars="0"/>
              <w:jc w:val="both"/>
              <w:textAlignment w:val="auto"/>
              <w:rPr>
                <w:rFonts w:ascii="宋体" w:hAnsi="宋体" w:cs="宋体"/>
                <w:spacing w:val="-16"/>
                <w:kern w:val="2"/>
                <w:sz w:val="21"/>
                <w:szCs w:val="21"/>
              </w:rPr>
            </w:pPr>
            <w:r>
              <w:rPr>
                <w:rFonts w:ascii="宋体" w:hAnsi="宋体" w:cs="宋体"/>
                <w:spacing w:val="-1"/>
                <w:kern w:val="2"/>
                <w:sz w:val="21"/>
                <w:szCs w:val="21"/>
              </w:rPr>
              <w:t>建筑工程一切险由承包人</w:t>
            </w:r>
            <w:r>
              <w:rPr>
                <w:rFonts w:ascii="宋体" w:hAnsi="宋体" w:cs="宋体"/>
                <w:kern w:val="2"/>
                <w:sz w:val="21"/>
                <w:szCs w:val="21"/>
              </w:rPr>
              <w:t>在开工前办理投保并报发包人备案，保险费率由承包人自行</w:t>
            </w:r>
            <w:r>
              <w:rPr>
                <w:rFonts w:ascii="宋体" w:hAnsi="宋体" w:cs="宋体"/>
                <w:spacing w:val="-1"/>
                <w:kern w:val="2"/>
                <w:sz w:val="21"/>
                <w:szCs w:val="21"/>
              </w:rPr>
              <w:t>调查确定，投保的范围</w:t>
            </w:r>
            <w:r>
              <w:rPr>
                <w:rFonts w:ascii="宋体" w:hAnsi="宋体" w:cs="宋体"/>
                <w:kern w:val="2"/>
                <w:sz w:val="21"/>
                <w:szCs w:val="21"/>
              </w:rPr>
              <w:t>和条件应符合本招标文件和国家有关规定。一旦发生上述保险</w:t>
            </w:r>
            <w:r>
              <w:rPr>
                <w:rFonts w:ascii="宋体" w:hAnsi="宋体" w:cs="宋体"/>
                <w:spacing w:val="-1"/>
                <w:kern w:val="2"/>
                <w:sz w:val="21"/>
                <w:szCs w:val="21"/>
              </w:rPr>
              <w:t>范围内的事件，由承包</w:t>
            </w:r>
            <w:r>
              <w:rPr>
                <w:rFonts w:ascii="宋体" w:hAnsi="宋体" w:cs="宋体"/>
                <w:kern w:val="2"/>
                <w:sz w:val="21"/>
                <w:szCs w:val="21"/>
              </w:rPr>
              <w:t>人自行办理索赔事宜。承包人未按要求办理上述保险，承包人</w:t>
            </w:r>
            <w:r>
              <w:rPr>
                <w:rFonts w:ascii="宋体" w:hAnsi="宋体" w:cs="宋体"/>
                <w:spacing w:val="-5"/>
                <w:kern w:val="2"/>
                <w:sz w:val="21"/>
                <w:szCs w:val="21"/>
              </w:rPr>
              <w:t>不得进场开工</w:t>
            </w:r>
            <w:r>
              <w:rPr>
                <w:rFonts w:ascii="宋体" w:hAnsi="宋体" w:cs="宋体"/>
                <w:spacing w:val="-4"/>
                <w:kern w:val="2"/>
                <w:sz w:val="21"/>
                <w:szCs w:val="21"/>
              </w:rPr>
              <w:t>。</w:t>
            </w:r>
          </w:p>
        </w:tc>
      </w:tr>
      <w:tr w14:paraId="2BAB5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12D348B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79A14D91">
            <w:pPr>
              <w:keepNext w:val="0"/>
              <w:keepLines w:val="0"/>
              <w:pageBreakBefore w:val="0"/>
              <w:widowControl w:val="0"/>
              <w:kinsoku/>
              <w:wordWrap/>
              <w:overflowPunct/>
              <w:topLinePunct w:val="0"/>
              <w:autoSpaceDE/>
              <w:autoSpaceDN/>
              <w:bidi w:val="0"/>
              <w:adjustRightInd/>
              <w:snapToGrid/>
              <w:spacing w:line="320" w:lineRule="exact"/>
              <w:ind w:left="224" w:leftChars="0"/>
              <w:jc w:val="both"/>
              <w:textAlignment w:val="auto"/>
              <w:rPr>
                <w:rFonts w:ascii="宋体" w:hAnsi="宋体" w:cs="宋体"/>
                <w:spacing w:val="-4"/>
                <w:kern w:val="2"/>
                <w:sz w:val="21"/>
                <w:szCs w:val="21"/>
              </w:rPr>
            </w:pPr>
            <w:r>
              <w:rPr>
                <w:rFonts w:ascii="宋体" w:hAnsi="宋体" w:cs="宋体"/>
                <w:spacing w:val="-4"/>
                <w:kern w:val="2"/>
                <w:sz w:val="21"/>
                <w:szCs w:val="21"/>
              </w:rPr>
              <w:t>2</w:t>
            </w:r>
            <w:r>
              <w:rPr>
                <w:rFonts w:ascii="宋体" w:hAnsi="宋体" w:cs="宋体"/>
                <w:spacing w:val="-2"/>
                <w:kern w:val="2"/>
                <w:sz w:val="21"/>
                <w:szCs w:val="21"/>
              </w:rPr>
              <w:t>8</w:t>
            </w:r>
          </w:p>
        </w:tc>
        <w:tc>
          <w:tcPr>
            <w:tcW w:w="1382" w:type="dxa"/>
            <w:tcBorders>
              <w:top w:val="single" w:color="000000" w:sz="2" w:space="0"/>
              <w:bottom w:val="single" w:color="000000" w:sz="2" w:space="0"/>
            </w:tcBorders>
            <w:noWrap w:val="0"/>
            <w:vAlign w:val="center"/>
          </w:tcPr>
          <w:p w14:paraId="703CD7A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6D3E6A91">
            <w:pPr>
              <w:keepNext w:val="0"/>
              <w:keepLines w:val="0"/>
              <w:pageBreakBefore w:val="0"/>
              <w:widowControl w:val="0"/>
              <w:kinsoku/>
              <w:wordWrap/>
              <w:overflowPunct/>
              <w:topLinePunct w:val="0"/>
              <w:autoSpaceDE/>
              <w:autoSpaceDN/>
              <w:bidi w:val="0"/>
              <w:adjustRightInd/>
              <w:snapToGrid/>
              <w:spacing w:line="320" w:lineRule="exact"/>
              <w:ind w:left="380" w:leftChars="0"/>
              <w:jc w:val="both"/>
              <w:textAlignment w:val="auto"/>
              <w:rPr>
                <w:rFonts w:ascii="宋体" w:hAnsi="宋体" w:cs="宋体"/>
                <w:spacing w:val="-6"/>
                <w:kern w:val="2"/>
                <w:sz w:val="21"/>
                <w:szCs w:val="21"/>
              </w:rPr>
            </w:pPr>
            <w:r>
              <w:rPr>
                <w:rFonts w:ascii="宋体" w:hAnsi="宋体" w:cs="宋体"/>
                <w:spacing w:val="-3"/>
                <w:kern w:val="2"/>
                <w:sz w:val="21"/>
                <w:szCs w:val="21"/>
              </w:rPr>
              <w:t>2</w:t>
            </w:r>
            <w:r>
              <w:rPr>
                <w:rFonts w:ascii="宋体" w:hAnsi="宋体" w:cs="宋体"/>
                <w:spacing w:val="-2"/>
                <w:kern w:val="2"/>
                <w:sz w:val="21"/>
                <w:szCs w:val="21"/>
              </w:rPr>
              <w:t>0.4</w:t>
            </w:r>
          </w:p>
        </w:tc>
        <w:tc>
          <w:tcPr>
            <w:tcW w:w="7022" w:type="dxa"/>
            <w:tcBorders>
              <w:top w:val="single" w:color="000000" w:sz="2" w:space="0"/>
              <w:bottom w:val="single" w:color="000000" w:sz="2" w:space="0"/>
            </w:tcBorders>
            <w:noWrap w:val="0"/>
            <w:vAlign w:val="center"/>
          </w:tcPr>
          <w:p w14:paraId="3C62C262">
            <w:pPr>
              <w:keepNext w:val="0"/>
              <w:keepLines w:val="0"/>
              <w:pageBreakBefore w:val="0"/>
              <w:widowControl w:val="0"/>
              <w:kinsoku/>
              <w:wordWrap/>
              <w:overflowPunct/>
              <w:topLinePunct w:val="0"/>
              <w:autoSpaceDE/>
              <w:autoSpaceDN/>
              <w:bidi w:val="0"/>
              <w:adjustRightInd/>
              <w:snapToGrid/>
              <w:spacing w:line="320" w:lineRule="exact"/>
              <w:ind w:left="108" w:leftChars="0" w:right="120" w:rightChars="0"/>
              <w:jc w:val="both"/>
              <w:textAlignment w:val="auto"/>
              <w:rPr>
                <w:rFonts w:ascii="宋体" w:hAnsi="宋体" w:cs="宋体"/>
                <w:spacing w:val="-16"/>
                <w:kern w:val="2"/>
                <w:sz w:val="21"/>
                <w:szCs w:val="21"/>
              </w:rPr>
            </w:pPr>
            <w:r>
              <w:rPr>
                <w:rFonts w:ascii="宋体" w:hAnsi="宋体" w:cs="宋体"/>
                <w:spacing w:val="-1"/>
                <w:kern w:val="2"/>
                <w:sz w:val="21"/>
                <w:szCs w:val="21"/>
              </w:rPr>
              <w:t>第三方责任险由承包</w:t>
            </w:r>
            <w:r>
              <w:rPr>
                <w:rFonts w:ascii="宋体" w:hAnsi="宋体" w:cs="宋体"/>
                <w:kern w:val="2"/>
                <w:sz w:val="21"/>
                <w:szCs w:val="21"/>
              </w:rPr>
              <w:t xml:space="preserve">人在开工前办理投保并报发包人备案，保险费率由承包人自行调 </w:t>
            </w:r>
            <w:r>
              <w:rPr>
                <w:rFonts w:ascii="宋体" w:hAnsi="宋体" w:cs="宋体"/>
                <w:spacing w:val="-1"/>
                <w:kern w:val="2"/>
                <w:sz w:val="21"/>
                <w:szCs w:val="21"/>
              </w:rPr>
              <w:t>查确定，投保的范围和</w:t>
            </w:r>
            <w:r>
              <w:rPr>
                <w:rFonts w:ascii="宋体" w:hAnsi="宋体" w:cs="宋体"/>
                <w:kern w:val="2"/>
                <w:sz w:val="21"/>
                <w:szCs w:val="21"/>
              </w:rPr>
              <w:t xml:space="preserve">条件应符合本招标文件和国家有关规定。一旦发生上述保险范 </w:t>
            </w:r>
            <w:r>
              <w:rPr>
                <w:rFonts w:ascii="宋体" w:hAnsi="宋体" w:cs="宋体"/>
                <w:spacing w:val="-1"/>
                <w:kern w:val="2"/>
                <w:sz w:val="21"/>
                <w:szCs w:val="21"/>
              </w:rPr>
              <w:t>围内的事件，由承包人</w:t>
            </w:r>
            <w:r>
              <w:rPr>
                <w:rFonts w:ascii="宋体" w:hAnsi="宋体" w:cs="宋体"/>
                <w:kern w:val="2"/>
                <w:sz w:val="21"/>
                <w:szCs w:val="21"/>
              </w:rPr>
              <w:t>自行办理索赔事宜。承包人未按要求办理上述保险，承包人不</w:t>
            </w:r>
            <w:r>
              <w:rPr>
                <w:rFonts w:ascii="宋体" w:hAnsi="宋体" w:cs="宋体"/>
                <w:spacing w:val="-8"/>
                <w:kern w:val="2"/>
                <w:sz w:val="21"/>
                <w:szCs w:val="21"/>
              </w:rPr>
              <w:t>得</w:t>
            </w:r>
            <w:r>
              <w:rPr>
                <w:rFonts w:ascii="宋体" w:hAnsi="宋体" w:cs="宋体"/>
                <w:spacing w:val="-5"/>
                <w:kern w:val="2"/>
                <w:sz w:val="21"/>
                <w:szCs w:val="21"/>
              </w:rPr>
              <w:t>进场开工。</w:t>
            </w:r>
          </w:p>
        </w:tc>
      </w:tr>
      <w:tr w14:paraId="45BF4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4B1C25B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4EB0AE5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0653F1B6">
            <w:pPr>
              <w:keepNext w:val="0"/>
              <w:keepLines w:val="0"/>
              <w:pageBreakBefore w:val="0"/>
              <w:widowControl w:val="0"/>
              <w:kinsoku/>
              <w:wordWrap/>
              <w:overflowPunct/>
              <w:topLinePunct w:val="0"/>
              <w:autoSpaceDE/>
              <w:autoSpaceDN/>
              <w:bidi w:val="0"/>
              <w:adjustRightInd/>
              <w:snapToGrid/>
              <w:spacing w:line="320" w:lineRule="exact"/>
              <w:ind w:left="224" w:leftChars="0"/>
              <w:jc w:val="both"/>
              <w:textAlignment w:val="auto"/>
              <w:rPr>
                <w:rFonts w:ascii="宋体" w:hAnsi="宋体" w:cs="宋体"/>
                <w:spacing w:val="-4"/>
                <w:kern w:val="2"/>
                <w:sz w:val="21"/>
                <w:szCs w:val="21"/>
              </w:rPr>
            </w:pPr>
            <w:r>
              <w:rPr>
                <w:rFonts w:ascii="宋体" w:hAnsi="宋体" w:cs="宋体"/>
                <w:spacing w:val="-4"/>
                <w:kern w:val="2"/>
                <w:sz w:val="21"/>
                <w:szCs w:val="21"/>
              </w:rPr>
              <w:t>2</w:t>
            </w:r>
            <w:r>
              <w:rPr>
                <w:rFonts w:ascii="宋体" w:hAnsi="宋体" w:cs="宋体"/>
                <w:spacing w:val="-2"/>
                <w:kern w:val="2"/>
                <w:sz w:val="21"/>
                <w:szCs w:val="21"/>
              </w:rPr>
              <w:t>9</w:t>
            </w:r>
          </w:p>
        </w:tc>
        <w:tc>
          <w:tcPr>
            <w:tcW w:w="1382" w:type="dxa"/>
            <w:tcBorders>
              <w:top w:val="single" w:color="000000" w:sz="2" w:space="0"/>
              <w:bottom w:val="single" w:color="000000" w:sz="2" w:space="0"/>
            </w:tcBorders>
            <w:noWrap w:val="0"/>
            <w:vAlign w:val="center"/>
          </w:tcPr>
          <w:p w14:paraId="67CBF20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69F44CD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Arial" w:hAnsi="Times New Roman" w:cs="Times New Roman"/>
                <w:kern w:val="2"/>
                <w:sz w:val="21"/>
                <w:szCs w:val="24"/>
              </w:rPr>
            </w:pPr>
          </w:p>
          <w:p w14:paraId="26419C1F">
            <w:pPr>
              <w:keepNext w:val="0"/>
              <w:keepLines w:val="0"/>
              <w:pageBreakBefore w:val="0"/>
              <w:widowControl w:val="0"/>
              <w:kinsoku/>
              <w:wordWrap/>
              <w:overflowPunct/>
              <w:topLinePunct w:val="0"/>
              <w:autoSpaceDE/>
              <w:autoSpaceDN/>
              <w:bidi w:val="0"/>
              <w:adjustRightInd/>
              <w:snapToGrid/>
              <w:spacing w:line="320" w:lineRule="exact"/>
              <w:ind w:left="380" w:leftChars="0"/>
              <w:jc w:val="both"/>
              <w:textAlignment w:val="auto"/>
              <w:rPr>
                <w:rFonts w:ascii="宋体" w:hAnsi="宋体" w:cs="宋体"/>
                <w:spacing w:val="-6"/>
                <w:kern w:val="2"/>
                <w:sz w:val="21"/>
                <w:szCs w:val="21"/>
              </w:rPr>
            </w:pPr>
            <w:r>
              <w:rPr>
                <w:rFonts w:ascii="宋体" w:hAnsi="宋体" w:cs="宋体"/>
                <w:spacing w:val="-3"/>
                <w:kern w:val="2"/>
                <w:sz w:val="21"/>
                <w:szCs w:val="21"/>
              </w:rPr>
              <w:t>2</w:t>
            </w:r>
            <w:r>
              <w:rPr>
                <w:rFonts w:ascii="宋体" w:hAnsi="宋体" w:cs="宋体"/>
                <w:spacing w:val="-2"/>
                <w:kern w:val="2"/>
                <w:sz w:val="21"/>
                <w:szCs w:val="21"/>
              </w:rPr>
              <w:t>0.5</w:t>
            </w:r>
          </w:p>
        </w:tc>
        <w:tc>
          <w:tcPr>
            <w:tcW w:w="7022" w:type="dxa"/>
            <w:tcBorders>
              <w:top w:val="single" w:color="000000" w:sz="2" w:space="0"/>
              <w:bottom w:val="single" w:color="000000" w:sz="2" w:space="0"/>
            </w:tcBorders>
            <w:noWrap w:val="0"/>
            <w:vAlign w:val="center"/>
          </w:tcPr>
          <w:p w14:paraId="2062EA1C">
            <w:pPr>
              <w:keepNext w:val="0"/>
              <w:keepLines w:val="0"/>
              <w:pageBreakBefore w:val="0"/>
              <w:widowControl w:val="0"/>
              <w:kinsoku/>
              <w:wordWrap/>
              <w:overflowPunct/>
              <w:topLinePunct w:val="0"/>
              <w:autoSpaceDE/>
              <w:autoSpaceDN/>
              <w:bidi w:val="0"/>
              <w:adjustRightInd/>
              <w:snapToGrid/>
              <w:spacing w:line="320" w:lineRule="exact"/>
              <w:ind w:left="108" w:leftChars="0" w:right="120" w:rightChars="0"/>
              <w:jc w:val="both"/>
              <w:textAlignment w:val="auto"/>
              <w:rPr>
                <w:rFonts w:ascii="宋体" w:hAnsi="宋体" w:cs="宋体"/>
                <w:spacing w:val="-16"/>
                <w:kern w:val="2"/>
                <w:sz w:val="21"/>
                <w:szCs w:val="21"/>
              </w:rPr>
            </w:pPr>
            <w:r>
              <w:rPr>
                <w:rFonts w:ascii="宋体" w:hAnsi="宋体" w:cs="宋体"/>
                <w:spacing w:val="-2"/>
                <w:kern w:val="2"/>
                <w:sz w:val="21"/>
                <w:szCs w:val="21"/>
              </w:rPr>
              <w:t>根据苏人社规</w:t>
            </w:r>
            <w:r>
              <w:rPr>
                <w:rFonts w:ascii="宋体" w:hAnsi="宋体" w:cs="宋体"/>
                <w:spacing w:val="-2"/>
                <w:kern w:val="2"/>
                <w:sz w:val="24"/>
                <w:szCs w:val="24"/>
              </w:rPr>
              <w:t>[2020]</w:t>
            </w:r>
            <w:r>
              <w:rPr>
                <w:rFonts w:ascii="宋体" w:hAnsi="宋体" w:cs="宋体"/>
                <w:spacing w:val="-2"/>
                <w:kern w:val="2"/>
                <w:sz w:val="21"/>
                <w:szCs w:val="21"/>
              </w:rPr>
              <w:t>1号</w:t>
            </w:r>
            <w:r>
              <w:rPr>
                <w:rFonts w:ascii="宋体" w:hAnsi="宋体" w:cs="宋体"/>
                <w:spacing w:val="-1"/>
                <w:kern w:val="2"/>
                <w:sz w:val="21"/>
                <w:szCs w:val="21"/>
              </w:rPr>
              <w:t>文“关于印发《江苏省工伤保险费率管理办法》的通知”，</w:t>
            </w:r>
            <w:r>
              <w:rPr>
                <w:rFonts w:ascii="宋体" w:hAnsi="宋体" w:cs="宋体"/>
                <w:spacing w:val="10"/>
                <w:kern w:val="2"/>
                <w:sz w:val="21"/>
                <w:szCs w:val="21"/>
              </w:rPr>
              <w:t>承包人</w:t>
            </w:r>
            <w:r>
              <w:rPr>
                <w:rFonts w:ascii="宋体" w:hAnsi="宋体" w:cs="宋体"/>
                <w:spacing w:val="6"/>
                <w:kern w:val="2"/>
                <w:sz w:val="21"/>
                <w:szCs w:val="21"/>
              </w:rPr>
              <w:t>应</w:t>
            </w:r>
            <w:r>
              <w:rPr>
                <w:rFonts w:ascii="宋体" w:hAnsi="宋体" w:cs="宋体"/>
                <w:spacing w:val="5"/>
                <w:kern w:val="2"/>
                <w:sz w:val="21"/>
                <w:szCs w:val="21"/>
              </w:rPr>
              <w:t>在收到缴费通知后7个工作日内为本工程中所有人员(包括临时用工)办理</w:t>
            </w:r>
            <w:r>
              <w:rPr>
                <w:rFonts w:ascii="宋体" w:hAnsi="宋体" w:cs="宋体"/>
                <w:spacing w:val="-1"/>
                <w:kern w:val="2"/>
                <w:sz w:val="21"/>
                <w:szCs w:val="21"/>
              </w:rPr>
              <w:t>工伤保险，其费用包</w:t>
            </w:r>
            <w:r>
              <w:rPr>
                <w:rFonts w:ascii="宋体" w:hAnsi="宋体" w:cs="宋体"/>
                <w:kern w:val="2"/>
                <w:sz w:val="21"/>
                <w:szCs w:val="21"/>
              </w:rPr>
              <w:t>括在清单报价内，不另行支付。具体按合同履行期间最新文件执</w:t>
            </w:r>
            <w:r>
              <w:rPr>
                <w:rFonts w:ascii="宋体" w:hAnsi="宋体" w:cs="宋体"/>
                <w:spacing w:val="-1"/>
                <w:kern w:val="2"/>
                <w:sz w:val="21"/>
                <w:szCs w:val="21"/>
              </w:rPr>
              <w:t>行，具体缴纳程序可</w:t>
            </w:r>
            <w:r>
              <w:rPr>
                <w:rFonts w:ascii="宋体" w:hAnsi="宋体" w:cs="宋体"/>
                <w:kern w:val="2"/>
                <w:sz w:val="21"/>
                <w:szCs w:val="21"/>
              </w:rPr>
              <w:t>与金坛区社保中心联系。承包人未按要求办理上述保险，承包人</w:t>
            </w:r>
            <w:r>
              <w:rPr>
                <w:rFonts w:ascii="宋体" w:hAnsi="宋体" w:cs="宋体"/>
                <w:spacing w:val="-8"/>
                <w:kern w:val="2"/>
                <w:sz w:val="21"/>
                <w:szCs w:val="21"/>
              </w:rPr>
              <w:t>不</w:t>
            </w:r>
            <w:r>
              <w:rPr>
                <w:rFonts w:ascii="宋体" w:hAnsi="宋体" w:cs="宋体"/>
                <w:spacing w:val="-5"/>
                <w:kern w:val="2"/>
                <w:sz w:val="21"/>
                <w:szCs w:val="21"/>
              </w:rPr>
              <w:t>得</w:t>
            </w:r>
            <w:r>
              <w:rPr>
                <w:rFonts w:ascii="宋体" w:hAnsi="宋体" w:cs="宋体"/>
                <w:spacing w:val="-4"/>
                <w:kern w:val="2"/>
                <w:sz w:val="21"/>
                <w:szCs w:val="21"/>
              </w:rPr>
              <w:t>进场开工。</w:t>
            </w:r>
          </w:p>
        </w:tc>
      </w:tr>
      <w:tr w14:paraId="211BB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4B7F3162">
            <w:pPr>
              <w:keepNext w:val="0"/>
              <w:keepLines w:val="0"/>
              <w:pageBreakBefore w:val="0"/>
              <w:widowControl w:val="0"/>
              <w:kinsoku/>
              <w:wordWrap/>
              <w:overflowPunct/>
              <w:topLinePunct w:val="0"/>
              <w:autoSpaceDE/>
              <w:autoSpaceDN/>
              <w:bidi w:val="0"/>
              <w:adjustRightInd/>
              <w:snapToGrid/>
              <w:spacing w:line="320" w:lineRule="exact"/>
              <w:ind w:left="226" w:leftChars="0"/>
              <w:jc w:val="both"/>
              <w:textAlignment w:val="auto"/>
              <w:rPr>
                <w:rFonts w:ascii="宋体" w:hAnsi="宋体" w:cs="宋体"/>
                <w:spacing w:val="-4"/>
                <w:kern w:val="2"/>
                <w:sz w:val="21"/>
                <w:szCs w:val="21"/>
              </w:rPr>
            </w:pPr>
            <w:r>
              <w:rPr>
                <w:rFonts w:ascii="宋体" w:hAnsi="宋体" w:cs="宋体"/>
                <w:spacing w:val="-4"/>
                <w:kern w:val="2"/>
                <w:sz w:val="21"/>
                <w:szCs w:val="21"/>
              </w:rPr>
              <w:t>3</w:t>
            </w:r>
            <w:r>
              <w:rPr>
                <w:rFonts w:ascii="宋体" w:hAnsi="宋体" w:cs="宋体"/>
                <w:spacing w:val="-3"/>
                <w:kern w:val="2"/>
                <w:sz w:val="21"/>
                <w:szCs w:val="21"/>
              </w:rPr>
              <w:t>0</w:t>
            </w:r>
          </w:p>
        </w:tc>
        <w:tc>
          <w:tcPr>
            <w:tcW w:w="1382" w:type="dxa"/>
            <w:tcBorders>
              <w:top w:val="single" w:color="000000" w:sz="2" w:space="0"/>
              <w:bottom w:val="single" w:color="000000" w:sz="2" w:space="0"/>
            </w:tcBorders>
            <w:noWrap w:val="0"/>
            <w:vAlign w:val="center"/>
          </w:tcPr>
          <w:p w14:paraId="594FB9FD">
            <w:pPr>
              <w:keepNext w:val="0"/>
              <w:keepLines w:val="0"/>
              <w:pageBreakBefore w:val="0"/>
              <w:widowControl w:val="0"/>
              <w:kinsoku/>
              <w:wordWrap/>
              <w:overflowPunct/>
              <w:topLinePunct w:val="0"/>
              <w:autoSpaceDE/>
              <w:autoSpaceDN/>
              <w:bidi w:val="0"/>
              <w:adjustRightInd/>
              <w:snapToGrid/>
              <w:spacing w:line="320" w:lineRule="exact"/>
              <w:ind w:left="380" w:leftChars="0"/>
              <w:jc w:val="both"/>
              <w:textAlignment w:val="auto"/>
              <w:rPr>
                <w:rFonts w:ascii="宋体" w:hAnsi="宋体" w:cs="宋体"/>
                <w:spacing w:val="-6"/>
                <w:kern w:val="2"/>
                <w:sz w:val="21"/>
                <w:szCs w:val="21"/>
              </w:rPr>
            </w:pPr>
            <w:r>
              <w:rPr>
                <w:rFonts w:ascii="宋体" w:hAnsi="宋体" w:cs="宋体"/>
                <w:spacing w:val="-3"/>
                <w:kern w:val="2"/>
                <w:sz w:val="21"/>
                <w:szCs w:val="21"/>
              </w:rPr>
              <w:t>2</w:t>
            </w:r>
            <w:r>
              <w:rPr>
                <w:rFonts w:ascii="宋体" w:hAnsi="宋体" w:cs="宋体"/>
                <w:spacing w:val="-2"/>
                <w:kern w:val="2"/>
                <w:sz w:val="21"/>
                <w:szCs w:val="21"/>
              </w:rPr>
              <w:t>0.5</w:t>
            </w:r>
          </w:p>
        </w:tc>
        <w:tc>
          <w:tcPr>
            <w:tcW w:w="7022" w:type="dxa"/>
            <w:tcBorders>
              <w:top w:val="single" w:color="000000" w:sz="2" w:space="0"/>
              <w:bottom w:val="single" w:color="000000" w:sz="2" w:space="0"/>
            </w:tcBorders>
            <w:noWrap w:val="0"/>
            <w:vAlign w:val="center"/>
          </w:tcPr>
          <w:p w14:paraId="24569A53">
            <w:pPr>
              <w:keepNext w:val="0"/>
              <w:keepLines w:val="0"/>
              <w:pageBreakBefore w:val="0"/>
              <w:widowControl w:val="0"/>
              <w:kinsoku/>
              <w:wordWrap/>
              <w:overflowPunct/>
              <w:topLinePunct w:val="0"/>
              <w:autoSpaceDE/>
              <w:autoSpaceDN/>
              <w:bidi w:val="0"/>
              <w:adjustRightInd/>
              <w:snapToGrid/>
              <w:spacing w:line="320" w:lineRule="exact"/>
              <w:ind w:left="133" w:leftChars="0" w:right="120" w:rightChars="0" w:hanging="24" w:firstLineChars="0"/>
              <w:jc w:val="both"/>
              <w:textAlignment w:val="auto"/>
              <w:rPr>
                <w:rFonts w:ascii="宋体" w:hAnsi="宋体" w:cs="宋体"/>
                <w:spacing w:val="-16"/>
                <w:kern w:val="2"/>
                <w:sz w:val="21"/>
                <w:szCs w:val="21"/>
              </w:rPr>
            </w:pPr>
            <w:r>
              <w:rPr>
                <w:rFonts w:ascii="宋体" w:hAnsi="宋体" w:cs="宋体"/>
                <w:spacing w:val="10"/>
                <w:kern w:val="2"/>
                <w:sz w:val="21"/>
                <w:szCs w:val="21"/>
              </w:rPr>
              <w:t>本项目</w:t>
            </w:r>
            <w:r>
              <w:rPr>
                <w:rFonts w:ascii="宋体" w:hAnsi="宋体" w:cs="宋体"/>
                <w:spacing w:val="5"/>
                <w:kern w:val="2"/>
                <w:sz w:val="21"/>
                <w:szCs w:val="21"/>
              </w:rPr>
              <w:t>承包人装备险和承包人职工的(人身)事故险均由承包人自行投保，保险费用</w:t>
            </w:r>
            <w:r>
              <w:rPr>
                <w:rFonts w:ascii="宋体" w:hAnsi="宋体" w:cs="宋体"/>
                <w:spacing w:val="-4"/>
                <w:kern w:val="2"/>
                <w:sz w:val="21"/>
                <w:szCs w:val="21"/>
              </w:rPr>
              <w:t>由承包人承担，不另行计量支付</w:t>
            </w:r>
            <w:r>
              <w:rPr>
                <w:rFonts w:ascii="宋体" w:hAnsi="宋体" w:cs="宋体"/>
                <w:spacing w:val="-3"/>
                <w:kern w:val="2"/>
                <w:sz w:val="21"/>
                <w:szCs w:val="21"/>
              </w:rPr>
              <w:t>。</w:t>
            </w:r>
          </w:p>
        </w:tc>
      </w:tr>
      <w:tr w14:paraId="322AB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94" w:type="dxa"/>
            <w:tcBorders>
              <w:top w:val="single" w:color="000000" w:sz="2" w:space="0"/>
              <w:bottom w:val="single" w:color="000000" w:sz="2" w:space="0"/>
            </w:tcBorders>
            <w:noWrap w:val="0"/>
            <w:vAlign w:val="center"/>
          </w:tcPr>
          <w:p w14:paraId="24C33530">
            <w:pPr>
              <w:keepNext w:val="0"/>
              <w:keepLines w:val="0"/>
              <w:pageBreakBefore w:val="0"/>
              <w:widowControl w:val="0"/>
              <w:kinsoku/>
              <w:wordWrap/>
              <w:overflowPunct/>
              <w:topLinePunct w:val="0"/>
              <w:autoSpaceDE/>
              <w:autoSpaceDN/>
              <w:bidi w:val="0"/>
              <w:adjustRightInd/>
              <w:snapToGrid/>
              <w:spacing w:line="320" w:lineRule="exact"/>
              <w:ind w:left="226" w:leftChars="0"/>
              <w:jc w:val="both"/>
              <w:textAlignment w:val="auto"/>
              <w:rPr>
                <w:rFonts w:ascii="宋体" w:hAnsi="宋体" w:cs="宋体"/>
                <w:spacing w:val="-4"/>
                <w:kern w:val="2"/>
                <w:sz w:val="21"/>
                <w:szCs w:val="21"/>
              </w:rPr>
            </w:pPr>
            <w:r>
              <w:rPr>
                <w:rFonts w:ascii="宋体" w:hAnsi="宋体" w:cs="宋体"/>
                <w:spacing w:val="-4"/>
                <w:kern w:val="2"/>
                <w:sz w:val="21"/>
                <w:szCs w:val="21"/>
              </w:rPr>
              <w:t>3</w:t>
            </w:r>
            <w:r>
              <w:rPr>
                <w:rFonts w:ascii="宋体" w:hAnsi="宋体" w:cs="宋体"/>
                <w:spacing w:val="-3"/>
                <w:kern w:val="2"/>
                <w:sz w:val="21"/>
                <w:szCs w:val="21"/>
              </w:rPr>
              <w:t>1</w:t>
            </w:r>
          </w:p>
        </w:tc>
        <w:tc>
          <w:tcPr>
            <w:tcW w:w="1382" w:type="dxa"/>
            <w:tcBorders>
              <w:top w:val="single" w:color="000000" w:sz="2" w:space="0"/>
              <w:bottom w:val="single" w:color="000000" w:sz="2" w:space="0"/>
            </w:tcBorders>
            <w:noWrap w:val="0"/>
            <w:vAlign w:val="center"/>
          </w:tcPr>
          <w:p w14:paraId="179A4AAF">
            <w:pPr>
              <w:keepNext w:val="0"/>
              <w:keepLines w:val="0"/>
              <w:pageBreakBefore w:val="0"/>
              <w:widowControl w:val="0"/>
              <w:kinsoku/>
              <w:wordWrap/>
              <w:overflowPunct/>
              <w:topLinePunct w:val="0"/>
              <w:autoSpaceDE/>
              <w:autoSpaceDN/>
              <w:bidi w:val="0"/>
              <w:adjustRightInd/>
              <w:snapToGrid/>
              <w:spacing w:line="320" w:lineRule="exact"/>
              <w:ind w:left="380" w:leftChars="0"/>
              <w:jc w:val="both"/>
              <w:textAlignment w:val="auto"/>
              <w:rPr>
                <w:rFonts w:ascii="宋体" w:hAnsi="宋体" w:cs="宋体"/>
                <w:spacing w:val="-6"/>
                <w:kern w:val="2"/>
                <w:sz w:val="21"/>
                <w:szCs w:val="21"/>
              </w:rPr>
            </w:pPr>
            <w:r>
              <w:rPr>
                <w:rFonts w:ascii="宋体" w:hAnsi="宋体" w:cs="宋体"/>
                <w:spacing w:val="-3"/>
                <w:kern w:val="2"/>
                <w:sz w:val="21"/>
                <w:szCs w:val="21"/>
              </w:rPr>
              <w:t>2</w:t>
            </w:r>
            <w:r>
              <w:rPr>
                <w:rFonts w:ascii="宋体" w:hAnsi="宋体" w:cs="宋体"/>
                <w:spacing w:val="-2"/>
                <w:kern w:val="2"/>
                <w:sz w:val="21"/>
                <w:szCs w:val="21"/>
              </w:rPr>
              <w:t>4.1</w:t>
            </w:r>
          </w:p>
        </w:tc>
        <w:tc>
          <w:tcPr>
            <w:tcW w:w="7022" w:type="dxa"/>
            <w:tcBorders>
              <w:top w:val="single" w:color="000000" w:sz="2" w:space="0"/>
              <w:bottom w:val="single" w:color="000000" w:sz="2" w:space="0"/>
            </w:tcBorders>
            <w:noWrap w:val="0"/>
            <w:vAlign w:val="center"/>
          </w:tcPr>
          <w:p w14:paraId="6F694E21">
            <w:pPr>
              <w:keepNext w:val="0"/>
              <w:keepLines w:val="0"/>
              <w:pageBreakBefore w:val="0"/>
              <w:widowControl w:val="0"/>
              <w:kinsoku/>
              <w:wordWrap/>
              <w:overflowPunct/>
              <w:topLinePunct w:val="0"/>
              <w:autoSpaceDE/>
              <w:autoSpaceDN/>
              <w:bidi w:val="0"/>
              <w:adjustRightInd/>
              <w:snapToGrid/>
              <w:spacing w:line="320" w:lineRule="exact"/>
              <w:ind w:left="112"/>
              <w:jc w:val="both"/>
              <w:textAlignment w:val="auto"/>
              <w:rPr>
                <w:rFonts w:ascii="宋体" w:hAnsi="宋体" w:cs="宋体"/>
                <w:kern w:val="2"/>
                <w:sz w:val="21"/>
                <w:szCs w:val="21"/>
              </w:rPr>
            </w:pPr>
            <w:r>
              <w:rPr>
                <w:rFonts w:ascii="宋体" w:hAnsi="宋体" w:cs="宋体"/>
                <w:spacing w:val="-1"/>
                <w:kern w:val="2"/>
                <w:sz w:val="21"/>
                <w:szCs w:val="21"/>
              </w:rPr>
              <w:t>争议的最终解决方式：诉讼</w:t>
            </w:r>
          </w:p>
          <w:p w14:paraId="24BF6352">
            <w:pPr>
              <w:keepNext w:val="0"/>
              <w:keepLines w:val="0"/>
              <w:pageBreakBefore w:val="0"/>
              <w:widowControl w:val="0"/>
              <w:kinsoku/>
              <w:wordWrap/>
              <w:overflowPunct/>
              <w:topLinePunct w:val="0"/>
              <w:autoSpaceDE/>
              <w:autoSpaceDN/>
              <w:bidi w:val="0"/>
              <w:adjustRightInd/>
              <w:snapToGrid/>
              <w:spacing w:line="320" w:lineRule="exact"/>
              <w:ind w:left="107" w:leftChars="0"/>
              <w:jc w:val="both"/>
              <w:textAlignment w:val="auto"/>
              <w:rPr>
                <w:rFonts w:ascii="宋体" w:hAnsi="宋体" w:cs="宋体"/>
                <w:spacing w:val="-16"/>
                <w:kern w:val="2"/>
                <w:sz w:val="21"/>
                <w:szCs w:val="21"/>
              </w:rPr>
            </w:pPr>
            <w:r>
              <w:rPr>
                <w:rFonts w:ascii="宋体" w:hAnsi="宋体" w:cs="宋体"/>
                <w:spacing w:val="-2"/>
                <w:kern w:val="2"/>
                <w:sz w:val="21"/>
                <w:szCs w:val="21"/>
              </w:rPr>
              <w:t>诉讼地点：工程所在地</w:t>
            </w:r>
            <w:r>
              <w:rPr>
                <w:rFonts w:ascii="宋体" w:hAnsi="宋体" w:cs="宋体"/>
                <w:spacing w:val="-1"/>
                <w:kern w:val="2"/>
                <w:sz w:val="21"/>
                <w:szCs w:val="21"/>
              </w:rPr>
              <w:t>人民法院，起诉费用由败诉方承担。</w:t>
            </w:r>
          </w:p>
        </w:tc>
      </w:tr>
    </w:tbl>
    <w:p w14:paraId="2FFBECAE">
      <w:pPr>
        <w:keepNext w:val="0"/>
        <w:keepLines w:val="0"/>
        <w:pageBreakBefore w:val="0"/>
        <w:widowControl w:val="0"/>
        <w:kinsoku/>
        <w:wordWrap/>
        <w:overflowPunct/>
        <w:topLinePunct w:val="0"/>
        <w:autoSpaceDE/>
        <w:autoSpaceDN/>
        <w:bidi w:val="0"/>
        <w:adjustRightInd/>
        <w:snapToGrid/>
        <w:spacing w:line="320" w:lineRule="exact"/>
        <w:textAlignment w:val="auto"/>
        <w:sectPr>
          <w:headerReference r:id="rId14" w:type="default"/>
          <w:footerReference r:id="rId15" w:type="default"/>
          <w:pgSz w:w="11907" w:h="16840"/>
          <w:pgMar w:top="1270" w:right="1803" w:bottom="1270" w:left="1803" w:header="0" w:footer="1134" w:gutter="0"/>
          <w:cols w:space="720" w:num="1"/>
          <w:rtlGutter w:val="0"/>
          <w:docGrid w:linePitch="0" w:charSpace="0"/>
        </w:sectPr>
      </w:pPr>
    </w:p>
    <w:p w14:paraId="2E1412AD">
      <w:pPr>
        <w:widowControl w:val="0"/>
        <w:overflowPunct w:val="0"/>
        <w:spacing w:before="91" w:line="220" w:lineRule="auto"/>
        <w:jc w:val="center"/>
        <w:rPr>
          <w:rFonts w:ascii="宋体" w:hAnsi="宋体" w:cs="宋体"/>
          <w:kern w:val="2"/>
          <w:sz w:val="28"/>
          <w:szCs w:val="28"/>
        </w:rPr>
      </w:pPr>
      <w:r>
        <w:rPr>
          <w:rFonts w:ascii="宋体" w:hAnsi="宋体" w:cs="宋体"/>
          <w:spacing w:val="-2"/>
          <w:kern w:val="2"/>
          <w:sz w:val="28"/>
          <w:szCs w:val="28"/>
        </w:rPr>
        <w:t>项目专用合同</w:t>
      </w:r>
      <w:r>
        <w:rPr>
          <w:rFonts w:ascii="宋体" w:hAnsi="宋体" w:cs="宋体"/>
          <w:spacing w:val="-1"/>
          <w:kern w:val="2"/>
          <w:sz w:val="28"/>
          <w:szCs w:val="28"/>
        </w:rPr>
        <w:t>条款</w:t>
      </w:r>
    </w:p>
    <w:p w14:paraId="0577A31A">
      <w:pPr>
        <w:widowControl w:val="0"/>
        <w:overflowPunct w:val="0"/>
        <w:spacing w:line="259" w:lineRule="auto"/>
        <w:jc w:val="both"/>
        <w:rPr>
          <w:rFonts w:ascii="Arial" w:hAnsi="Times New Roman" w:cs="Times New Roman"/>
          <w:kern w:val="2"/>
          <w:sz w:val="21"/>
          <w:szCs w:val="24"/>
        </w:rPr>
      </w:pPr>
    </w:p>
    <w:p w14:paraId="58058C68">
      <w:pPr>
        <w:widowControl w:val="0"/>
        <w:overflowPunct w:val="0"/>
        <w:spacing w:line="260" w:lineRule="auto"/>
        <w:jc w:val="both"/>
        <w:rPr>
          <w:rFonts w:ascii="Arial" w:hAnsi="Times New Roman" w:cs="Times New Roman"/>
          <w:kern w:val="2"/>
          <w:sz w:val="21"/>
          <w:szCs w:val="24"/>
        </w:rPr>
      </w:pPr>
    </w:p>
    <w:p w14:paraId="2B492100">
      <w:pPr>
        <w:widowControl w:val="0"/>
        <w:overflowPunct w:val="0"/>
        <w:spacing w:line="260" w:lineRule="auto"/>
        <w:jc w:val="both"/>
        <w:rPr>
          <w:rFonts w:ascii="Arial" w:hAnsi="Times New Roman" w:cs="Times New Roman"/>
          <w:kern w:val="2"/>
          <w:sz w:val="21"/>
          <w:szCs w:val="24"/>
        </w:rPr>
      </w:pPr>
    </w:p>
    <w:p w14:paraId="23CEBBED">
      <w:pPr>
        <w:pageBreakBefore w:val="0"/>
        <w:widowControl w:val="0"/>
        <w:kinsoku/>
        <w:wordWrap/>
        <w:overflowPunct w:val="0"/>
        <w:topLinePunct w:val="0"/>
        <w:autoSpaceDE/>
        <w:autoSpaceDN/>
        <w:bidi w:val="0"/>
        <w:spacing w:line="400" w:lineRule="exact"/>
        <w:ind w:left="2" w:right="105" w:firstLine="419"/>
        <w:jc w:val="both"/>
        <w:textAlignment w:val="auto"/>
        <w:rPr>
          <w:rFonts w:ascii="宋体" w:hAnsi="宋体" w:cs="宋体"/>
          <w:kern w:val="2"/>
          <w:sz w:val="21"/>
          <w:szCs w:val="21"/>
        </w:rPr>
      </w:pPr>
      <w:r>
        <w:rPr>
          <w:rFonts w:ascii="宋体" w:hAnsi="宋体" w:cs="宋体"/>
          <w:spacing w:val="-1"/>
          <w:kern w:val="2"/>
          <w:sz w:val="21"/>
          <w:szCs w:val="21"/>
        </w:rPr>
        <w:t>合同专用条款是对合同</w:t>
      </w:r>
      <w:r>
        <w:rPr>
          <w:rFonts w:ascii="宋体" w:hAnsi="宋体" w:cs="宋体"/>
          <w:kern w:val="2"/>
          <w:sz w:val="21"/>
          <w:szCs w:val="21"/>
        </w:rPr>
        <w:t xml:space="preserve">通用条款有关条款的补充、修改或具体化。应对照合同通用条款中同一编 </w:t>
      </w:r>
      <w:r>
        <w:rPr>
          <w:rFonts w:ascii="宋体" w:hAnsi="宋体" w:cs="宋体"/>
          <w:spacing w:val="-1"/>
          <w:kern w:val="2"/>
          <w:sz w:val="21"/>
          <w:szCs w:val="21"/>
        </w:rPr>
        <w:t>号的条款一起阅读和理</w:t>
      </w:r>
      <w:r>
        <w:rPr>
          <w:rFonts w:ascii="宋体" w:hAnsi="宋体" w:cs="宋体"/>
          <w:kern w:val="2"/>
          <w:sz w:val="21"/>
          <w:szCs w:val="21"/>
        </w:rPr>
        <w:t>解。如果合同专用条款与合同通用条款之间有不符之处，以合同专用条款为</w:t>
      </w:r>
      <w:r>
        <w:rPr>
          <w:rFonts w:ascii="宋体" w:hAnsi="宋体" w:cs="宋体"/>
          <w:spacing w:val="-10"/>
          <w:kern w:val="2"/>
          <w:sz w:val="21"/>
          <w:szCs w:val="21"/>
        </w:rPr>
        <w:t>准。</w:t>
      </w:r>
    </w:p>
    <w:p w14:paraId="18568034">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6"/>
          <w:kern w:val="2"/>
          <w:sz w:val="21"/>
          <w:szCs w:val="21"/>
        </w:rPr>
        <w:t>1</w:t>
      </w:r>
      <w:r>
        <w:rPr>
          <w:rFonts w:ascii="宋体" w:hAnsi="宋体" w:cs="宋体"/>
          <w:b/>
          <w:bCs/>
          <w:spacing w:val="-3"/>
          <w:kern w:val="2"/>
          <w:sz w:val="21"/>
          <w:szCs w:val="21"/>
        </w:rPr>
        <w:t>.一般约定</w:t>
      </w:r>
    </w:p>
    <w:p w14:paraId="52DFEB34">
      <w:pPr>
        <w:pageBreakBefore w:val="0"/>
        <w:widowControl w:val="0"/>
        <w:kinsoku/>
        <w:wordWrap/>
        <w:overflowPunct w:val="0"/>
        <w:topLinePunct w:val="0"/>
        <w:autoSpaceDE/>
        <w:autoSpaceDN/>
        <w:bidi w:val="0"/>
        <w:spacing w:line="400" w:lineRule="exact"/>
        <w:ind w:left="436"/>
        <w:jc w:val="both"/>
        <w:textAlignment w:val="auto"/>
        <w:rPr>
          <w:rFonts w:ascii="宋体" w:hAnsi="宋体" w:eastAsia="宋体" w:cs="宋体"/>
          <w:spacing w:val="-1"/>
          <w:kern w:val="2"/>
          <w:sz w:val="21"/>
          <w:szCs w:val="21"/>
        </w:rPr>
      </w:pPr>
      <w:r>
        <w:rPr>
          <w:rFonts w:ascii="宋体" w:hAnsi="宋体" w:cs="宋体"/>
          <w:spacing w:val="-2"/>
          <w:kern w:val="2"/>
          <w:sz w:val="21"/>
          <w:szCs w:val="21"/>
        </w:rPr>
        <w:t>1.1.2.2 招标人：</w:t>
      </w:r>
      <w:r>
        <w:rPr>
          <w:rFonts w:hint="eastAsia" w:ascii="宋体" w:hAnsi="宋体" w:cs="宋体"/>
          <w:spacing w:val="-1"/>
          <w:kern w:val="2"/>
          <w:sz w:val="21"/>
          <w:szCs w:val="21"/>
          <w:lang w:eastAsia="zh-CN"/>
        </w:rPr>
        <w:t>常州市金坛区尧塘街道谢桥村村民委员会</w:t>
      </w:r>
      <w:r>
        <w:rPr>
          <w:rFonts w:ascii="宋体" w:hAnsi="宋体" w:eastAsia="宋体" w:cs="宋体"/>
          <w:spacing w:val="-1"/>
          <w:kern w:val="2"/>
          <w:sz w:val="21"/>
          <w:szCs w:val="21"/>
        </w:rPr>
        <w:t>。</w:t>
      </w:r>
    </w:p>
    <w:p w14:paraId="6312CB66">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kern w:val="2"/>
          <w:sz w:val="21"/>
          <w:szCs w:val="21"/>
        </w:rPr>
      </w:pPr>
      <w:r>
        <w:rPr>
          <w:rFonts w:ascii="宋体" w:hAnsi="宋体" w:cs="宋体"/>
          <w:spacing w:val="-2"/>
          <w:kern w:val="2"/>
          <w:sz w:val="21"/>
          <w:szCs w:val="21"/>
        </w:rPr>
        <w:t>1.1.2.6</w:t>
      </w:r>
      <w:r>
        <w:rPr>
          <w:rFonts w:ascii="宋体" w:hAnsi="宋体" w:cs="宋体"/>
          <w:spacing w:val="-1"/>
          <w:kern w:val="2"/>
          <w:sz w:val="21"/>
          <w:szCs w:val="21"/>
        </w:rPr>
        <w:t xml:space="preserve"> 监理人：另行通知</w:t>
      </w:r>
    </w:p>
    <w:p w14:paraId="18E784E3">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12"/>
          <w:kern w:val="2"/>
          <w:sz w:val="21"/>
          <w:szCs w:val="21"/>
        </w:rPr>
        <w:t>1</w:t>
      </w:r>
      <w:r>
        <w:rPr>
          <w:rFonts w:ascii="宋体" w:hAnsi="宋体" w:cs="宋体"/>
          <w:b/>
          <w:bCs/>
          <w:spacing w:val="-9"/>
          <w:kern w:val="2"/>
          <w:sz w:val="21"/>
          <w:szCs w:val="21"/>
        </w:rPr>
        <w:t>.</w:t>
      </w:r>
      <w:r>
        <w:rPr>
          <w:rFonts w:ascii="宋体" w:hAnsi="宋体" w:cs="宋体"/>
          <w:b/>
          <w:bCs/>
          <w:spacing w:val="-6"/>
          <w:kern w:val="2"/>
          <w:sz w:val="21"/>
          <w:szCs w:val="21"/>
        </w:rPr>
        <w:t>1.3 工程和设备</w:t>
      </w:r>
    </w:p>
    <w:p w14:paraId="3F1F36CE">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9"/>
          <w:kern w:val="2"/>
          <w:sz w:val="21"/>
          <w:szCs w:val="21"/>
        </w:rPr>
        <w:t>第 1.1.3.10 目细化为</w:t>
      </w:r>
      <w:r>
        <w:rPr>
          <w:rFonts w:ascii="宋体" w:hAnsi="宋体" w:cs="宋体"/>
          <w:spacing w:val="-8"/>
          <w:kern w:val="2"/>
          <w:sz w:val="21"/>
          <w:szCs w:val="21"/>
        </w:rPr>
        <w:t>：</w:t>
      </w:r>
    </w:p>
    <w:p w14:paraId="206947DC">
      <w:pPr>
        <w:pageBreakBefore w:val="0"/>
        <w:widowControl w:val="0"/>
        <w:kinsoku/>
        <w:wordWrap/>
        <w:overflowPunct w:val="0"/>
        <w:topLinePunct w:val="0"/>
        <w:autoSpaceDE/>
        <w:autoSpaceDN/>
        <w:bidi w:val="0"/>
        <w:spacing w:line="400" w:lineRule="exact"/>
        <w:ind w:left="3" w:firstLine="419"/>
        <w:jc w:val="both"/>
        <w:textAlignment w:val="auto"/>
        <w:rPr>
          <w:rFonts w:ascii="宋体" w:hAnsi="宋体" w:cs="宋体"/>
          <w:kern w:val="2"/>
          <w:sz w:val="21"/>
          <w:szCs w:val="21"/>
        </w:rPr>
      </w:pPr>
      <w:r>
        <w:rPr>
          <w:rFonts w:ascii="宋体" w:hAnsi="宋体" w:cs="宋体"/>
          <w:spacing w:val="-1"/>
          <w:kern w:val="2"/>
          <w:sz w:val="21"/>
          <w:szCs w:val="21"/>
        </w:rPr>
        <w:t>永久占地:指为实施本</w:t>
      </w:r>
      <w:r>
        <w:rPr>
          <w:rFonts w:ascii="宋体" w:hAnsi="宋体" w:cs="宋体"/>
          <w:kern w:val="2"/>
          <w:sz w:val="21"/>
          <w:szCs w:val="21"/>
        </w:rPr>
        <w:t>合同工程所需的一切永久占用的土地，包括公路两侧路权范围内的用地。除</w:t>
      </w:r>
      <w:r>
        <w:rPr>
          <w:rFonts w:ascii="宋体" w:hAnsi="宋体" w:cs="宋体"/>
          <w:spacing w:val="-1"/>
          <w:kern w:val="2"/>
          <w:sz w:val="21"/>
          <w:szCs w:val="21"/>
        </w:rPr>
        <w:t>发包人同意外，承包人不</w:t>
      </w:r>
      <w:r>
        <w:rPr>
          <w:rFonts w:ascii="宋体" w:hAnsi="宋体" w:cs="宋体"/>
          <w:kern w:val="2"/>
          <w:sz w:val="21"/>
          <w:szCs w:val="21"/>
        </w:rPr>
        <w:t>可将施工现场用于本工程施工以外的目的，不得将永久占地范围内的用地作</w:t>
      </w:r>
      <w:r>
        <w:rPr>
          <w:rFonts w:ascii="宋体" w:hAnsi="宋体" w:cs="宋体"/>
          <w:spacing w:val="-9"/>
          <w:kern w:val="2"/>
          <w:sz w:val="21"/>
          <w:szCs w:val="21"/>
        </w:rPr>
        <w:t>为</w:t>
      </w:r>
      <w:r>
        <w:rPr>
          <w:rFonts w:ascii="宋体" w:hAnsi="宋体" w:cs="宋体"/>
          <w:spacing w:val="-5"/>
          <w:kern w:val="2"/>
          <w:sz w:val="21"/>
          <w:szCs w:val="21"/>
        </w:rPr>
        <w:t>预制场地。</w:t>
      </w:r>
    </w:p>
    <w:p w14:paraId="167E8495">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9"/>
          <w:kern w:val="2"/>
          <w:sz w:val="21"/>
          <w:szCs w:val="21"/>
        </w:rPr>
        <w:t>第 1.1.3.11 目细化为</w:t>
      </w:r>
      <w:r>
        <w:rPr>
          <w:rFonts w:ascii="宋体" w:hAnsi="宋体" w:cs="宋体"/>
          <w:spacing w:val="-8"/>
          <w:kern w:val="2"/>
          <w:sz w:val="21"/>
          <w:szCs w:val="21"/>
        </w:rPr>
        <w:t>：</w:t>
      </w:r>
    </w:p>
    <w:p w14:paraId="1E900937">
      <w:pPr>
        <w:pageBreakBefore w:val="0"/>
        <w:widowControl w:val="0"/>
        <w:kinsoku/>
        <w:wordWrap/>
        <w:overflowPunct w:val="0"/>
        <w:topLinePunct w:val="0"/>
        <w:autoSpaceDE/>
        <w:autoSpaceDN/>
        <w:bidi w:val="0"/>
        <w:spacing w:line="400" w:lineRule="exact"/>
        <w:ind w:firstLine="416" w:firstLineChars="200"/>
        <w:jc w:val="both"/>
        <w:textAlignment w:val="auto"/>
        <w:rPr>
          <w:rFonts w:ascii="宋体" w:hAnsi="宋体" w:eastAsia="宋体" w:cs="宋体"/>
          <w:kern w:val="2"/>
          <w:sz w:val="21"/>
          <w:szCs w:val="21"/>
        </w:rPr>
      </w:pPr>
      <w:r>
        <w:rPr>
          <w:rFonts w:ascii="宋体" w:hAnsi="宋体" w:cs="宋体"/>
          <w:spacing w:val="-1"/>
          <w:kern w:val="2"/>
          <w:sz w:val="21"/>
          <w:szCs w:val="21"/>
        </w:rPr>
        <w:t>临时占地：指为实施本合同工程而需要的一切</w:t>
      </w:r>
      <w:r>
        <w:rPr>
          <w:rFonts w:ascii="宋体" w:hAnsi="宋体" w:cs="宋体"/>
          <w:kern w:val="2"/>
          <w:sz w:val="21"/>
          <w:szCs w:val="21"/>
        </w:rPr>
        <w:t>临时占用的土地，包括施工所用的临时支线、便</w:t>
      </w:r>
      <w:r>
        <w:rPr>
          <w:rFonts w:ascii="宋体" w:hAnsi="宋体" w:cs="宋体"/>
          <w:spacing w:val="-1"/>
          <w:kern w:val="2"/>
          <w:sz w:val="21"/>
          <w:szCs w:val="21"/>
        </w:rPr>
        <w:t>道、便桥、借土场</w:t>
      </w:r>
      <w:r>
        <w:rPr>
          <w:rFonts w:ascii="宋体" w:hAnsi="宋体" w:cs="宋体"/>
          <w:kern w:val="2"/>
          <w:sz w:val="21"/>
          <w:szCs w:val="21"/>
        </w:rPr>
        <w:t>地和现场的临时出入通道，以及生产、办公、生活等临时设施用地。承包人应根据</w:t>
      </w:r>
      <w:r>
        <w:rPr>
          <w:rFonts w:ascii="宋体" w:hAnsi="宋体" w:cs="宋体"/>
          <w:spacing w:val="-1"/>
          <w:kern w:val="2"/>
          <w:sz w:val="21"/>
          <w:szCs w:val="21"/>
        </w:rPr>
        <w:t>施工组织计划确定</w:t>
      </w:r>
      <w:r>
        <w:rPr>
          <w:rFonts w:ascii="宋体" w:hAnsi="宋体" w:cs="宋体"/>
          <w:kern w:val="2"/>
          <w:sz w:val="21"/>
          <w:szCs w:val="21"/>
        </w:rPr>
        <w:t>本工程施工所必需的临时用地数量，并承担相应费用</w:t>
      </w:r>
      <w:r>
        <w:rPr>
          <w:rFonts w:ascii="宋体" w:hAnsi="宋体" w:eastAsia="宋体" w:cs="宋体"/>
          <w:kern w:val="2"/>
          <w:sz w:val="21"/>
          <w:szCs w:val="21"/>
        </w:rPr>
        <w:t>，该费用以亩为单位，按实计量。</w:t>
      </w:r>
    </w:p>
    <w:p w14:paraId="14172060">
      <w:pPr>
        <w:pageBreakBefore w:val="0"/>
        <w:widowControl w:val="0"/>
        <w:kinsoku/>
        <w:wordWrap/>
        <w:overflowPunct w:val="0"/>
        <w:topLinePunct w:val="0"/>
        <w:autoSpaceDE/>
        <w:autoSpaceDN/>
        <w:bidi w:val="0"/>
        <w:spacing w:line="400" w:lineRule="exact"/>
        <w:ind w:left="436"/>
        <w:jc w:val="both"/>
        <w:textAlignment w:val="auto"/>
        <w:rPr>
          <w:rFonts w:ascii="宋体" w:hAnsi="宋体" w:eastAsia="宋体" w:cs="宋体"/>
          <w:b/>
          <w:bCs/>
          <w:spacing w:val="-6"/>
          <w:kern w:val="2"/>
          <w:sz w:val="21"/>
          <w:szCs w:val="21"/>
        </w:rPr>
      </w:pPr>
      <w:r>
        <w:rPr>
          <w:rFonts w:ascii="宋体" w:hAnsi="宋体" w:eastAsia="宋体" w:cs="宋体"/>
          <w:b/>
          <w:bCs/>
          <w:spacing w:val="-6"/>
          <w:kern w:val="2"/>
          <w:sz w:val="21"/>
          <w:szCs w:val="21"/>
        </w:rPr>
        <w:t>1.4 合同文件的优先顺序</w:t>
      </w:r>
    </w:p>
    <w:p w14:paraId="667CD1FF">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8"/>
          <w:kern w:val="2"/>
          <w:sz w:val="21"/>
          <w:szCs w:val="21"/>
        </w:rPr>
        <w:t>本款约定为：</w:t>
      </w:r>
    </w:p>
    <w:p w14:paraId="2A4CD105">
      <w:pPr>
        <w:pageBreakBefore w:val="0"/>
        <w:widowControl w:val="0"/>
        <w:kinsoku/>
        <w:wordWrap/>
        <w:overflowPunct w:val="0"/>
        <w:topLinePunct w:val="0"/>
        <w:autoSpaceDE/>
        <w:autoSpaceDN/>
        <w:bidi w:val="0"/>
        <w:spacing w:line="400" w:lineRule="exact"/>
        <w:ind w:right="105" w:firstLine="423"/>
        <w:jc w:val="both"/>
        <w:textAlignment w:val="auto"/>
        <w:rPr>
          <w:rFonts w:ascii="宋体" w:hAnsi="宋体" w:cs="宋体"/>
          <w:kern w:val="2"/>
          <w:sz w:val="21"/>
          <w:szCs w:val="21"/>
        </w:rPr>
      </w:pPr>
      <w:r>
        <w:rPr>
          <w:rFonts w:ascii="宋体" w:hAnsi="宋体" w:cs="宋体"/>
          <w:spacing w:val="-1"/>
          <w:kern w:val="2"/>
          <w:sz w:val="21"/>
          <w:szCs w:val="21"/>
        </w:rPr>
        <w:t>组成合同的各项文件应互</w:t>
      </w:r>
      <w:r>
        <w:rPr>
          <w:rFonts w:ascii="宋体" w:hAnsi="宋体" w:cs="宋体"/>
          <w:kern w:val="2"/>
          <w:sz w:val="21"/>
          <w:szCs w:val="21"/>
        </w:rPr>
        <w:t>相解释，互为说明。除项目专用合同条款另有约定外，解释合同文件的</w:t>
      </w:r>
      <w:r>
        <w:rPr>
          <w:rFonts w:ascii="宋体" w:hAnsi="宋体" w:cs="宋体"/>
          <w:spacing w:val="-7"/>
          <w:kern w:val="2"/>
          <w:sz w:val="21"/>
          <w:szCs w:val="21"/>
        </w:rPr>
        <w:t>优先顺序如下</w:t>
      </w:r>
      <w:r>
        <w:rPr>
          <w:rFonts w:ascii="宋体" w:hAnsi="宋体" w:cs="宋体"/>
          <w:spacing w:val="-6"/>
          <w:kern w:val="2"/>
          <w:sz w:val="21"/>
          <w:szCs w:val="21"/>
        </w:rPr>
        <w:t>：</w:t>
      </w:r>
    </w:p>
    <w:p w14:paraId="5236B52C">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18"/>
          <w:kern w:val="2"/>
          <w:sz w:val="21"/>
          <w:szCs w:val="21"/>
        </w:rPr>
        <w:t>(</w:t>
      </w:r>
      <w:r>
        <w:rPr>
          <w:rFonts w:ascii="宋体" w:hAnsi="宋体" w:cs="宋体"/>
          <w:spacing w:val="17"/>
          <w:kern w:val="2"/>
          <w:sz w:val="21"/>
          <w:szCs w:val="21"/>
        </w:rPr>
        <w:t>1</w:t>
      </w:r>
      <w:r>
        <w:rPr>
          <w:rFonts w:ascii="宋体" w:hAnsi="宋体" w:cs="宋体"/>
          <w:spacing w:val="9"/>
          <w:kern w:val="2"/>
          <w:sz w:val="21"/>
          <w:szCs w:val="21"/>
        </w:rPr>
        <w:t>)合同实施期间，发包人和承包人签订的其他协议(如果有)；</w:t>
      </w:r>
    </w:p>
    <w:p w14:paraId="0016E0D4">
      <w:pPr>
        <w:pageBreakBefore w:val="0"/>
        <w:widowControl w:val="0"/>
        <w:kinsoku/>
        <w:wordWrap/>
        <w:overflowPunct w:val="0"/>
        <w:topLinePunct w:val="0"/>
        <w:autoSpaceDE/>
        <w:autoSpaceDN/>
        <w:bidi w:val="0"/>
        <w:spacing w:line="400" w:lineRule="exact"/>
        <w:ind w:left="18" w:right="22" w:firstLine="408"/>
        <w:jc w:val="both"/>
        <w:textAlignment w:val="auto"/>
        <w:rPr>
          <w:rFonts w:ascii="宋体" w:hAnsi="宋体" w:cs="宋体"/>
          <w:kern w:val="2"/>
          <w:sz w:val="21"/>
          <w:szCs w:val="21"/>
        </w:rPr>
      </w:pPr>
      <w:r>
        <w:rPr>
          <w:rFonts w:ascii="宋体" w:hAnsi="宋体" w:cs="宋体"/>
          <w:spacing w:val="12"/>
          <w:kern w:val="2"/>
          <w:sz w:val="21"/>
          <w:szCs w:val="21"/>
        </w:rPr>
        <w:t>(2)</w:t>
      </w:r>
      <w:r>
        <w:rPr>
          <w:rFonts w:ascii="宋体" w:hAnsi="宋体" w:cs="宋体"/>
          <w:spacing w:val="8"/>
          <w:kern w:val="2"/>
          <w:sz w:val="21"/>
          <w:szCs w:val="21"/>
        </w:rPr>
        <w:t>合</w:t>
      </w:r>
      <w:r>
        <w:rPr>
          <w:rFonts w:ascii="宋体" w:hAnsi="宋体" w:cs="宋体"/>
          <w:spacing w:val="6"/>
          <w:kern w:val="2"/>
          <w:sz w:val="21"/>
          <w:szCs w:val="21"/>
        </w:rPr>
        <w:t>同协议书及各种合同附件(含廉政合同、安全生产合同、合同补充协议和合同谈判过程中</w:t>
      </w:r>
      <w:r>
        <w:rPr>
          <w:rFonts w:ascii="宋体" w:hAnsi="宋体" w:cs="宋体"/>
          <w:spacing w:val="-6"/>
          <w:kern w:val="2"/>
          <w:sz w:val="21"/>
          <w:szCs w:val="21"/>
        </w:rPr>
        <w:t>的</w:t>
      </w:r>
      <w:r>
        <w:rPr>
          <w:rFonts w:ascii="宋体" w:hAnsi="宋体" w:cs="宋体"/>
          <w:spacing w:val="-4"/>
          <w:kern w:val="2"/>
          <w:sz w:val="21"/>
          <w:szCs w:val="21"/>
        </w:rPr>
        <w:t>澄</w:t>
      </w:r>
      <w:r>
        <w:rPr>
          <w:rFonts w:ascii="宋体" w:hAnsi="宋体" w:cs="宋体"/>
          <w:spacing w:val="-3"/>
          <w:kern w:val="2"/>
          <w:sz w:val="21"/>
          <w:szCs w:val="21"/>
        </w:rPr>
        <w:t>清文件和补充资料)；</w:t>
      </w:r>
    </w:p>
    <w:p w14:paraId="7A8038E3">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19"/>
          <w:kern w:val="2"/>
          <w:sz w:val="21"/>
          <w:szCs w:val="21"/>
        </w:rPr>
        <w:t>(</w:t>
      </w:r>
      <w:r>
        <w:rPr>
          <w:rFonts w:ascii="宋体" w:hAnsi="宋体" w:cs="宋体"/>
          <w:spacing w:val="16"/>
          <w:kern w:val="2"/>
          <w:sz w:val="21"/>
          <w:szCs w:val="21"/>
        </w:rPr>
        <w:t>3)中标通知书；</w:t>
      </w:r>
    </w:p>
    <w:p w14:paraId="2A9A97F4">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21"/>
          <w:kern w:val="2"/>
          <w:sz w:val="21"/>
          <w:szCs w:val="21"/>
        </w:rPr>
        <w:t>(4)补遗书</w:t>
      </w:r>
      <w:r>
        <w:rPr>
          <w:rFonts w:hint="eastAsia" w:ascii="宋体" w:hAnsi="宋体" w:cs="宋体"/>
          <w:spacing w:val="21"/>
          <w:kern w:val="2"/>
          <w:sz w:val="21"/>
          <w:szCs w:val="21"/>
        </w:rPr>
        <w:t>（如有）</w:t>
      </w:r>
      <w:r>
        <w:rPr>
          <w:rFonts w:ascii="宋体" w:hAnsi="宋体" w:cs="宋体"/>
          <w:spacing w:val="21"/>
          <w:kern w:val="2"/>
          <w:sz w:val="21"/>
          <w:szCs w:val="21"/>
        </w:rPr>
        <w:t>；</w:t>
      </w:r>
    </w:p>
    <w:p w14:paraId="7C49FE00">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15"/>
          <w:kern w:val="2"/>
          <w:sz w:val="21"/>
          <w:szCs w:val="21"/>
        </w:rPr>
        <w:t>(</w:t>
      </w:r>
      <w:r>
        <w:rPr>
          <w:rFonts w:ascii="宋体" w:hAnsi="宋体" w:cs="宋体"/>
          <w:spacing w:val="11"/>
          <w:kern w:val="2"/>
          <w:sz w:val="21"/>
          <w:szCs w:val="21"/>
        </w:rPr>
        <w:t>5)投标函及投标函附录；</w:t>
      </w:r>
    </w:p>
    <w:p w14:paraId="4388F50A">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15"/>
          <w:kern w:val="2"/>
          <w:sz w:val="21"/>
          <w:szCs w:val="21"/>
        </w:rPr>
        <w:t>(</w:t>
      </w:r>
      <w:r>
        <w:rPr>
          <w:rFonts w:ascii="宋体" w:hAnsi="宋体" w:cs="宋体"/>
          <w:spacing w:val="12"/>
          <w:kern w:val="2"/>
          <w:sz w:val="21"/>
          <w:szCs w:val="21"/>
        </w:rPr>
        <w:t>6)项目专用合同条款；</w:t>
      </w:r>
    </w:p>
    <w:p w14:paraId="48C85AD6">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15"/>
          <w:kern w:val="2"/>
          <w:sz w:val="21"/>
          <w:szCs w:val="21"/>
        </w:rPr>
        <w:t>(</w:t>
      </w:r>
      <w:r>
        <w:rPr>
          <w:rFonts w:ascii="宋体" w:hAnsi="宋体" w:cs="宋体"/>
          <w:spacing w:val="11"/>
          <w:kern w:val="2"/>
          <w:sz w:val="21"/>
          <w:szCs w:val="21"/>
        </w:rPr>
        <w:t>7)招标文件；</w:t>
      </w:r>
    </w:p>
    <w:p w14:paraId="3B8612E5">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17"/>
          <w:kern w:val="2"/>
          <w:sz w:val="21"/>
          <w:szCs w:val="21"/>
        </w:rPr>
        <w:t>(</w:t>
      </w:r>
      <w:r>
        <w:rPr>
          <w:rFonts w:ascii="宋体" w:hAnsi="宋体" w:cs="宋体"/>
          <w:spacing w:val="10"/>
          <w:kern w:val="2"/>
          <w:sz w:val="21"/>
          <w:szCs w:val="21"/>
        </w:rPr>
        <w:t>8)公路工程专用合同条款；</w:t>
      </w:r>
    </w:p>
    <w:p w14:paraId="12FC6960">
      <w:pPr>
        <w:pageBreakBefore w:val="0"/>
        <w:widowControl w:val="0"/>
        <w:kinsoku/>
        <w:wordWrap/>
        <w:overflowPunct w:val="0"/>
        <w:topLinePunct w:val="0"/>
        <w:autoSpaceDE/>
        <w:autoSpaceDN/>
        <w:bidi w:val="0"/>
        <w:spacing w:line="400" w:lineRule="exact"/>
        <w:ind w:left="426"/>
        <w:jc w:val="both"/>
        <w:textAlignment w:val="auto"/>
        <w:rPr>
          <w:rFonts w:ascii="Arial" w:hAnsi="Times New Roman" w:cs="Times New Roman"/>
          <w:kern w:val="2"/>
          <w:sz w:val="21"/>
          <w:szCs w:val="24"/>
        </w:rPr>
      </w:pPr>
      <w:r>
        <w:rPr>
          <w:rFonts w:ascii="宋体" w:hAnsi="宋体" w:cs="宋体"/>
          <w:spacing w:val="21"/>
          <w:kern w:val="2"/>
          <w:sz w:val="21"/>
          <w:szCs w:val="21"/>
        </w:rPr>
        <w:t>(</w:t>
      </w:r>
      <w:r>
        <w:rPr>
          <w:rFonts w:ascii="宋体" w:hAnsi="宋体" w:cs="宋体"/>
          <w:spacing w:val="14"/>
          <w:kern w:val="2"/>
          <w:sz w:val="21"/>
          <w:szCs w:val="21"/>
        </w:rPr>
        <w:t>9)通用合同条款；</w:t>
      </w:r>
    </w:p>
    <w:p w14:paraId="2CB1382D">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21"/>
          <w:kern w:val="2"/>
          <w:sz w:val="21"/>
          <w:szCs w:val="21"/>
        </w:rPr>
        <w:t>(1</w:t>
      </w:r>
      <w:r>
        <w:rPr>
          <w:rFonts w:hint="eastAsia" w:ascii="宋体" w:hAnsi="宋体" w:cs="宋体"/>
          <w:spacing w:val="21"/>
          <w:kern w:val="2"/>
          <w:sz w:val="21"/>
          <w:szCs w:val="21"/>
        </w:rPr>
        <w:t>0</w:t>
      </w:r>
      <w:r>
        <w:rPr>
          <w:rFonts w:ascii="宋体" w:hAnsi="宋体" w:cs="宋体"/>
          <w:spacing w:val="21"/>
          <w:kern w:val="2"/>
          <w:sz w:val="21"/>
          <w:szCs w:val="21"/>
        </w:rPr>
        <w:t>)</w:t>
      </w:r>
      <w:r>
        <w:rPr>
          <w:rFonts w:hint="eastAsia" w:ascii="宋体" w:hAnsi="宋体" w:cs="宋体"/>
          <w:spacing w:val="21"/>
          <w:kern w:val="2"/>
          <w:sz w:val="21"/>
          <w:szCs w:val="21"/>
          <w:lang w:val="en-US" w:eastAsia="zh-CN"/>
        </w:rPr>
        <w:t>工程量清单计量规则</w:t>
      </w:r>
      <w:r>
        <w:rPr>
          <w:rFonts w:ascii="宋体" w:hAnsi="宋体" w:cs="宋体"/>
          <w:spacing w:val="21"/>
          <w:kern w:val="2"/>
          <w:sz w:val="21"/>
          <w:szCs w:val="21"/>
        </w:rPr>
        <w:t>；</w:t>
      </w:r>
    </w:p>
    <w:p w14:paraId="0C89E36D">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spacing w:val="-4"/>
          <w:kern w:val="2"/>
          <w:sz w:val="21"/>
          <w:szCs w:val="21"/>
        </w:rPr>
      </w:pPr>
      <w:r>
        <w:rPr>
          <w:rFonts w:hint="eastAsia" w:ascii="宋体" w:hAnsi="宋体" w:cs="宋体"/>
          <w:spacing w:val="-4"/>
          <w:kern w:val="2"/>
          <w:sz w:val="21"/>
          <w:szCs w:val="21"/>
        </w:rPr>
        <w:t>（11）技术规范；</w:t>
      </w:r>
    </w:p>
    <w:p w14:paraId="1BA5CD94">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spacing w:val="-4"/>
          <w:kern w:val="2"/>
          <w:sz w:val="21"/>
          <w:szCs w:val="21"/>
        </w:rPr>
      </w:pPr>
      <w:r>
        <w:rPr>
          <w:rFonts w:hint="eastAsia" w:ascii="宋体" w:hAnsi="宋体" w:cs="宋体"/>
          <w:spacing w:val="-4"/>
          <w:kern w:val="2"/>
          <w:sz w:val="21"/>
          <w:szCs w:val="21"/>
        </w:rPr>
        <w:t>（12）图纸；</w:t>
      </w:r>
    </w:p>
    <w:p w14:paraId="406DBF43">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spacing w:val="-4"/>
          <w:kern w:val="2"/>
          <w:sz w:val="21"/>
          <w:szCs w:val="21"/>
        </w:rPr>
      </w:pPr>
      <w:r>
        <w:rPr>
          <w:rFonts w:hint="eastAsia" w:ascii="宋体" w:hAnsi="宋体" w:cs="宋体"/>
          <w:spacing w:val="-4"/>
          <w:kern w:val="2"/>
          <w:sz w:val="21"/>
          <w:szCs w:val="21"/>
        </w:rPr>
        <w:t>（13）已标价工程量清单；</w:t>
      </w:r>
    </w:p>
    <w:p w14:paraId="450D3819">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spacing w:val="-4"/>
          <w:kern w:val="2"/>
          <w:sz w:val="21"/>
          <w:szCs w:val="21"/>
        </w:rPr>
      </w:pPr>
      <w:r>
        <w:rPr>
          <w:rFonts w:hint="eastAsia" w:ascii="宋体" w:hAnsi="宋体" w:cs="宋体"/>
          <w:spacing w:val="-4"/>
          <w:kern w:val="2"/>
          <w:sz w:val="21"/>
          <w:szCs w:val="21"/>
        </w:rPr>
        <w:t>（14）承包人有关人员、设备投入的承诺及投标文件中的施工组织设计；</w:t>
      </w:r>
    </w:p>
    <w:p w14:paraId="59A7FE78">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spacing w:val="-4"/>
          <w:kern w:val="2"/>
          <w:sz w:val="21"/>
          <w:szCs w:val="21"/>
        </w:rPr>
      </w:pPr>
      <w:r>
        <w:rPr>
          <w:rFonts w:hint="eastAsia" w:ascii="宋体" w:hAnsi="宋体" w:cs="宋体"/>
          <w:spacing w:val="-4"/>
          <w:kern w:val="2"/>
          <w:sz w:val="21"/>
          <w:szCs w:val="21"/>
        </w:rPr>
        <w:t>（15）国家最新颁布的各种技术规范，检验评定标准及相关的规章制度；</w:t>
      </w:r>
    </w:p>
    <w:p w14:paraId="046B5190">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spacing w:val="-4"/>
          <w:kern w:val="2"/>
          <w:sz w:val="21"/>
          <w:szCs w:val="21"/>
        </w:rPr>
      </w:pPr>
      <w:r>
        <w:rPr>
          <w:rFonts w:hint="eastAsia" w:ascii="宋体" w:hAnsi="宋体" w:cs="宋体"/>
          <w:spacing w:val="-4"/>
          <w:kern w:val="2"/>
          <w:sz w:val="21"/>
          <w:szCs w:val="21"/>
        </w:rPr>
        <w:t>（16）构成本合同组成部分的其他文件。</w:t>
      </w:r>
    </w:p>
    <w:p w14:paraId="54330EEF">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4"/>
          <w:kern w:val="2"/>
          <w:sz w:val="21"/>
          <w:szCs w:val="21"/>
        </w:rPr>
        <w:t>1.</w:t>
      </w:r>
      <w:r>
        <w:rPr>
          <w:rFonts w:ascii="宋体" w:hAnsi="宋体" w:cs="宋体"/>
          <w:b/>
          <w:bCs/>
          <w:spacing w:val="-2"/>
          <w:kern w:val="2"/>
          <w:sz w:val="21"/>
          <w:szCs w:val="21"/>
        </w:rPr>
        <w:t>5 合同协议书</w:t>
      </w:r>
    </w:p>
    <w:p w14:paraId="0A0F9016">
      <w:pPr>
        <w:pageBreakBefore w:val="0"/>
        <w:widowControl w:val="0"/>
        <w:kinsoku/>
        <w:wordWrap/>
        <w:overflowPunct w:val="0"/>
        <w:topLinePunct w:val="0"/>
        <w:autoSpaceDE/>
        <w:autoSpaceDN/>
        <w:bidi w:val="0"/>
        <w:spacing w:line="400" w:lineRule="exact"/>
        <w:ind w:left="1" w:firstLine="419"/>
        <w:jc w:val="both"/>
        <w:textAlignment w:val="auto"/>
        <w:rPr>
          <w:rFonts w:ascii="宋体" w:hAnsi="宋体" w:cs="宋体"/>
          <w:kern w:val="2"/>
          <w:sz w:val="21"/>
          <w:szCs w:val="21"/>
        </w:rPr>
      </w:pPr>
      <w:r>
        <w:rPr>
          <w:rFonts w:ascii="宋体" w:hAnsi="宋体" w:cs="宋体"/>
          <w:spacing w:val="-6"/>
          <w:kern w:val="2"/>
          <w:sz w:val="21"/>
          <w:szCs w:val="21"/>
        </w:rPr>
        <w:t>通用条款本</w:t>
      </w:r>
      <w:r>
        <w:rPr>
          <w:rFonts w:ascii="宋体" w:hAnsi="宋体" w:cs="宋体"/>
          <w:spacing w:val="-3"/>
          <w:kern w:val="2"/>
          <w:sz w:val="21"/>
          <w:szCs w:val="21"/>
        </w:rPr>
        <w:t>款后增加一段：“承包人在签订并履行合同协议时，同时应签订并履行《廉政合同》、</w:t>
      </w:r>
      <w:r>
        <w:rPr>
          <w:rFonts w:ascii="宋体" w:hAnsi="宋体" w:cs="宋体"/>
          <w:kern w:val="2"/>
          <w:sz w:val="21"/>
          <w:szCs w:val="21"/>
        </w:rPr>
        <w:t xml:space="preserve"> </w:t>
      </w:r>
      <w:r>
        <w:rPr>
          <w:rFonts w:ascii="宋体" w:hAnsi="宋体" w:cs="宋体"/>
          <w:spacing w:val="-8"/>
          <w:kern w:val="2"/>
          <w:sz w:val="21"/>
          <w:szCs w:val="21"/>
        </w:rPr>
        <w:t xml:space="preserve">《安全生产合同》 </w:t>
      </w:r>
      <w:r>
        <w:rPr>
          <w:rFonts w:ascii="宋体" w:hAnsi="宋体" w:cs="宋体"/>
          <w:spacing w:val="-5"/>
          <w:kern w:val="2"/>
          <w:sz w:val="21"/>
          <w:szCs w:val="21"/>
        </w:rPr>
        <w:t>(</w:t>
      </w:r>
      <w:r>
        <w:rPr>
          <w:rFonts w:ascii="宋体" w:hAnsi="宋体" w:cs="宋体"/>
          <w:spacing w:val="-4"/>
          <w:kern w:val="2"/>
          <w:sz w:val="21"/>
          <w:szCs w:val="21"/>
        </w:rPr>
        <w:t>格式见中华人民共和国交通运输部《公路工程标准施工招标文件》 2018 年版)。</w:t>
      </w:r>
    </w:p>
    <w:p w14:paraId="0BA6FC94">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2"/>
          <w:kern w:val="2"/>
          <w:sz w:val="21"/>
          <w:szCs w:val="21"/>
        </w:rPr>
        <w:t>1.6 图纸和承包</w:t>
      </w:r>
      <w:r>
        <w:rPr>
          <w:rFonts w:ascii="宋体" w:hAnsi="宋体" w:cs="宋体"/>
          <w:b/>
          <w:bCs/>
          <w:spacing w:val="-1"/>
          <w:kern w:val="2"/>
          <w:sz w:val="21"/>
          <w:szCs w:val="21"/>
        </w:rPr>
        <w:t>人文件</w:t>
      </w:r>
    </w:p>
    <w:p w14:paraId="5420C39A">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kern w:val="2"/>
          <w:sz w:val="21"/>
          <w:szCs w:val="21"/>
        </w:rPr>
      </w:pPr>
      <w:r>
        <w:rPr>
          <w:rFonts w:ascii="宋体" w:hAnsi="宋体" w:cs="宋体"/>
          <w:spacing w:val="-9"/>
          <w:kern w:val="2"/>
          <w:sz w:val="21"/>
          <w:szCs w:val="21"/>
        </w:rPr>
        <w:t>1.6.4 款内容修改为：</w:t>
      </w:r>
    </w:p>
    <w:p w14:paraId="5B9D5440">
      <w:pPr>
        <w:pageBreakBefore w:val="0"/>
        <w:widowControl w:val="0"/>
        <w:kinsoku/>
        <w:wordWrap/>
        <w:overflowPunct w:val="0"/>
        <w:topLinePunct w:val="0"/>
        <w:autoSpaceDE/>
        <w:autoSpaceDN/>
        <w:bidi w:val="0"/>
        <w:spacing w:line="400" w:lineRule="exact"/>
        <w:ind w:right="74" w:firstLine="421"/>
        <w:jc w:val="both"/>
        <w:textAlignment w:val="auto"/>
        <w:rPr>
          <w:rFonts w:ascii="宋体" w:hAnsi="宋体" w:cs="宋体"/>
          <w:kern w:val="2"/>
          <w:sz w:val="21"/>
          <w:szCs w:val="21"/>
        </w:rPr>
      </w:pPr>
      <w:r>
        <w:rPr>
          <w:rFonts w:ascii="宋体" w:hAnsi="宋体" w:cs="宋体"/>
          <w:spacing w:val="-1"/>
          <w:kern w:val="2"/>
          <w:sz w:val="21"/>
          <w:szCs w:val="21"/>
        </w:rPr>
        <w:t>本款进一步细化为：如</w:t>
      </w:r>
      <w:r>
        <w:rPr>
          <w:rFonts w:ascii="宋体" w:hAnsi="宋体" w:cs="宋体"/>
          <w:kern w:val="2"/>
          <w:sz w:val="21"/>
          <w:szCs w:val="21"/>
        </w:rPr>
        <w:t xml:space="preserve">果这些差错、遗漏或缺陷是一个有经验的承包人在本合同工程实施过程中 </w:t>
      </w:r>
      <w:r>
        <w:rPr>
          <w:rFonts w:ascii="宋体" w:hAnsi="宋体" w:cs="宋体"/>
          <w:spacing w:val="-1"/>
          <w:kern w:val="2"/>
          <w:sz w:val="21"/>
          <w:szCs w:val="21"/>
        </w:rPr>
        <w:t>应当能够及时发现</w:t>
      </w:r>
      <w:r>
        <w:rPr>
          <w:rFonts w:ascii="宋体" w:hAnsi="宋体" w:cs="宋体"/>
          <w:kern w:val="2"/>
          <w:sz w:val="21"/>
          <w:szCs w:val="21"/>
        </w:rPr>
        <w:t xml:space="preserve">的，而承包人未能及时书面通知监理人，则承包人承担由这些差错、遗漏或缺陷所 </w:t>
      </w:r>
      <w:r>
        <w:rPr>
          <w:rFonts w:ascii="宋体" w:hAnsi="宋体" w:cs="宋体"/>
          <w:spacing w:val="-4"/>
          <w:kern w:val="2"/>
          <w:sz w:val="21"/>
          <w:szCs w:val="21"/>
        </w:rPr>
        <w:t>造</w:t>
      </w:r>
      <w:r>
        <w:rPr>
          <w:rFonts w:ascii="宋体" w:hAnsi="宋体" w:cs="宋体"/>
          <w:spacing w:val="-3"/>
          <w:kern w:val="2"/>
          <w:sz w:val="21"/>
          <w:szCs w:val="21"/>
        </w:rPr>
        <w:t>成的有关费用和损失。</w:t>
      </w:r>
    </w:p>
    <w:p w14:paraId="05F3BEBA">
      <w:pPr>
        <w:pageBreakBefore w:val="0"/>
        <w:widowControl w:val="0"/>
        <w:kinsoku/>
        <w:wordWrap/>
        <w:overflowPunct w:val="0"/>
        <w:topLinePunct w:val="0"/>
        <w:autoSpaceDE/>
        <w:autoSpaceDN/>
        <w:bidi w:val="0"/>
        <w:spacing w:line="400" w:lineRule="exact"/>
        <w:ind w:left="200"/>
        <w:jc w:val="both"/>
        <w:textAlignment w:val="auto"/>
        <w:rPr>
          <w:rFonts w:ascii="宋体" w:hAnsi="宋体" w:cs="宋体"/>
          <w:b/>
          <w:bCs/>
          <w:kern w:val="2"/>
          <w:sz w:val="21"/>
          <w:szCs w:val="21"/>
        </w:rPr>
      </w:pPr>
      <w:r>
        <w:rPr>
          <w:rFonts w:ascii="宋体" w:hAnsi="宋体" w:cs="宋体"/>
          <w:b/>
          <w:bCs/>
          <w:spacing w:val="-1"/>
          <w:kern w:val="2"/>
          <w:sz w:val="21"/>
          <w:szCs w:val="21"/>
        </w:rPr>
        <w:t>4.1  承包</w:t>
      </w:r>
      <w:r>
        <w:rPr>
          <w:rFonts w:ascii="宋体" w:hAnsi="宋体" w:cs="宋体"/>
          <w:b/>
          <w:bCs/>
          <w:kern w:val="2"/>
          <w:sz w:val="21"/>
          <w:szCs w:val="21"/>
        </w:rPr>
        <w:t>人的一般义务</w:t>
      </w:r>
    </w:p>
    <w:p w14:paraId="1564242A">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1"/>
          <w:kern w:val="2"/>
          <w:position w:val="15"/>
          <w:sz w:val="21"/>
          <w:szCs w:val="21"/>
        </w:rPr>
        <w:t>4.1.7 避</w:t>
      </w:r>
      <w:r>
        <w:rPr>
          <w:rFonts w:ascii="宋体" w:hAnsi="宋体" w:cs="宋体"/>
          <w:kern w:val="2"/>
          <w:position w:val="15"/>
          <w:sz w:val="21"/>
          <w:szCs w:val="21"/>
        </w:rPr>
        <w:t>免施工对公众与他人的利益造成损害</w:t>
      </w:r>
    </w:p>
    <w:p w14:paraId="32C61A50">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15"/>
          <w:kern w:val="2"/>
          <w:sz w:val="21"/>
          <w:szCs w:val="21"/>
        </w:rPr>
        <w:t>增</w:t>
      </w:r>
      <w:r>
        <w:rPr>
          <w:rFonts w:ascii="宋体" w:hAnsi="宋体" w:cs="宋体"/>
          <w:spacing w:val="-12"/>
          <w:kern w:val="2"/>
          <w:sz w:val="21"/>
          <w:szCs w:val="21"/>
        </w:rPr>
        <w:t>加：</w:t>
      </w:r>
    </w:p>
    <w:p w14:paraId="35276E6C">
      <w:pPr>
        <w:pageBreakBefore w:val="0"/>
        <w:widowControl w:val="0"/>
        <w:kinsoku/>
        <w:wordWrap/>
        <w:overflowPunct w:val="0"/>
        <w:topLinePunct w:val="0"/>
        <w:autoSpaceDE/>
        <w:autoSpaceDN/>
        <w:bidi w:val="0"/>
        <w:spacing w:line="400" w:lineRule="exact"/>
        <w:ind w:right="74" w:firstLine="425"/>
        <w:jc w:val="both"/>
        <w:textAlignment w:val="auto"/>
        <w:rPr>
          <w:rFonts w:ascii="宋体" w:hAnsi="宋体" w:cs="宋体"/>
          <w:kern w:val="2"/>
          <w:sz w:val="21"/>
          <w:szCs w:val="21"/>
        </w:rPr>
      </w:pPr>
      <w:r>
        <w:rPr>
          <w:rFonts w:ascii="宋体" w:hAnsi="宋体" w:cs="宋体"/>
          <w:spacing w:val="-1"/>
          <w:kern w:val="2"/>
          <w:sz w:val="21"/>
          <w:szCs w:val="21"/>
        </w:rPr>
        <w:t>凡是标段内与已建铁路、公路</w:t>
      </w:r>
      <w:r>
        <w:rPr>
          <w:rFonts w:ascii="宋体" w:hAnsi="宋体" w:cs="宋体"/>
          <w:kern w:val="2"/>
          <w:sz w:val="21"/>
          <w:szCs w:val="21"/>
        </w:rPr>
        <w:t>、航道、管线等有交叉、干扰的地段，承包人应在不干扰铁路、公</w:t>
      </w:r>
      <w:r>
        <w:rPr>
          <w:rFonts w:ascii="宋体" w:hAnsi="宋体" w:cs="宋体"/>
          <w:spacing w:val="-1"/>
          <w:kern w:val="2"/>
          <w:sz w:val="21"/>
          <w:szCs w:val="21"/>
        </w:rPr>
        <w:t>路、航道、管线正</w:t>
      </w:r>
      <w:r>
        <w:rPr>
          <w:rFonts w:ascii="宋体" w:hAnsi="宋体" w:cs="宋体"/>
          <w:kern w:val="2"/>
          <w:sz w:val="21"/>
          <w:szCs w:val="21"/>
        </w:rPr>
        <w:t>常运营的前提下合理安排施工组织计划，积极与有关部门联系并办理相关手续，采</w:t>
      </w:r>
      <w:r>
        <w:rPr>
          <w:rFonts w:ascii="宋体" w:hAnsi="宋体" w:cs="宋体"/>
          <w:spacing w:val="-1"/>
          <w:kern w:val="2"/>
          <w:sz w:val="21"/>
          <w:szCs w:val="21"/>
        </w:rPr>
        <w:t>取有效措施保证施</w:t>
      </w:r>
      <w:r>
        <w:rPr>
          <w:rFonts w:ascii="宋体" w:hAnsi="宋体" w:cs="宋体"/>
          <w:kern w:val="2"/>
          <w:sz w:val="21"/>
          <w:szCs w:val="21"/>
        </w:rPr>
        <w:t>工工期和安全，并在必要时疏导现有交通流；在桥梁施工中要保证河道的通航要</w:t>
      </w:r>
      <w:r>
        <w:rPr>
          <w:rFonts w:ascii="宋体" w:hAnsi="宋体" w:cs="宋体"/>
          <w:spacing w:val="-1"/>
          <w:kern w:val="2"/>
          <w:sz w:val="21"/>
          <w:szCs w:val="21"/>
        </w:rPr>
        <w:t>求；凡是标段内与</w:t>
      </w:r>
      <w:r>
        <w:rPr>
          <w:rFonts w:ascii="宋体" w:hAnsi="宋体" w:cs="宋体"/>
          <w:kern w:val="2"/>
          <w:sz w:val="21"/>
          <w:szCs w:val="21"/>
        </w:rPr>
        <w:t>其他在建工程有互扰的地段，承包人应做好与其它施工单位的协调工作；凡是标段</w:t>
      </w:r>
      <w:r>
        <w:rPr>
          <w:rFonts w:ascii="宋体" w:hAnsi="宋体" w:cs="宋体"/>
          <w:spacing w:val="-2"/>
          <w:kern w:val="2"/>
          <w:sz w:val="21"/>
          <w:szCs w:val="21"/>
        </w:rPr>
        <w:t>内地形复杂、路基需深挖高</w:t>
      </w:r>
      <w:r>
        <w:rPr>
          <w:rFonts w:ascii="宋体" w:hAnsi="宋体" w:cs="宋体"/>
          <w:spacing w:val="-1"/>
          <w:kern w:val="2"/>
          <w:sz w:val="21"/>
          <w:szCs w:val="21"/>
        </w:rPr>
        <w:t>填、场地狭窄的地段，承包人应按照施工要求制定完善的施工组织计划</w:t>
      </w:r>
      <w:r>
        <w:rPr>
          <w:rFonts w:hint="eastAsia" w:ascii="宋体" w:hAnsi="宋体" w:cs="宋体"/>
          <w:spacing w:val="-1"/>
          <w:kern w:val="2"/>
          <w:sz w:val="21"/>
          <w:szCs w:val="21"/>
        </w:rPr>
        <w:t>；</w:t>
      </w:r>
      <w:r>
        <w:rPr>
          <w:rFonts w:ascii="宋体" w:hAnsi="宋体" w:cs="宋体"/>
          <w:spacing w:val="-1"/>
          <w:kern w:val="2"/>
          <w:sz w:val="21"/>
          <w:szCs w:val="21"/>
        </w:rPr>
        <w:t>凡是标段内含有跨</w:t>
      </w:r>
      <w:r>
        <w:rPr>
          <w:rFonts w:ascii="宋体" w:hAnsi="宋体" w:cs="宋体"/>
          <w:kern w:val="2"/>
          <w:sz w:val="21"/>
          <w:szCs w:val="21"/>
        </w:rPr>
        <w:t xml:space="preserve">河桥梁工程的，承包人应合理安排工期以尽可能避开汛期进行水中施工，确保汛期 </w:t>
      </w:r>
      <w:r>
        <w:rPr>
          <w:rFonts w:ascii="宋体" w:hAnsi="宋体" w:cs="宋体"/>
          <w:spacing w:val="-1"/>
          <w:kern w:val="2"/>
          <w:sz w:val="21"/>
          <w:szCs w:val="21"/>
        </w:rPr>
        <w:t>施工的安全和施工质量。承包人应对上述所有工作负责，发包人将根据承包人的要求</w:t>
      </w:r>
      <w:r>
        <w:rPr>
          <w:rFonts w:ascii="宋体" w:hAnsi="宋体" w:cs="宋体"/>
          <w:kern w:val="2"/>
          <w:sz w:val="21"/>
          <w:szCs w:val="21"/>
        </w:rPr>
        <w:t>给予适当协助。</w:t>
      </w:r>
      <w:r>
        <w:rPr>
          <w:rFonts w:ascii="宋体" w:hAnsi="宋体" w:cs="宋体"/>
          <w:spacing w:val="-1"/>
          <w:kern w:val="2"/>
          <w:sz w:val="21"/>
          <w:szCs w:val="21"/>
        </w:rPr>
        <w:t>承包人应将其采取</w:t>
      </w:r>
      <w:r>
        <w:rPr>
          <w:rFonts w:ascii="宋体" w:hAnsi="宋体" w:cs="宋体"/>
          <w:kern w:val="2"/>
          <w:sz w:val="21"/>
          <w:szCs w:val="21"/>
        </w:rPr>
        <w:t>上述措施而可能发生的全部费用计入投标报价中，发包人将不另行支付。如因承包</w:t>
      </w:r>
      <w:r>
        <w:rPr>
          <w:rFonts w:ascii="宋体" w:hAnsi="宋体" w:cs="宋体"/>
          <w:spacing w:val="-1"/>
          <w:kern w:val="2"/>
          <w:sz w:val="21"/>
          <w:szCs w:val="21"/>
        </w:rPr>
        <w:t>人采取的措施不力</w:t>
      </w:r>
      <w:r>
        <w:rPr>
          <w:rFonts w:ascii="宋体" w:hAnsi="宋体" w:cs="宋体"/>
          <w:kern w:val="2"/>
          <w:sz w:val="21"/>
          <w:szCs w:val="21"/>
        </w:rPr>
        <w:t>，造成河道阻塞或者影响铁路、公路正常安全运营而给其它部门或个人造成的一切</w:t>
      </w:r>
      <w:r>
        <w:rPr>
          <w:rFonts w:ascii="宋体" w:hAnsi="宋体" w:cs="宋体"/>
          <w:spacing w:val="-1"/>
          <w:kern w:val="2"/>
          <w:sz w:val="21"/>
          <w:szCs w:val="21"/>
        </w:rPr>
        <w:t>损失，或由上述原因造成本工程工期的拖延或施工费用的增加，均由承包人自行负</w:t>
      </w:r>
      <w:r>
        <w:rPr>
          <w:rFonts w:ascii="宋体" w:hAnsi="宋体" w:cs="宋体"/>
          <w:kern w:val="2"/>
          <w:sz w:val="21"/>
          <w:szCs w:val="21"/>
        </w:rPr>
        <w:t>责。</w:t>
      </w:r>
    </w:p>
    <w:p w14:paraId="10F54F4A">
      <w:pPr>
        <w:pageBreakBefore w:val="0"/>
        <w:widowControl w:val="0"/>
        <w:kinsoku/>
        <w:wordWrap/>
        <w:overflowPunct w:val="0"/>
        <w:topLinePunct w:val="0"/>
        <w:autoSpaceDE/>
        <w:autoSpaceDN/>
        <w:bidi w:val="0"/>
        <w:spacing w:line="400" w:lineRule="exact"/>
        <w:ind w:left="1" w:right="74" w:firstLine="422"/>
        <w:jc w:val="both"/>
        <w:textAlignment w:val="auto"/>
        <w:rPr>
          <w:rFonts w:ascii="宋体" w:hAnsi="宋体" w:cs="宋体"/>
          <w:kern w:val="2"/>
          <w:sz w:val="21"/>
          <w:szCs w:val="21"/>
        </w:rPr>
      </w:pPr>
      <w:r>
        <w:rPr>
          <w:rFonts w:ascii="宋体" w:hAnsi="宋体" w:cs="宋体"/>
          <w:spacing w:val="-1"/>
          <w:kern w:val="2"/>
          <w:sz w:val="21"/>
          <w:szCs w:val="21"/>
        </w:rPr>
        <w:t>如施工需要对原有道路改线</w:t>
      </w:r>
      <w:r>
        <w:rPr>
          <w:rFonts w:ascii="宋体" w:hAnsi="宋体" w:cs="宋体"/>
          <w:kern w:val="2"/>
          <w:sz w:val="21"/>
          <w:szCs w:val="21"/>
        </w:rPr>
        <w:t xml:space="preserve">或与管理等部门的协调费用、交通管制维护设施费用等，一并包含在 </w:t>
      </w:r>
      <w:r>
        <w:rPr>
          <w:rFonts w:ascii="宋体" w:hAnsi="宋体" w:cs="宋体"/>
          <w:spacing w:val="-7"/>
          <w:kern w:val="2"/>
          <w:sz w:val="21"/>
          <w:szCs w:val="21"/>
        </w:rPr>
        <w:t>合</w:t>
      </w:r>
      <w:r>
        <w:rPr>
          <w:rFonts w:ascii="宋体" w:hAnsi="宋体" w:cs="宋体"/>
          <w:spacing w:val="-6"/>
          <w:kern w:val="2"/>
          <w:sz w:val="21"/>
          <w:szCs w:val="21"/>
        </w:rPr>
        <w:t>同价内。</w:t>
      </w:r>
    </w:p>
    <w:p w14:paraId="6B758DC4">
      <w:pPr>
        <w:pageBreakBefore w:val="0"/>
        <w:widowControl w:val="0"/>
        <w:kinsoku/>
        <w:wordWrap/>
        <w:overflowPunct w:val="0"/>
        <w:topLinePunct w:val="0"/>
        <w:autoSpaceDE/>
        <w:autoSpaceDN/>
        <w:bidi w:val="0"/>
        <w:spacing w:line="400" w:lineRule="exact"/>
        <w:ind w:left="1" w:right="74" w:firstLine="418"/>
        <w:jc w:val="both"/>
        <w:textAlignment w:val="auto"/>
        <w:rPr>
          <w:rFonts w:ascii="宋体" w:hAnsi="宋体" w:cs="宋体"/>
          <w:kern w:val="2"/>
          <w:sz w:val="21"/>
          <w:szCs w:val="21"/>
        </w:rPr>
      </w:pPr>
      <w:r>
        <w:rPr>
          <w:rFonts w:ascii="宋体" w:hAnsi="宋体" w:cs="宋体"/>
          <w:spacing w:val="-1"/>
          <w:kern w:val="2"/>
          <w:sz w:val="21"/>
          <w:szCs w:val="21"/>
        </w:rPr>
        <w:t>对于</w:t>
      </w:r>
      <w:r>
        <w:rPr>
          <w:rFonts w:hint="eastAsia" w:ascii="宋体" w:hAnsi="宋体" w:cs="宋体"/>
          <w:spacing w:val="-1"/>
          <w:kern w:val="2"/>
          <w:sz w:val="21"/>
          <w:szCs w:val="21"/>
        </w:rPr>
        <w:t>本工程</w:t>
      </w:r>
      <w:r>
        <w:rPr>
          <w:rFonts w:ascii="宋体" w:hAnsi="宋体" w:cs="宋体"/>
          <w:spacing w:val="-1"/>
          <w:kern w:val="2"/>
          <w:sz w:val="21"/>
          <w:szCs w:val="21"/>
        </w:rPr>
        <w:t>中与既</w:t>
      </w:r>
      <w:r>
        <w:rPr>
          <w:rFonts w:ascii="宋体" w:hAnsi="宋体" w:cs="宋体"/>
          <w:kern w:val="2"/>
          <w:sz w:val="21"/>
          <w:szCs w:val="21"/>
        </w:rPr>
        <w:t>有道路有交叉、干扰的地段，施工时应保证施工和交通的安全。承包人应在主</w:t>
      </w:r>
      <w:r>
        <w:rPr>
          <w:rFonts w:ascii="宋体" w:hAnsi="宋体" w:cs="宋体"/>
          <w:spacing w:val="-1"/>
          <w:kern w:val="2"/>
          <w:sz w:val="21"/>
          <w:szCs w:val="21"/>
        </w:rPr>
        <w:t>要交叉点实行道路两侧</w:t>
      </w:r>
      <w:r>
        <w:rPr>
          <w:rFonts w:ascii="宋体" w:hAnsi="宋体" w:cs="宋体"/>
          <w:kern w:val="2"/>
          <w:sz w:val="21"/>
          <w:szCs w:val="21"/>
        </w:rPr>
        <w:t>围挡施工，在人员密度大、流动大地段以及其他需要地段也必须采用围挡施</w:t>
      </w:r>
      <w:r>
        <w:rPr>
          <w:rFonts w:ascii="宋体" w:hAnsi="宋体" w:cs="宋体"/>
          <w:spacing w:val="-2"/>
          <w:kern w:val="2"/>
          <w:sz w:val="21"/>
          <w:szCs w:val="21"/>
        </w:rPr>
        <w:t>工，以确保施</w:t>
      </w:r>
      <w:r>
        <w:rPr>
          <w:rFonts w:ascii="宋体" w:hAnsi="宋体" w:cs="宋体"/>
          <w:spacing w:val="-1"/>
          <w:kern w:val="2"/>
          <w:sz w:val="21"/>
          <w:szCs w:val="21"/>
        </w:rPr>
        <w:t>工安全和人员安全。因此发生的一切费用包含在合同价内。</w:t>
      </w:r>
    </w:p>
    <w:p w14:paraId="18BBA72B">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1"/>
          <w:kern w:val="2"/>
          <w:position w:val="15"/>
          <w:sz w:val="21"/>
          <w:szCs w:val="21"/>
        </w:rPr>
        <w:t>4.1.10</w:t>
      </w:r>
      <w:r>
        <w:rPr>
          <w:rFonts w:ascii="宋体" w:hAnsi="宋体" w:cs="宋体"/>
          <w:kern w:val="2"/>
          <w:position w:val="15"/>
          <w:sz w:val="21"/>
          <w:szCs w:val="21"/>
        </w:rPr>
        <w:t xml:space="preserve">  其他义务</w:t>
      </w:r>
    </w:p>
    <w:p w14:paraId="3BF8C624">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highlight w:val="none"/>
        </w:rPr>
      </w:pPr>
      <w:r>
        <w:rPr>
          <w:rFonts w:ascii="宋体" w:hAnsi="宋体" w:cs="宋体"/>
          <w:spacing w:val="17"/>
          <w:kern w:val="2"/>
          <w:sz w:val="21"/>
          <w:szCs w:val="21"/>
          <w:highlight w:val="none"/>
        </w:rPr>
        <w:t>(</w:t>
      </w:r>
      <w:r>
        <w:rPr>
          <w:rFonts w:hint="eastAsia" w:ascii="宋体" w:hAnsi="宋体" w:cs="宋体"/>
          <w:spacing w:val="17"/>
          <w:kern w:val="2"/>
          <w:sz w:val="21"/>
          <w:szCs w:val="21"/>
          <w:highlight w:val="none"/>
          <w:lang w:val="en-US" w:eastAsia="zh-CN"/>
        </w:rPr>
        <w:t>4</w:t>
      </w:r>
      <w:r>
        <w:rPr>
          <w:rFonts w:ascii="宋体" w:hAnsi="宋体" w:cs="宋体"/>
          <w:spacing w:val="13"/>
          <w:kern w:val="2"/>
          <w:sz w:val="21"/>
          <w:szCs w:val="21"/>
          <w:highlight w:val="none"/>
        </w:rPr>
        <w:t>)承包人应履行的其他义务</w:t>
      </w:r>
    </w:p>
    <w:p w14:paraId="79663601">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8"/>
          <w:kern w:val="2"/>
          <w:sz w:val="21"/>
          <w:szCs w:val="21"/>
        </w:rPr>
        <w:t>本目细化为：</w:t>
      </w:r>
    </w:p>
    <w:p w14:paraId="13182E64">
      <w:pPr>
        <w:pageBreakBefore w:val="0"/>
        <w:widowControl w:val="0"/>
        <w:kinsoku/>
        <w:wordWrap/>
        <w:overflowPunct w:val="0"/>
        <w:topLinePunct w:val="0"/>
        <w:autoSpaceDE/>
        <w:autoSpaceDN/>
        <w:bidi w:val="0"/>
        <w:spacing w:line="400" w:lineRule="exact"/>
        <w:ind w:firstLine="210" w:firstLineChars="100"/>
        <w:jc w:val="both"/>
        <w:textAlignment w:val="auto"/>
        <w:rPr>
          <w:rFonts w:ascii="宋体" w:hAnsi="宋体" w:cs="宋体"/>
          <w:kern w:val="2"/>
          <w:sz w:val="21"/>
          <w:szCs w:val="21"/>
        </w:rPr>
      </w:pPr>
      <w:r>
        <w:rPr>
          <w:rFonts w:ascii="宋体" w:hAnsi="宋体" w:cs="宋体"/>
          <w:kern w:val="2"/>
          <w:sz w:val="21"/>
          <w:szCs w:val="21"/>
        </w:rPr>
        <w:t>a</w:t>
      </w:r>
      <w:r>
        <w:rPr>
          <w:rFonts w:ascii="宋体" w:hAnsi="宋体" w:cs="宋体"/>
          <w:spacing w:val="-1"/>
          <w:kern w:val="2"/>
          <w:sz w:val="21"/>
          <w:szCs w:val="21"/>
        </w:rPr>
        <w:t>.承包人应精心组织工</w:t>
      </w:r>
      <w:r>
        <w:rPr>
          <w:rFonts w:ascii="宋体" w:hAnsi="宋体" w:cs="宋体"/>
          <w:kern w:val="2"/>
          <w:sz w:val="21"/>
          <w:szCs w:val="21"/>
        </w:rPr>
        <w:t>程的施工，加强质量管理，按照最新的工程质量检验评定标准和</w:t>
      </w:r>
      <w:r>
        <w:rPr>
          <w:rFonts w:hint="eastAsia" w:ascii="宋体" w:hAnsi="宋体" w:cs="宋体"/>
          <w:kern w:val="2"/>
          <w:sz w:val="21"/>
          <w:szCs w:val="21"/>
          <w:lang w:eastAsia="zh-CN"/>
        </w:rPr>
        <w:t>交（</w:t>
      </w:r>
      <w:r>
        <w:rPr>
          <w:rFonts w:ascii="宋体" w:hAnsi="宋体" w:cs="宋体"/>
          <w:kern w:val="2"/>
          <w:sz w:val="21"/>
          <w:szCs w:val="21"/>
        </w:rPr>
        <w:t>竣</w:t>
      </w:r>
      <w:r>
        <w:rPr>
          <w:rFonts w:hint="eastAsia" w:ascii="宋体" w:hAnsi="宋体" w:cs="宋体"/>
          <w:kern w:val="2"/>
          <w:sz w:val="21"/>
          <w:szCs w:val="21"/>
          <w:lang w:eastAsia="zh-CN"/>
        </w:rPr>
        <w:t>）</w:t>
      </w:r>
      <w:r>
        <w:rPr>
          <w:rFonts w:ascii="宋体" w:hAnsi="宋体" w:cs="宋体"/>
          <w:kern w:val="2"/>
          <w:sz w:val="21"/>
          <w:szCs w:val="21"/>
        </w:rPr>
        <w:t>工验收</w:t>
      </w:r>
      <w:r>
        <w:rPr>
          <w:rFonts w:ascii="宋体" w:hAnsi="宋体" w:cs="宋体"/>
          <w:spacing w:val="-1"/>
          <w:kern w:val="2"/>
          <w:sz w:val="21"/>
          <w:szCs w:val="21"/>
        </w:rPr>
        <w:t>办法，保证本项目的工程质量</w:t>
      </w:r>
      <w:r>
        <w:rPr>
          <w:rFonts w:ascii="宋体" w:hAnsi="宋体" w:cs="宋体"/>
          <w:kern w:val="2"/>
          <w:sz w:val="21"/>
          <w:szCs w:val="21"/>
        </w:rPr>
        <w:t>交</w:t>
      </w:r>
      <w:r>
        <w:rPr>
          <w:rFonts w:hint="eastAsia" w:ascii="宋体" w:hAnsi="宋体" w:cs="宋体"/>
          <w:spacing w:val="-1"/>
          <w:kern w:val="2"/>
          <w:sz w:val="21"/>
          <w:szCs w:val="21"/>
          <w:lang w:eastAsia="zh-CN"/>
        </w:rPr>
        <w:t>（竣）</w:t>
      </w:r>
      <w:r>
        <w:rPr>
          <w:rFonts w:ascii="宋体" w:hAnsi="宋体" w:cs="宋体"/>
          <w:kern w:val="2"/>
          <w:sz w:val="21"/>
          <w:szCs w:val="21"/>
        </w:rPr>
        <w:t>工验收合格，竣工验收达到优良。保证本项目交</w:t>
      </w:r>
      <w:r>
        <w:rPr>
          <w:rFonts w:hint="eastAsia" w:ascii="宋体" w:hAnsi="宋体" w:cs="宋体"/>
          <w:spacing w:val="-1"/>
          <w:kern w:val="2"/>
          <w:sz w:val="21"/>
          <w:szCs w:val="21"/>
          <w:lang w:eastAsia="zh-CN"/>
        </w:rPr>
        <w:t>（竣）</w:t>
      </w:r>
      <w:r>
        <w:rPr>
          <w:rFonts w:ascii="宋体" w:hAnsi="宋体" w:cs="宋体"/>
          <w:kern w:val="2"/>
          <w:sz w:val="21"/>
          <w:szCs w:val="21"/>
        </w:rPr>
        <w:t>工验收单位工程优良</w:t>
      </w:r>
      <w:r>
        <w:rPr>
          <w:rFonts w:ascii="宋体" w:hAnsi="宋体" w:cs="宋体"/>
          <w:spacing w:val="-14"/>
          <w:kern w:val="2"/>
          <w:sz w:val="21"/>
          <w:szCs w:val="21"/>
        </w:rPr>
        <w:t>率</w:t>
      </w:r>
      <w:r>
        <w:rPr>
          <w:rFonts w:ascii="宋体" w:hAnsi="宋体" w:cs="宋体"/>
          <w:spacing w:val="-7"/>
          <w:kern w:val="2"/>
          <w:sz w:val="21"/>
          <w:szCs w:val="21"/>
        </w:rPr>
        <w:t>达 100%。</w:t>
      </w:r>
    </w:p>
    <w:p w14:paraId="2FADE6E1">
      <w:pPr>
        <w:pageBreakBefore w:val="0"/>
        <w:widowControl w:val="0"/>
        <w:kinsoku/>
        <w:wordWrap/>
        <w:overflowPunct w:val="0"/>
        <w:topLinePunct w:val="0"/>
        <w:autoSpaceDE/>
        <w:autoSpaceDN/>
        <w:bidi w:val="0"/>
        <w:spacing w:line="400" w:lineRule="exact"/>
        <w:ind w:left="1" w:right="105" w:firstLine="415"/>
        <w:jc w:val="both"/>
        <w:textAlignment w:val="auto"/>
        <w:rPr>
          <w:rFonts w:ascii="宋体" w:hAnsi="宋体" w:cs="宋体"/>
          <w:kern w:val="2"/>
          <w:sz w:val="21"/>
          <w:szCs w:val="21"/>
        </w:rPr>
      </w:pPr>
      <w:r>
        <w:rPr>
          <w:rFonts w:ascii="宋体" w:hAnsi="宋体" w:cs="宋体"/>
          <w:kern w:val="2"/>
          <w:sz w:val="21"/>
          <w:szCs w:val="21"/>
        </w:rPr>
        <w:t>b</w:t>
      </w:r>
      <w:r>
        <w:rPr>
          <w:rFonts w:ascii="宋体" w:hAnsi="宋体" w:cs="宋体"/>
          <w:spacing w:val="4"/>
          <w:kern w:val="2"/>
          <w:sz w:val="21"/>
          <w:szCs w:val="21"/>
        </w:rPr>
        <w:t>.</w:t>
      </w:r>
      <w:r>
        <w:rPr>
          <w:rFonts w:ascii="宋体" w:hAnsi="宋体" w:cs="宋体"/>
          <w:spacing w:val="2"/>
          <w:kern w:val="2"/>
          <w:sz w:val="21"/>
          <w:szCs w:val="21"/>
        </w:rPr>
        <w:t>因征地拆迁和设计变更影响，承包人应因时制宜及时对施工组织和生产要素(工、料、机等)</w:t>
      </w:r>
      <w:r>
        <w:rPr>
          <w:rFonts w:ascii="宋体" w:hAnsi="宋体" w:cs="宋体"/>
          <w:kern w:val="2"/>
          <w:sz w:val="21"/>
          <w:szCs w:val="21"/>
        </w:rPr>
        <w:t xml:space="preserve"> </w:t>
      </w:r>
      <w:r>
        <w:rPr>
          <w:rFonts w:ascii="宋体" w:hAnsi="宋体" w:cs="宋体"/>
          <w:spacing w:val="-1"/>
          <w:kern w:val="2"/>
          <w:sz w:val="21"/>
          <w:szCs w:val="21"/>
        </w:rPr>
        <w:t>作好调整安排，避免造</w:t>
      </w:r>
      <w:r>
        <w:rPr>
          <w:rFonts w:ascii="宋体" w:hAnsi="宋体" w:cs="宋体"/>
          <w:kern w:val="2"/>
          <w:sz w:val="21"/>
          <w:szCs w:val="21"/>
        </w:rPr>
        <w:t xml:space="preserve">成停工停机损失。若承包人未及时做好妥善调整和安排，发包人不承担由此引 </w:t>
      </w:r>
      <w:r>
        <w:rPr>
          <w:rFonts w:ascii="宋体" w:hAnsi="宋体" w:cs="宋体"/>
          <w:spacing w:val="-6"/>
          <w:kern w:val="2"/>
          <w:sz w:val="21"/>
          <w:szCs w:val="21"/>
        </w:rPr>
        <w:t>起</w:t>
      </w:r>
      <w:r>
        <w:rPr>
          <w:rFonts w:ascii="宋体" w:hAnsi="宋体" w:cs="宋体"/>
          <w:spacing w:val="-4"/>
          <w:kern w:val="2"/>
          <w:sz w:val="21"/>
          <w:szCs w:val="21"/>
        </w:rPr>
        <w:t>的索赔和补偿。</w:t>
      </w:r>
    </w:p>
    <w:p w14:paraId="32FD45C1">
      <w:pPr>
        <w:pageBreakBefore w:val="0"/>
        <w:widowControl w:val="0"/>
        <w:kinsoku/>
        <w:wordWrap/>
        <w:overflowPunct w:val="0"/>
        <w:topLinePunct w:val="0"/>
        <w:autoSpaceDE/>
        <w:autoSpaceDN/>
        <w:bidi w:val="0"/>
        <w:spacing w:line="400" w:lineRule="exact"/>
        <w:ind w:left="2" w:right="105" w:firstLine="422"/>
        <w:jc w:val="both"/>
        <w:textAlignment w:val="auto"/>
        <w:rPr>
          <w:rFonts w:ascii="宋体" w:hAnsi="宋体" w:cs="宋体"/>
          <w:color w:val="auto"/>
          <w:kern w:val="2"/>
          <w:sz w:val="21"/>
          <w:szCs w:val="21"/>
          <w:highlight w:val="none"/>
        </w:rPr>
      </w:pPr>
      <w:r>
        <w:rPr>
          <w:rFonts w:ascii="宋体" w:hAnsi="宋体" w:cs="宋体"/>
          <w:color w:val="auto"/>
          <w:kern w:val="2"/>
          <w:sz w:val="21"/>
          <w:szCs w:val="21"/>
          <w:highlight w:val="none"/>
        </w:rPr>
        <w:t>c</w:t>
      </w:r>
      <w:r>
        <w:rPr>
          <w:rFonts w:ascii="宋体" w:hAnsi="宋体" w:cs="宋体"/>
          <w:color w:val="auto"/>
          <w:spacing w:val="-1"/>
          <w:kern w:val="2"/>
          <w:sz w:val="21"/>
          <w:szCs w:val="21"/>
          <w:highlight w:val="none"/>
        </w:rPr>
        <w:t>.承包人为实施合同工程需要</w:t>
      </w:r>
      <w:r>
        <w:rPr>
          <w:rFonts w:ascii="宋体" w:hAnsi="宋体" w:cs="宋体"/>
          <w:color w:val="auto"/>
          <w:kern w:val="2"/>
          <w:sz w:val="21"/>
          <w:szCs w:val="21"/>
          <w:highlight w:val="none"/>
        </w:rPr>
        <w:t>的施工用水、用电等，由承包人自行负责解决，并执行有关部门的</w:t>
      </w:r>
      <w:r>
        <w:rPr>
          <w:rFonts w:ascii="宋体" w:hAnsi="宋体" w:cs="宋体"/>
          <w:color w:val="auto"/>
          <w:spacing w:val="-2"/>
          <w:kern w:val="2"/>
          <w:sz w:val="21"/>
          <w:szCs w:val="21"/>
          <w:highlight w:val="none"/>
        </w:rPr>
        <w:t>用电、用水等管理，为此</w:t>
      </w:r>
      <w:r>
        <w:rPr>
          <w:rFonts w:ascii="宋体" w:hAnsi="宋体" w:cs="宋体"/>
          <w:color w:val="auto"/>
          <w:spacing w:val="-1"/>
          <w:kern w:val="2"/>
          <w:sz w:val="21"/>
          <w:szCs w:val="21"/>
          <w:highlight w:val="none"/>
        </w:rPr>
        <w:t>而发生的一切费用应计入投标价格中。</w:t>
      </w:r>
    </w:p>
    <w:p w14:paraId="51AC2D76">
      <w:pPr>
        <w:pageBreakBefore w:val="0"/>
        <w:widowControl w:val="0"/>
        <w:kinsoku/>
        <w:wordWrap/>
        <w:overflowPunct w:val="0"/>
        <w:topLinePunct w:val="0"/>
        <w:autoSpaceDE/>
        <w:autoSpaceDN/>
        <w:bidi w:val="0"/>
        <w:spacing w:line="400" w:lineRule="exact"/>
        <w:ind w:left="1" w:right="105" w:firstLine="423"/>
        <w:jc w:val="both"/>
        <w:textAlignment w:val="auto"/>
        <w:rPr>
          <w:rFonts w:ascii="宋体" w:hAnsi="宋体" w:cs="宋体"/>
          <w:kern w:val="2"/>
          <w:sz w:val="21"/>
          <w:szCs w:val="21"/>
        </w:rPr>
      </w:pPr>
      <w:r>
        <w:rPr>
          <w:rFonts w:ascii="宋体" w:hAnsi="宋体" w:cs="宋体"/>
          <w:kern w:val="2"/>
          <w:sz w:val="21"/>
          <w:szCs w:val="21"/>
        </w:rPr>
        <w:t>d</w:t>
      </w:r>
      <w:r>
        <w:rPr>
          <w:rFonts w:ascii="宋体" w:hAnsi="宋体" w:cs="宋体"/>
          <w:spacing w:val="-1"/>
          <w:kern w:val="2"/>
          <w:sz w:val="21"/>
          <w:szCs w:val="21"/>
        </w:rPr>
        <w:t>.结合我</w:t>
      </w:r>
      <w:r>
        <w:rPr>
          <w:rFonts w:hint="eastAsia" w:ascii="宋体" w:hAnsi="宋体" w:cs="宋体"/>
          <w:spacing w:val="-1"/>
          <w:kern w:val="2"/>
          <w:sz w:val="21"/>
          <w:szCs w:val="21"/>
          <w:lang w:eastAsia="zh-CN"/>
        </w:rPr>
        <w:t>区</w:t>
      </w:r>
      <w:r>
        <w:rPr>
          <w:rFonts w:ascii="宋体" w:hAnsi="宋体" w:cs="宋体"/>
          <w:spacing w:val="-1"/>
          <w:kern w:val="2"/>
          <w:sz w:val="21"/>
          <w:szCs w:val="21"/>
        </w:rPr>
        <w:t>的实际情况，一个</w:t>
      </w:r>
      <w:r>
        <w:rPr>
          <w:rFonts w:ascii="宋体" w:hAnsi="宋体" w:cs="宋体"/>
          <w:kern w:val="2"/>
          <w:sz w:val="21"/>
          <w:szCs w:val="21"/>
        </w:rPr>
        <w:t xml:space="preserve">有经验的承包人应充分考虑到施工过程中会发生的由于施工或其他 </w:t>
      </w:r>
      <w:r>
        <w:rPr>
          <w:rFonts w:ascii="宋体" w:hAnsi="宋体" w:cs="宋体"/>
          <w:spacing w:val="-1"/>
          <w:kern w:val="2"/>
          <w:sz w:val="21"/>
          <w:szCs w:val="21"/>
        </w:rPr>
        <w:t>非发包人原因造成的地方矛盾和阻工问题，</w:t>
      </w:r>
      <w:r>
        <w:rPr>
          <w:rFonts w:ascii="宋体" w:hAnsi="宋体" w:cs="宋体"/>
          <w:kern w:val="2"/>
          <w:sz w:val="21"/>
          <w:szCs w:val="21"/>
        </w:rPr>
        <w:t xml:space="preserve">承包人自行负责解决，并支付所发生的一切费用。发包人 </w:t>
      </w:r>
      <w:r>
        <w:rPr>
          <w:rFonts w:ascii="宋体" w:hAnsi="宋体" w:cs="宋体"/>
          <w:spacing w:val="-2"/>
          <w:kern w:val="2"/>
          <w:sz w:val="21"/>
          <w:szCs w:val="21"/>
        </w:rPr>
        <w:t>协助做好协</w:t>
      </w:r>
      <w:r>
        <w:rPr>
          <w:rFonts w:ascii="宋体" w:hAnsi="宋体" w:cs="宋体"/>
          <w:spacing w:val="-1"/>
          <w:kern w:val="2"/>
          <w:sz w:val="21"/>
          <w:szCs w:val="21"/>
        </w:rPr>
        <w:t>调工作，发包人的协调不免除承包人自行解决矛盾的任何责任。</w:t>
      </w:r>
    </w:p>
    <w:p w14:paraId="2A07C753">
      <w:pPr>
        <w:pageBreakBefore w:val="0"/>
        <w:widowControl w:val="0"/>
        <w:kinsoku/>
        <w:wordWrap/>
        <w:overflowPunct w:val="0"/>
        <w:topLinePunct w:val="0"/>
        <w:autoSpaceDE/>
        <w:autoSpaceDN/>
        <w:bidi w:val="0"/>
        <w:spacing w:line="400" w:lineRule="exact"/>
        <w:ind w:left="4" w:right="105" w:firstLine="421"/>
        <w:jc w:val="both"/>
        <w:textAlignment w:val="auto"/>
        <w:rPr>
          <w:rFonts w:ascii="宋体" w:hAnsi="宋体" w:cs="宋体"/>
          <w:kern w:val="2"/>
          <w:sz w:val="21"/>
          <w:szCs w:val="21"/>
        </w:rPr>
      </w:pPr>
      <w:r>
        <w:rPr>
          <w:rFonts w:ascii="宋体" w:hAnsi="宋体" w:cs="宋体"/>
          <w:kern w:val="2"/>
          <w:sz w:val="21"/>
          <w:szCs w:val="21"/>
        </w:rPr>
        <w:t>e</w:t>
      </w:r>
      <w:r>
        <w:rPr>
          <w:rFonts w:ascii="宋体" w:hAnsi="宋体" w:cs="宋体"/>
          <w:spacing w:val="-1"/>
          <w:kern w:val="2"/>
          <w:sz w:val="21"/>
          <w:szCs w:val="21"/>
        </w:rPr>
        <w:t>.在工程施工作业中产生的废渣</w:t>
      </w:r>
      <w:r>
        <w:rPr>
          <w:rFonts w:ascii="宋体" w:hAnsi="宋体" w:cs="宋体"/>
          <w:kern w:val="2"/>
          <w:sz w:val="21"/>
          <w:szCs w:val="21"/>
        </w:rPr>
        <w:t>或废料，应由承包人集中处理，且应满足环保要求，不得因此给</w:t>
      </w:r>
      <w:r>
        <w:rPr>
          <w:rFonts w:ascii="宋体" w:hAnsi="宋体" w:cs="宋体"/>
          <w:spacing w:val="-2"/>
          <w:kern w:val="2"/>
          <w:sz w:val="21"/>
          <w:szCs w:val="21"/>
        </w:rPr>
        <w:t>发包人带来</w:t>
      </w:r>
      <w:r>
        <w:rPr>
          <w:rFonts w:ascii="宋体" w:hAnsi="宋体" w:cs="宋体"/>
          <w:spacing w:val="-1"/>
          <w:kern w:val="2"/>
          <w:sz w:val="21"/>
          <w:szCs w:val="21"/>
        </w:rPr>
        <w:t>投诉、争议或索赔。一切费用均由承包人承担，发包人不单独支付。</w:t>
      </w:r>
    </w:p>
    <w:p w14:paraId="3453D874">
      <w:pPr>
        <w:pageBreakBefore w:val="0"/>
        <w:widowControl w:val="0"/>
        <w:kinsoku/>
        <w:wordWrap/>
        <w:overflowPunct w:val="0"/>
        <w:topLinePunct w:val="0"/>
        <w:autoSpaceDE/>
        <w:autoSpaceDN/>
        <w:bidi w:val="0"/>
        <w:spacing w:line="400" w:lineRule="exact"/>
        <w:ind w:left="5" w:right="150" w:firstLine="419"/>
        <w:jc w:val="both"/>
        <w:textAlignment w:val="auto"/>
        <w:rPr>
          <w:rFonts w:ascii="宋体" w:hAnsi="宋体" w:cs="宋体"/>
          <w:kern w:val="2"/>
          <w:sz w:val="21"/>
          <w:szCs w:val="21"/>
        </w:rPr>
      </w:pPr>
      <w:r>
        <w:rPr>
          <w:rFonts w:ascii="宋体" w:hAnsi="宋体" w:cs="宋体"/>
          <w:spacing w:val="-1"/>
          <w:kern w:val="2"/>
          <w:sz w:val="21"/>
          <w:szCs w:val="21"/>
        </w:rPr>
        <w:t>f</w:t>
      </w:r>
      <w:r>
        <w:rPr>
          <w:rFonts w:ascii="宋体" w:hAnsi="宋体" w:cs="宋体"/>
          <w:spacing w:val="-2"/>
          <w:kern w:val="2"/>
          <w:sz w:val="21"/>
          <w:szCs w:val="21"/>
        </w:rPr>
        <w:t>.发包人在合同执行期间发出的</w:t>
      </w:r>
      <w:r>
        <w:rPr>
          <w:rFonts w:ascii="宋体" w:hAnsi="宋体" w:cs="宋体"/>
          <w:spacing w:val="-1"/>
          <w:kern w:val="2"/>
          <w:sz w:val="21"/>
          <w:szCs w:val="21"/>
        </w:rPr>
        <w:t>任何书面通知，若在一周内承包人未以书面形式提出反对意见，</w:t>
      </w:r>
      <w:r>
        <w:rPr>
          <w:rFonts w:ascii="宋体" w:hAnsi="宋体" w:cs="宋体"/>
          <w:spacing w:val="-4"/>
          <w:kern w:val="2"/>
          <w:sz w:val="21"/>
          <w:szCs w:val="21"/>
        </w:rPr>
        <w:t>则该通知被</w:t>
      </w:r>
      <w:r>
        <w:rPr>
          <w:rFonts w:ascii="宋体" w:hAnsi="宋体" w:cs="宋体"/>
          <w:spacing w:val="-2"/>
          <w:kern w:val="2"/>
          <w:sz w:val="21"/>
          <w:szCs w:val="21"/>
        </w:rPr>
        <w:t>视为本合同的一部分。</w:t>
      </w:r>
    </w:p>
    <w:p w14:paraId="7B9C63E6">
      <w:pPr>
        <w:pageBreakBefore w:val="0"/>
        <w:widowControl w:val="0"/>
        <w:kinsoku/>
        <w:wordWrap/>
        <w:overflowPunct w:val="0"/>
        <w:topLinePunct w:val="0"/>
        <w:autoSpaceDE/>
        <w:autoSpaceDN/>
        <w:bidi w:val="0"/>
        <w:spacing w:line="400" w:lineRule="exact"/>
        <w:ind w:right="105" w:firstLine="424"/>
        <w:jc w:val="both"/>
        <w:textAlignment w:val="auto"/>
        <w:rPr>
          <w:rFonts w:ascii="宋体" w:hAnsi="宋体" w:cs="宋体"/>
          <w:kern w:val="2"/>
          <w:sz w:val="21"/>
          <w:szCs w:val="21"/>
        </w:rPr>
      </w:pPr>
      <w:r>
        <w:rPr>
          <w:rFonts w:ascii="宋体" w:hAnsi="宋体" w:cs="宋体"/>
          <w:kern w:val="2"/>
          <w:sz w:val="21"/>
          <w:szCs w:val="21"/>
        </w:rPr>
        <w:t>g</w:t>
      </w:r>
      <w:r>
        <w:rPr>
          <w:rFonts w:ascii="宋体" w:hAnsi="宋体" w:cs="宋体"/>
          <w:spacing w:val="-1"/>
          <w:kern w:val="2"/>
          <w:sz w:val="21"/>
          <w:szCs w:val="21"/>
        </w:rPr>
        <w:t>.施工期间服从发包人和监</w:t>
      </w:r>
      <w:r>
        <w:rPr>
          <w:rFonts w:ascii="宋体" w:hAnsi="宋体" w:cs="宋体"/>
          <w:kern w:val="2"/>
          <w:sz w:val="21"/>
          <w:szCs w:val="21"/>
        </w:rPr>
        <w:t>理组的现场管理，并接受发包人和监理组的监督、检查和验收，采取</w:t>
      </w:r>
      <w:r>
        <w:rPr>
          <w:rFonts w:ascii="宋体" w:hAnsi="宋体" w:cs="宋体"/>
          <w:spacing w:val="-1"/>
          <w:kern w:val="2"/>
          <w:sz w:val="21"/>
          <w:szCs w:val="21"/>
        </w:rPr>
        <w:t>切实可行的措施，确保按期完成发包人委托的施工任务，并保证达到发包人要求的工</w:t>
      </w:r>
      <w:r>
        <w:rPr>
          <w:rFonts w:ascii="宋体" w:hAnsi="宋体" w:cs="宋体"/>
          <w:kern w:val="2"/>
          <w:sz w:val="21"/>
          <w:szCs w:val="21"/>
        </w:rPr>
        <w:t>程质量等级。</w:t>
      </w:r>
    </w:p>
    <w:p w14:paraId="1F78952C">
      <w:pPr>
        <w:pageBreakBefore w:val="0"/>
        <w:widowControl w:val="0"/>
        <w:kinsoku/>
        <w:wordWrap/>
        <w:overflowPunct w:val="0"/>
        <w:topLinePunct w:val="0"/>
        <w:autoSpaceDE/>
        <w:autoSpaceDN/>
        <w:bidi w:val="0"/>
        <w:spacing w:line="400" w:lineRule="exact"/>
        <w:ind w:left="418"/>
        <w:jc w:val="both"/>
        <w:textAlignment w:val="auto"/>
        <w:rPr>
          <w:rFonts w:ascii="宋体" w:hAnsi="宋体" w:cs="宋体"/>
          <w:kern w:val="2"/>
          <w:sz w:val="21"/>
          <w:szCs w:val="21"/>
        </w:rPr>
      </w:pPr>
      <w:r>
        <w:rPr>
          <w:rFonts w:ascii="宋体" w:hAnsi="宋体" w:cs="宋体"/>
          <w:spacing w:val="-1"/>
          <w:kern w:val="2"/>
          <w:sz w:val="21"/>
          <w:szCs w:val="21"/>
        </w:rPr>
        <w:t>h</w:t>
      </w:r>
      <w:r>
        <w:rPr>
          <w:rFonts w:ascii="宋体" w:hAnsi="宋体" w:cs="宋体"/>
          <w:spacing w:val="-2"/>
          <w:kern w:val="2"/>
          <w:sz w:val="21"/>
          <w:szCs w:val="21"/>
        </w:rPr>
        <w:t>.承包人应</w:t>
      </w:r>
      <w:r>
        <w:rPr>
          <w:rFonts w:ascii="宋体" w:hAnsi="宋体" w:cs="宋体"/>
          <w:spacing w:val="-1"/>
          <w:kern w:val="2"/>
          <w:sz w:val="21"/>
          <w:szCs w:val="21"/>
        </w:rPr>
        <w:t>按照发包人的管理、考核要求，做好内部管理工作。</w:t>
      </w:r>
    </w:p>
    <w:p w14:paraId="67F37FC2">
      <w:pPr>
        <w:pageBreakBefore w:val="0"/>
        <w:widowControl w:val="0"/>
        <w:kinsoku/>
        <w:wordWrap/>
        <w:overflowPunct w:val="0"/>
        <w:topLinePunct w:val="0"/>
        <w:autoSpaceDE/>
        <w:autoSpaceDN/>
        <w:bidi w:val="0"/>
        <w:spacing w:line="400" w:lineRule="exact"/>
        <w:ind w:left="434"/>
        <w:jc w:val="both"/>
        <w:textAlignment w:val="auto"/>
        <w:rPr>
          <w:rFonts w:ascii="宋体" w:hAnsi="宋体" w:cs="宋体"/>
          <w:kern w:val="2"/>
          <w:sz w:val="21"/>
          <w:szCs w:val="21"/>
        </w:rPr>
      </w:pPr>
      <w:r>
        <w:rPr>
          <w:rFonts w:ascii="宋体" w:hAnsi="宋体" w:cs="宋体"/>
          <w:spacing w:val="-1"/>
          <w:kern w:val="2"/>
          <w:sz w:val="21"/>
          <w:szCs w:val="21"/>
        </w:rPr>
        <w:t>i</w:t>
      </w:r>
      <w:r>
        <w:rPr>
          <w:rFonts w:ascii="宋体" w:hAnsi="宋体" w:cs="宋体"/>
          <w:spacing w:val="-2"/>
          <w:kern w:val="2"/>
          <w:sz w:val="21"/>
          <w:szCs w:val="21"/>
        </w:rPr>
        <w:t>.承包人应配备足够的人力、物力和施</w:t>
      </w:r>
      <w:r>
        <w:rPr>
          <w:rFonts w:ascii="宋体" w:hAnsi="宋体" w:cs="宋体"/>
          <w:spacing w:val="-1"/>
          <w:kern w:val="2"/>
          <w:sz w:val="21"/>
          <w:szCs w:val="21"/>
        </w:rPr>
        <w:t>工车辆等，专门用于本次工程项目。</w:t>
      </w:r>
    </w:p>
    <w:p w14:paraId="6FFDC6D4">
      <w:pPr>
        <w:pageBreakBefore w:val="0"/>
        <w:widowControl w:val="0"/>
        <w:kinsoku/>
        <w:wordWrap/>
        <w:overflowPunct w:val="0"/>
        <w:topLinePunct w:val="0"/>
        <w:autoSpaceDE/>
        <w:autoSpaceDN/>
        <w:bidi w:val="0"/>
        <w:spacing w:line="400" w:lineRule="exact"/>
        <w:ind w:right="9" w:firstLine="429"/>
        <w:jc w:val="both"/>
        <w:textAlignment w:val="auto"/>
        <w:rPr>
          <w:rFonts w:ascii="宋体" w:hAnsi="宋体" w:cs="宋体"/>
          <w:kern w:val="2"/>
          <w:sz w:val="21"/>
          <w:szCs w:val="21"/>
        </w:rPr>
      </w:pPr>
      <w:r>
        <w:rPr>
          <w:rFonts w:ascii="宋体" w:hAnsi="宋体" w:cs="宋体"/>
          <w:kern w:val="2"/>
          <w:sz w:val="21"/>
          <w:szCs w:val="21"/>
        </w:rPr>
        <w:t>j</w:t>
      </w:r>
      <w:r>
        <w:rPr>
          <w:rFonts w:ascii="宋体" w:hAnsi="宋体" w:cs="宋体"/>
          <w:spacing w:val="-1"/>
          <w:kern w:val="2"/>
          <w:sz w:val="21"/>
          <w:szCs w:val="21"/>
        </w:rPr>
        <w:t>．严格遵守工程建设安全生产的有关规定，严格按照安全标</w:t>
      </w:r>
      <w:r>
        <w:rPr>
          <w:rFonts w:ascii="宋体" w:hAnsi="宋体" w:cs="宋体"/>
          <w:kern w:val="2"/>
          <w:sz w:val="21"/>
          <w:szCs w:val="21"/>
        </w:rPr>
        <w:t>准施工，采取必要的安全防护措施并</w:t>
      </w:r>
      <w:r>
        <w:rPr>
          <w:rFonts w:ascii="宋体" w:hAnsi="宋体" w:cs="宋体"/>
          <w:spacing w:val="-1"/>
          <w:kern w:val="2"/>
          <w:sz w:val="21"/>
          <w:szCs w:val="21"/>
        </w:rPr>
        <w:t>对施工人员进行安</w:t>
      </w:r>
      <w:r>
        <w:rPr>
          <w:rFonts w:ascii="宋体" w:hAnsi="宋体" w:cs="宋体"/>
          <w:kern w:val="2"/>
          <w:sz w:val="21"/>
          <w:szCs w:val="21"/>
        </w:rPr>
        <w:t>全生产教育和管理；健全组织制度，指定主要领导负责安全工作，确保作业人员和</w:t>
      </w:r>
      <w:r>
        <w:rPr>
          <w:rFonts w:ascii="宋体" w:hAnsi="宋体" w:cs="宋体"/>
          <w:spacing w:val="-6"/>
          <w:kern w:val="2"/>
          <w:sz w:val="21"/>
          <w:szCs w:val="21"/>
        </w:rPr>
        <w:t>车辆</w:t>
      </w:r>
      <w:r>
        <w:rPr>
          <w:rFonts w:ascii="宋体" w:hAnsi="宋体" w:cs="宋体"/>
          <w:spacing w:val="-3"/>
          <w:kern w:val="2"/>
          <w:sz w:val="21"/>
          <w:szCs w:val="21"/>
        </w:rPr>
        <w:t>、设备的安全。</w:t>
      </w:r>
    </w:p>
    <w:p w14:paraId="36EDAC5F">
      <w:pPr>
        <w:pageBreakBefore w:val="0"/>
        <w:widowControl w:val="0"/>
        <w:kinsoku/>
        <w:wordWrap/>
        <w:overflowPunct w:val="0"/>
        <w:topLinePunct w:val="0"/>
        <w:autoSpaceDE/>
        <w:autoSpaceDN/>
        <w:bidi w:val="0"/>
        <w:spacing w:line="400" w:lineRule="exact"/>
        <w:ind w:firstLine="315"/>
        <w:jc w:val="both"/>
        <w:textAlignment w:val="auto"/>
        <w:rPr>
          <w:rFonts w:ascii="宋体" w:hAnsi="宋体" w:cs="宋体"/>
          <w:kern w:val="2"/>
          <w:sz w:val="21"/>
          <w:szCs w:val="21"/>
        </w:rPr>
      </w:pPr>
      <w:r>
        <w:rPr>
          <w:rFonts w:ascii="宋体" w:hAnsi="宋体" w:cs="宋体"/>
          <w:spacing w:val="-1"/>
          <w:kern w:val="2"/>
          <w:sz w:val="21"/>
          <w:szCs w:val="21"/>
        </w:rPr>
        <w:t>承包人上路作业应按</w:t>
      </w:r>
      <w:r>
        <w:rPr>
          <w:rFonts w:ascii="宋体" w:hAnsi="宋体" w:cs="宋体"/>
          <w:kern w:val="2"/>
          <w:sz w:val="21"/>
          <w:szCs w:val="21"/>
        </w:rPr>
        <w:t>规定办理相关手续，并服从公安、路政部门的管理；作业人员须穿着统一的安</w:t>
      </w:r>
      <w:r>
        <w:rPr>
          <w:rFonts w:ascii="宋体" w:hAnsi="宋体" w:cs="宋体"/>
          <w:spacing w:val="-1"/>
          <w:kern w:val="2"/>
          <w:sz w:val="21"/>
          <w:szCs w:val="21"/>
        </w:rPr>
        <w:t>全标志服在作业封</w:t>
      </w:r>
      <w:r>
        <w:rPr>
          <w:rFonts w:ascii="宋体" w:hAnsi="宋体" w:cs="宋体"/>
          <w:kern w:val="2"/>
          <w:sz w:val="21"/>
          <w:szCs w:val="21"/>
        </w:rPr>
        <w:t>闭区内作业，严禁随意穿越车道；在作业封闭区内的车辆和设备应按要求设置安全</w:t>
      </w:r>
      <w:r>
        <w:rPr>
          <w:rFonts w:ascii="宋体" w:hAnsi="宋体" w:cs="宋体"/>
          <w:spacing w:val="-1"/>
          <w:kern w:val="2"/>
          <w:sz w:val="21"/>
          <w:szCs w:val="21"/>
        </w:rPr>
        <w:t>标志，并开启黄色</w:t>
      </w:r>
      <w:r>
        <w:rPr>
          <w:rFonts w:ascii="宋体" w:hAnsi="宋体" w:cs="宋体"/>
          <w:kern w:val="2"/>
          <w:sz w:val="21"/>
          <w:szCs w:val="21"/>
        </w:rPr>
        <w:t>警示灯和双跳灯；运输车辆进出作业封闭区应遵守现场管理人员指挥，严禁私自开</w:t>
      </w:r>
      <w:r>
        <w:rPr>
          <w:rFonts w:ascii="宋体" w:hAnsi="宋体" w:cs="宋体"/>
          <w:spacing w:val="-1"/>
          <w:kern w:val="2"/>
          <w:sz w:val="21"/>
          <w:szCs w:val="21"/>
        </w:rPr>
        <w:t>启中央分隔带开口</w:t>
      </w:r>
      <w:r>
        <w:rPr>
          <w:rFonts w:ascii="宋体" w:hAnsi="宋体" w:cs="宋体"/>
          <w:kern w:val="2"/>
          <w:sz w:val="21"/>
          <w:szCs w:val="21"/>
        </w:rPr>
        <w:t>调头；白天滞留在公路上的施工设备应整齐地停放在紧急停车带内，不得侵占行车</w:t>
      </w:r>
      <w:r>
        <w:rPr>
          <w:rFonts w:ascii="宋体" w:hAnsi="宋体" w:cs="宋体"/>
          <w:spacing w:val="-2"/>
          <w:kern w:val="2"/>
          <w:sz w:val="21"/>
          <w:szCs w:val="21"/>
        </w:rPr>
        <w:t>道，并按规定设置相应的警示和隔离标志</w:t>
      </w:r>
      <w:r>
        <w:rPr>
          <w:rFonts w:ascii="宋体" w:hAnsi="宋体" w:cs="宋体"/>
          <w:kern w:val="2"/>
          <w:sz w:val="21"/>
          <w:szCs w:val="21"/>
        </w:rPr>
        <w:t>。</w:t>
      </w:r>
    </w:p>
    <w:p w14:paraId="03FB682B">
      <w:pPr>
        <w:pageBreakBefore w:val="0"/>
        <w:widowControl w:val="0"/>
        <w:kinsoku/>
        <w:wordWrap/>
        <w:overflowPunct w:val="0"/>
        <w:topLinePunct w:val="0"/>
        <w:autoSpaceDE/>
        <w:autoSpaceDN/>
        <w:bidi w:val="0"/>
        <w:spacing w:line="400" w:lineRule="exact"/>
        <w:ind w:left="4" w:right="105" w:firstLine="416"/>
        <w:jc w:val="both"/>
        <w:textAlignment w:val="auto"/>
        <w:rPr>
          <w:rFonts w:ascii="宋体" w:hAnsi="宋体" w:cs="宋体"/>
          <w:kern w:val="2"/>
          <w:sz w:val="21"/>
          <w:szCs w:val="21"/>
        </w:rPr>
      </w:pPr>
      <w:r>
        <w:rPr>
          <w:rFonts w:ascii="宋体" w:hAnsi="宋体" w:cs="宋体"/>
          <w:spacing w:val="-1"/>
          <w:kern w:val="2"/>
          <w:sz w:val="21"/>
          <w:szCs w:val="21"/>
        </w:rPr>
        <w:t>承包人在施工过程中</w:t>
      </w:r>
      <w:r>
        <w:rPr>
          <w:rFonts w:ascii="宋体" w:hAnsi="宋体" w:cs="宋体"/>
          <w:kern w:val="2"/>
          <w:sz w:val="21"/>
          <w:szCs w:val="21"/>
        </w:rPr>
        <w:t>发生的任何交通、生产事故造成财产损失或人员伤亡的，以及与其他第三方</w:t>
      </w:r>
      <w:r>
        <w:rPr>
          <w:rFonts w:ascii="宋体" w:hAnsi="宋体" w:cs="宋体"/>
          <w:spacing w:val="-2"/>
          <w:kern w:val="2"/>
          <w:sz w:val="21"/>
          <w:szCs w:val="21"/>
        </w:rPr>
        <w:t>发生的任何纠纷或事故，发包人</w:t>
      </w:r>
      <w:r>
        <w:rPr>
          <w:rFonts w:ascii="宋体" w:hAnsi="宋体" w:cs="宋体"/>
          <w:spacing w:val="-1"/>
          <w:kern w:val="2"/>
          <w:sz w:val="21"/>
          <w:szCs w:val="21"/>
        </w:rPr>
        <w:t>概不承担任何责任和费用。</w:t>
      </w:r>
    </w:p>
    <w:p w14:paraId="67E8761C">
      <w:pPr>
        <w:pageBreakBefore w:val="0"/>
        <w:widowControl w:val="0"/>
        <w:kinsoku/>
        <w:wordWrap/>
        <w:overflowPunct w:val="0"/>
        <w:topLinePunct w:val="0"/>
        <w:autoSpaceDE/>
        <w:autoSpaceDN/>
        <w:bidi w:val="0"/>
        <w:spacing w:line="400" w:lineRule="exact"/>
        <w:ind w:right="8" w:firstLine="419"/>
        <w:jc w:val="both"/>
        <w:textAlignment w:val="auto"/>
        <w:rPr>
          <w:rFonts w:ascii="宋体" w:hAnsi="宋体" w:cs="宋体"/>
          <w:kern w:val="2"/>
          <w:sz w:val="21"/>
          <w:szCs w:val="21"/>
        </w:rPr>
      </w:pPr>
      <w:r>
        <w:rPr>
          <w:rFonts w:ascii="宋体" w:hAnsi="宋体" w:cs="宋体"/>
          <w:kern w:val="2"/>
          <w:sz w:val="21"/>
          <w:szCs w:val="21"/>
        </w:rPr>
        <w:t>k</w:t>
      </w:r>
      <w:r>
        <w:rPr>
          <w:rFonts w:ascii="宋体" w:hAnsi="宋体" w:cs="宋体"/>
          <w:spacing w:val="-1"/>
          <w:kern w:val="2"/>
          <w:sz w:val="21"/>
          <w:szCs w:val="21"/>
        </w:rPr>
        <w:t>．遵守《江苏省公路条例》等有关</w:t>
      </w:r>
      <w:r>
        <w:rPr>
          <w:rFonts w:ascii="宋体" w:hAnsi="宋体" w:cs="宋体"/>
          <w:kern w:val="2"/>
          <w:sz w:val="21"/>
          <w:szCs w:val="21"/>
        </w:rPr>
        <w:t xml:space="preserve">规定，服从公安、路政部门的管理，在封道施工作业前须到路 </w:t>
      </w:r>
      <w:r>
        <w:rPr>
          <w:rFonts w:ascii="宋体" w:hAnsi="宋体" w:cs="宋体"/>
          <w:spacing w:val="-1"/>
          <w:kern w:val="2"/>
          <w:sz w:val="21"/>
          <w:szCs w:val="21"/>
        </w:rPr>
        <w:t>政、交警部门报备</w:t>
      </w:r>
      <w:r>
        <w:rPr>
          <w:rFonts w:ascii="宋体" w:hAnsi="宋体" w:cs="宋体"/>
          <w:kern w:val="2"/>
          <w:sz w:val="21"/>
          <w:szCs w:val="21"/>
        </w:rPr>
        <w:t xml:space="preserve">并取得许可，自觉保护施工公路路产；遵守地方政府和有关部门对施工场地交通和 </w:t>
      </w:r>
      <w:r>
        <w:rPr>
          <w:rFonts w:ascii="宋体" w:hAnsi="宋体" w:cs="宋体"/>
          <w:spacing w:val="-2"/>
          <w:kern w:val="2"/>
          <w:sz w:val="21"/>
          <w:szCs w:val="21"/>
        </w:rPr>
        <w:t>施工噪音等管理规</w:t>
      </w:r>
      <w:r>
        <w:rPr>
          <w:rFonts w:ascii="宋体" w:hAnsi="宋体" w:cs="宋体"/>
          <w:spacing w:val="-1"/>
          <w:kern w:val="2"/>
          <w:sz w:val="21"/>
          <w:szCs w:val="21"/>
        </w:rPr>
        <w:t>定，否则将承担由此造成的有权部门的处罚。</w:t>
      </w:r>
    </w:p>
    <w:p w14:paraId="4A096C6B">
      <w:pPr>
        <w:pageBreakBefore w:val="0"/>
        <w:widowControl w:val="0"/>
        <w:kinsoku/>
        <w:wordWrap/>
        <w:overflowPunct w:val="0"/>
        <w:topLinePunct w:val="0"/>
        <w:autoSpaceDE/>
        <w:autoSpaceDN/>
        <w:bidi w:val="0"/>
        <w:spacing w:line="400" w:lineRule="exact"/>
        <w:ind w:left="1" w:right="105" w:firstLine="419"/>
        <w:jc w:val="both"/>
        <w:textAlignment w:val="auto"/>
        <w:rPr>
          <w:rFonts w:ascii="宋体" w:hAnsi="宋体" w:cs="宋体"/>
          <w:kern w:val="2"/>
          <w:sz w:val="21"/>
          <w:szCs w:val="21"/>
        </w:rPr>
      </w:pPr>
      <w:r>
        <w:rPr>
          <w:rFonts w:ascii="宋体" w:hAnsi="宋体" w:cs="宋体"/>
          <w:spacing w:val="-1"/>
          <w:kern w:val="2"/>
          <w:sz w:val="21"/>
          <w:szCs w:val="21"/>
        </w:rPr>
        <w:t>承包人负责施工现场</w:t>
      </w:r>
      <w:r>
        <w:rPr>
          <w:rFonts w:ascii="宋体" w:hAnsi="宋体" w:cs="宋体"/>
          <w:kern w:val="2"/>
          <w:sz w:val="21"/>
          <w:szCs w:val="21"/>
        </w:rPr>
        <w:t xml:space="preserve">的环境保护工作，保证施工现场环境符合有关规定，加强对作业人员的环境 </w:t>
      </w:r>
      <w:r>
        <w:rPr>
          <w:rFonts w:ascii="宋体" w:hAnsi="宋体" w:cs="宋体"/>
          <w:spacing w:val="-1"/>
          <w:kern w:val="2"/>
          <w:sz w:val="21"/>
          <w:szCs w:val="21"/>
        </w:rPr>
        <w:t>保护意识教育。任何施</w:t>
      </w:r>
      <w:r>
        <w:rPr>
          <w:rFonts w:ascii="宋体" w:hAnsi="宋体" w:cs="宋体"/>
          <w:kern w:val="2"/>
          <w:sz w:val="21"/>
          <w:szCs w:val="21"/>
        </w:rPr>
        <w:t>工及生活垃圾必须妥善处理，不得抛洒在公路用地界内，在施工中应加强设备</w:t>
      </w:r>
      <w:r>
        <w:rPr>
          <w:rFonts w:ascii="宋体" w:hAnsi="宋体" w:cs="宋体"/>
          <w:spacing w:val="-1"/>
          <w:kern w:val="2"/>
          <w:sz w:val="21"/>
          <w:szCs w:val="21"/>
        </w:rPr>
        <w:t>和材料的管理，不得抛、洒、滴、漏污染路面，否则业主或其代表有权对承包人进行经</w:t>
      </w:r>
      <w:r>
        <w:rPr>
          <w:rFonts w:ascii="宋体" w:hAnsi="宋体" w:cs="宋体"/>
          <w:kern w:val="2"/>
          <w:sz w:val="21"/>
          <w:szCs w:val="21"/>
        </w:rPr>
        <w:t>济处罚。</w:t>
      </w:r>
    </w:p>
    <w:p w14:paraId="0DCF826E">
      <w:pPr>
        <w:pageBreakBefore w:val="0"/>
        <w:widowControl w:val="0"/>
        <w:kinsoku/>
        <w:wordWrap/>
        <w:overflowPunct w:val="0"/>
        <w:topLinePunct w:val="0"/>
        <w:autoSpaceDE/>
        <w:autoSpaceDN/>
        <w:bidi w:val="0"/>
        <w:spacing w:line="400" w:lineRule="exact"/>
        <w:ind w:left="15" w:right="18" w:firstLine="408"/>
        <w:jc w:val="both"/>
        <w:textAlignment w:val="auto"/>
        <w:rPr>
          <w:rFonts w:ascii="宋体" w:hAnsi="宋体" w:cs="宋体"/>
          <w:kern w:val="2"/>
          <w:sz w:val="21"/>
          <w:szCs w:val="21"/>
        </w:rPr>
      </w:pPr>
      <w:r>
        <w:rPr>
          <w:rFonts w:hint="eastAsia" w:ascii="宋体" w:hAnsi="宋体" w:cs="宋体"/>
          <w:kern w:val="2"/>
          <w:sz w:val="21"/>
          <w:szCs w:val="21"/>
          <w:lang w:val="en-US" w:eastAsia="zh-CN"/>
        </w:rPr>
        <w:t>l</w:t>
      </w:r>
      <w:r>
        <w:rPr>
          <w:rFonts w:ascii="宋体" w:hAnsi="宋体" w:cs="宋体"/>
          <w:spacing w:val="-1"/>
          <w:kern w:val="2"/>
          <w:sz w:val="21"/>
          <w:szCs w:val="21"/>
        </w:rPr>
        <w:t>．交</w:t>
      </w:r>
      <w:r>
        <w:rPr>
          <w:rFonts w:hint="eastAsia" w:ascii="宋体" w:hAnsi="宋体" w:cs="宋体"/>
          <w:spacing w:val="-1"/>
          <w:kern w:val="2"/>
          <w:sz w:val="21"/>
          <w:szCs w:val="21"/>
          <w:lang w:val="en-US" w:eastAsia="zh-CN"/>
        </w:rPr>
        <w:t>（竣）</w:t>
      </w:r>
      <w:r>
        <w:rPr>
          <w:rFonts w:ascii="宋体" w:hAnsi="宋体" w:cs="宋体"/>
          <w:spacing w:val="-1"/>
          <w:kern w:val="2"/>
          <w:sz w:val="21"/>
          <w:szCs w:val="21"/>
        </w:rPr>
        <w:t>工验收前认真做好已</w:t>
      </w:r>
      <w:r>
        <w:rPr>
          <w:rFonts w:ascii="宋体" w:hAnsi="宋体" w:cs="宋体"/>
          <w:kern w:val="2"/>
          <w:sz w:val="21"/>
          <w:szCs w:val="21"/>
        </w:rPr>
        <w:t>完工程的保护工作，交</w:t>
      </w:r>
      <w:r>
        <w:rPr>
          <w:rFonts w:hint="eastAsia" w:ascii="宋体" w:hAnsi="宋体" w:cs="宋体"/>
          <w:kern w:val="2"/>
          <w:sz w:val="21"/>
          <w:szCs w:val="21"/>
          <w:lang w:eastAsia="zh-CN"/>
        </w:rPr>
        <w:t>（竣）</w:t>
      </w:r>
      <w:r>
        <w:rPr>
          <w:rFonts w:ascii="宋体" w:hAnsi="宋体" w:cs="宋体"/>
          <w:kern w:val="2"/>
          <w:sz w:val="21"/>
          <w:szCs w:val="21"/>
        </w:rPr>
        <w:t xml:space="preserve">工验收后应做好工程质量缺陷期内工程缺陷的修 </w:t>
      </w:r>
      <w:r>
        <w:rPr>
          <w:rFonts w:ascii="宋体" w:hAnsi="宋体" w:cs="宋体"/>
          <w:spacing w:val="-4"/>
          <w:kern w:val="2"/>
          <w:sz w:val="21"/>
          <w:szCs w:val="21"/>
        </w:rPr>
        <w:t>复工作</w:t>
      </w:r>
      <w:r>
        <w:rPr>
          <w:rFonts w:ascii="宋体" w:hAnsi="宋体" w:cs="宋体"/>
          <w:spacing w:val="-3"/>
          <w:kern w:val="2"/>
          <w:sz w:val="21"/>
          <w:szCs w:val="21"/>
        </w:rPr>
        <w:t>，</w:t>
      </w:r>
      <w:r>
        <w:rPr>
          <w:rFonts w:ascii="宋体" w:hAnsi="宋体" w:cs="宋体"/>
          <w:spacing w:val="-2"/>
          <w:kern w:val="2"/>
          <w:sz w:val="21"/>
          <w:szCs w:val="21"/>
        </w:rPr>
        <w:t>所发生的费用由承包人承担。</w:t>
      </w:r>
    </w:p>
    <w:p w14:paraId="1A789100">
      <w:pPr>
        <w:pageBreakBefore w:val="0"/>
        <w:widowControl w:val="0"/>
        <w:kinsoku/>
        <w:wordWrap/>
        <w:overflowPunct w:val="0"/>
        <w:topLinePunct w:val="0"/>
        <w:autoSpaceDE/>
        <w:autoSpaceDN/>
        <w:bidi w:val="0"/>
        <w:spacing w:line="400" w:lineRule="exact"/>
        <w:ind w:left="428"/>
        <w:jc w:val="both"/>
        <w:textAlignment w:val="auto"/>
        <w:rPr>
          <w:rFonts w:ascii="宋体" w:hAnsi="宋体" w:cs="宋体"/>
          <w:kern w:val="2"/>
          <w:sz w:val="21"/>
          <w:szCs w:val="21"/>
        </w:rPr>
      </w:pPr>
      <w:r>
        <w:rPr>
          <w:rFonts w:hint="eastAsia" w:ascii="宋体" w:hAnsi="宋体" w:cs="宋体"/>
          <w:spacing w:val="-1"/>
          <w:kern w:val="2"/>
          <w:sz w:val="21"/>
          <w:szCs w:val="21"/>
          <w:lang w:val="en-US" w:eastAsia="zh-CN"/>
        </w:rPr>
        <w:t>m</w:t>
      </w:r>
      <w:r>
        <w:rPr>
          <w:rFonts w:ascii="宋体" w:hAnsi="宋体" w:cs="宋体"/>
          <w:spacing w:val="-2"/>
          <w:kern w:val="2"/>
          <w:sz w:val="21"/>
          <w:szCs w:val="21"/>
        </w:rPr>
        <w:t>．双方约定承包人应做的其他工作。</w:t>
      </w:r>
    </w:p>
    <w:p w14:paraId="54719A00">
      <w:pPr>
        <w:pageBreakBefore w:val="0"/>
        <w:widowControl w:val="0"/>
        <w:kinsoku/>
        <w:wordWrap/>
        <w:overflowPunct w:val="0"/>
        <w:topLinePunct w:val="0"/>
        <w:autoSpaceDE/>
        <w:autoSpaceDN/>
        <w:bidi w:val="0"/>
        <w:spacing w:line="400" w:lineRule="exact"/>
        <w:ind w:left="9" w:firstLine="209" w:firstLineChars="100"/>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4.2 履</w:t>
      </w:r>
      <w:r>
        <w:rPr>
          <w:rFonts w:ascii="宋体" w:hAnsi="宋体" w:cs="宋体"/>
          <w:b/>
          <w:bCs/>
          <w:kern w:val="2"/>
          <w:sz w:val="21"/>
          <w:szCs w:val="21"/>
          <w:highlight w:val="none"/>
        </w:rPr>
        <w:t>约担保</w:t>
      </w:r>
    </w:p>
    <w:p w14:paraId="61EBDEFC">
      <w:pPr>
        <w:pageBreakBefore w:val="0"/>
        <w:widowControl w:val="0"/>
        <w:kinsoku/>
        <w:wordWrap/>
        <w:overflowPunct w:val="0"/>
        <w:topLinePunct w:val="0"/>
        <w:autoSpaceDE/>
        <w:autoSpaceDN/>
        <w:bidi w:val="0"/>
        <w:spacing w:line="400" w:lineRule="exact"/>
        <w:ind w:left="1" w:right="105" w:firstLine="419"/>
        <w:jc w:val="both"/>
        <w:textAlignment w:val="auto"/>
        <w:rPr>
          <w:rFonts w:ascii="宋体" w:hAnsi="宋体" w:cs="宋体"/>
          <w:spacing w:val="-1"/>
          <w:kern w:val="2"/>
          <w:sz w:val="21"/>
          <w:szCs w:val="21"/>
        </w:rPr>
      </w:pPr>
      <w:r>
        <w:rPr>
          <w:rFonts w:hint="eastAsia" w:ascii="宋体" w:hAnsi="宋体" w:cs="宋体"/>
          <w:spacing w:val="-1"/>
          <w:kern w:val="2"/>
          <w:sz w:val="21"/>
          <w:szCs w:val="21"/>
        </w:rPr>
        <w:t>履约担保的形式：仅限转账</w:t>
      </w:r>
      <w:r>
        <w:rPr>
          <w:rFonts w:hint="eastAsia" w:ascii="宋体" w:hAnsi="宋体" w:cs="宋体"/>
          <w:spacing w:val="-1"/>
          <w:kern w:val="2"/>
          <w:sz w:val="21"/>
          <w:szCs w:val="21"/>
          <w:lang w:eastAsia="zh-CN"/>
        </w:rPr>
        <w:t>的</w:t>
      </w:r>
      <w:r>
        <w:rPr>
          <w:rFonts w:hint="eastAsia" w:ascii="宋体" w:hAnsi="宋体" w:cs="宋体"/>
          <w:spacing w:val="-1"/>
          <w:kern w:val="2"/>
          <w:sz w:val="21"/>
          <w:szCs w:val="21"/>
        </w:rPr>
        <w:t>形式</w:t>
      </w:r>
    </w:p>
    <w:p w14:paraId="5CC90683">
      <w:pPr>
        <w:pageBreakBefore w:val="0"/>
        <w:widowControl w:val="0"/>
        <w:kinsoku/>
        <w:wordWrap/>
        <w:overflowPunct w:val="0"/>
        <w:topLinePunct w:val="0"/>
        <w:autoSpaceDE/>
        <w:autoSpaceDN/>
        <w:bidi w:val="0"/>
        <w:spacing w:line="400" w:lineRule="exact"/>
        <w:ind w:left="1" w:right="105" w:firstLine="419"/>
        <w:jc w:val="both"/>
        <w:textAlignment w:val="auto"/>
        <w:rPr>
          <w:rFonts w:ascii="宋体" w:hAnsi="宋体" w:cs="宋体"/>
          <w:spacing w:val="-1"/>
          <w:kern w:val="2"/>
          <w:sz w:val="21"/>
          <w:szCs w:val="21"/>
        </w:rPr>
      </w:pPr>
      <w:r>
        <w:rPr>
          <w:rFonts w:hint="eastAsia" w:ascii="宋体" w:hAnsi="宋体" w:cs="宋体"/>
          <w:spacing w:val="-1"/>
          <w:kern w:val="2"/>
          <w:sz w:val="21"/>
          <w:szCs w:val="21"/>
        </w:rPr>
        <w:t>履约担保的金额：中标合同金额（扣除暂列金额）的10%</w:t>
      </w:r>
    </w:p>
    <w:p w14:paraId="7BB3F445">
      <w:pPr>
        <w:pageBreakBefore w:val="0"/>
        <w:widowControl w:val="0"/>
        <w:kinsoku/>
        <w:wordWrap/>
        <w:overflowPunct w:val="0"/>
        <w:topLinePunct w:val="0"/>
        <w:autoSpaceDE/>
        <w:autoSpaceDN/>
        <w:bidi w:val="0"/>
        <w:spacing w:line="400" w:lineRule="exact"/>
        <w:ind w:left="1" w:right="105" w:firstLine="419"/>
        <w:jc w:val="both"/>
        <w:textAlignment w:val="auto"/>
        <w:rPr>
          <w:rFonts w:hint="eastAsia" w:ascii="宋体" w:hAnsi="宋体" w:cs="宋体"/>
          <w:spacing w:val="-1"/>
          <w:kern w:val="2"/>
          <w:sz w:val="21"/>
          <w:szCs w:val="21"/>
        </w:rPr>
      </w:pPr>
      <w:r>
        <w:rPr>
          <w:rFonts w:hint="eastAsia" w:ascii="宋体" w:hAnsi="宋体" w:cs="宋体"/>
          <w:spacing w:val="-1"/>
          <w:kern w:val="2"/>
          <w:sz w:val="21"/>
          <w:szCs w:val="21"/>
        </w:rPr>
        <w:t>其他:退还的方式：工程竣工验收合格后一次性退还（不计息）。</w:t>
      </w:r>
    </w:p>
    <w:p w14:paraId="5CE321C1">
      <w:pPr>
        <w:pageBreakBefore w:val="0"/>
        <w:widowControl w:val="0"/>
        <w:kinsoku/>
        <w:wordWrap/>
        <w:overflowPunct w:val="0"/>
        <w:topLinePunct w:val="0"/>
        <w:autoSpaceDE/>
        <w:autoSpaceDN/>
        <w:bidi w:val="0"/>
        <w:spacing w:line="400" w:lineRule="exact"/>
        <w:ind w:right="105" w:firstLine="209" w:firstLineChars="100"/>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4.</w:t>
      </w:r>
      <w:r>
        <w:rPr>
          <w:rFonts w:ascii="宋体" w:hAnsi="宋体" w:cs="宋体"/>
          <w:b/>
          <w:bCs/>
          <w:kern w:val="2"/>
          <w:sz w:val="21"/>
          <w:szCs w:val="21"/>
          <w:highlight w:val="none"/>
        </w:rPr>
        <w:t>3  分包</w:t>
      </w:r>
    </w:p>
    <w:p w14:paraId="6A0B0A8B">
      <w:pPr>
        <w:pageBreakBefore w:val="0"/>
        <w:widowControl w:val="0"/>
        <w:kinsoku/>
        <w:wordWrap/>
        <w:overflowPunct w:val="0"/>
        <w:topLinePunct w:val="0"/>
        <w:autoSpaceDE/>
        <w:autoSpaceDN/>
        <w:bidi w:val="0"/>
        <w:spacing w:line="400" w:lineRule="exact"/>
        <w:jc w:val="both"/>
        <w:textAlignment w:val="auto"/>
        <w:rPr>
          <w:rFonts w:ascii="宋体" w:hAnsi="宋体" w:cs="宋体"/>
          <w:kern w:val="2"/>
          <w:sz w:val="21"/>
          <w:szCs w:val="21"/>
          <w:highlight w:val="none"/>
        </w:rPr>
      </w:pPr>
      <w:r>
        <w:rPr>
          <w:rFonts w:ascii="宋体" w:hAnsi="宋体" w:cs="宋体"/>
          <w:spacing w:val="1"/>
          <w:kern w:val="2"/>
          <w:sz w:val="21"/>
          <w:szCs w:val="21"/>
          <w:highlight w:val="none"/>
        </w:rPr>
        <w:t>4.</w:t>
      </w:r>
      <w:r>
        <w:rPr>
          <w:rFonts w:ascii="宋体" w:hAnsi="宋体" w:cs="宋体"/>
          <w:kern w:val="2"/>
          <w:sz w:val="21"/>
          <w:szCs w:val="21"/>
          <w:highlight w:val="none"/>
        </w:rPr>
        <w:t>3.</w:t>
      </w:r>
      <w:r>
        <w:rPr>
          <w:rFonts w:hint="eastAsia" w:ascii="宋体" w:hAnsi="宋体" w:cs="宋体"/>
          <w:kern w:val="2"/>
          <w:sz w:val="21"/>
          <w:szCs w:val="21"/>
          <w:highlight w:val="none"/>
        </w:rPr>
        <w:t>1</w:t>
      </w:r>
      <w:r>
        <w:rPr>
          <w:rFonts w:ascii="宋体" w:hAnsi="宋体" w:cs="宋体"/>
          <w:kern w:val="2"/>
          <w:sz w:val="21"/>
          <w:szCs w:val="21"/>
          <w:highlight w:val="none"/>
        </w:rPr>
        <w:t>本项目严禁转包、违法分包，一经发现，视其情节严重程度严肃处理，直至清退出场解除</w:t>
      </w:r>
      <w:r>
        <w:rPr>
          <w:rFonts w:ascii="宋体" w:hAnsi="宋体" w:cs="宋体"/>
          <w:spacing w:val="-10"/>
          <w:kern w:val="2"/>
          <w:sz w:val="21"/>
          <w:szCs w:val="21"/>
          <w:highlight w:val="none"/>
        </w:rPr>
        <w:t>合</w:t>
      </w:r>
      <w:r>
        <w:rPr>
          <w:rFonts w:ascii="宋体" w:hAnsi="宋体" w:cs="宋体"/>
          <w:spacing w:val="-8"/>
          <w:kern w:val="2"/>
          <w:sz w:val="21"/>
          <w:szCs w:val="21"/>
          <w:highlight w:val="none"/>
        </w:rPr>
        <w:t>同。</w:t>
      </w:r>
    </w:p>
    <w:p w14:paraId="4EFBDF8B">
      <w:pPr>
        <w:pageBreakBefore w:val="0"/>
        <w:widowControl w:val="0"/>
        <w:kinsoku/>
        <w:wordWrap/>
        <w:overflowPunct w:val="0"/>
        <w:topLinePunct w:val="0"/>
        <w:autoSpaceDE/>
        <w:autoSpaceDN/>
        <w:bidi w:val="0"/>
        <w:spacing w:line="400" w:lineRule="exact"/>
        <w:ind w:left="200"/>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 xml:space="preserve">4.4  </w:t>
      </w:r>
      <w:r>
        <w:rPr>
          <w:rFonts w:ascii="宋体" w:hAnsi="宋体" w:cs="宋体"/>
          <w:b/>
          <w:bCs/>
          <w:kern w:val="2"/>
          <w:sz w:val="21"/>
          <w:szCs w:val="21"/>
          <w:highlight w:val="none"/>
        </w:rPr>
        <w:t>联合体</w:t>
      </w:r>
    </w:p>
    <w:p w14:paraId="31B1CCF1">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highlight w:val="none"/>
        </w:rPr>
      </w:pPr>
      <w:r>
        <w:rPr>
          <w:rFonts w:ascii="宋体" w:hAnsi="宋体" w:cs="宋体"/>
          <w:spacing w:val="-3"/>
          <w:kern w:val="2"/>
          <w:sz w:val="21"/>
          <w:szCs w:val="21"/>
          <w:highlight w:val="none"/>
        </w:rPr>
        <w:t>本项目不接受联合体形式。</w:t>
      </w:r>
    </w:p>
    <w:p w14:paraId="51066A49">
      <w:pPr>
        <w:pageBreakBefore w:val="0"/>
        <w:widowControl w:val="0"/>
        <w:kinsoku/>
        <w:wordWrap/>
        <w:overflowPunct w:val="0"/>
        <w:topLinePunct w:val="0"/>
        <w:autoSpaceDE/>
        <w:autoSpaceDN/>
        <w:bidi w:val="0"/>
        <w:spacing w:line="400" w:lineRule="exact"/>
        <w:ind w:left="200"/>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4.6 承包人</w:t>
      </w:r>
      <w:r>
        <w:rPr>
          <w:rFonts w:ascii="宋体" w:hAnsi="宋体" w:cs="宋体"/>
          <w:b/>
          <w:bCs/>
          <w:kern w:val="2"/>
          <w:sz w:val="21"/>
          <w:szCs w:val="21"/>
          <w:highlight w:val="none"/>
        </w:rPr>
        <w:t>人员的管理</w:t>
      </w:r>
    </w:p>
    <w:p w14:paraId="02D46B43">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12"/>
          <w:kern w:val="2"/>
          <w:sz w:val="21"/>
          <w:szCs w:val="21"/>
        </w:rPr>
        <w:t>本款</w:t>
      </w:r>
      <w:r>
        <w:rPr>
          <w:rFonts w:ascii="宋体" w:hAnsi="宋体" w:cs="宋体"/>
          <w:spacing w:val="-7"/>
          <w:kern w:val="2"/>
          <w:sz w:val="21"/>
          <w:szCs w:val="21"/>
        </w:rPr>
        <w:t>补</w:t>
      </w:r>
      <w:r>
        <w:rPr>
          <w:rFonts w:ascii="宋体" w:hAnsi="宋体" w:cs="宋体"/>
          <w:spacing w:val="-6"/>
          <w:kern w:val="2"/>
          <w:sz w:val="21"/>
          <w:szCs w:val="21"/>
        </w:rPr>
        <w:t>充 4.6.6-4.6.11 项：</w:t>
      </w:r>
    </w:p>
    <w:p w14:paraId="5006975E">
      <w:pPr>
        <w:pageBreakBefore w:val="0"/>
        <w:widowControl w:val="0"/>
        <w:kinsoku/>
        <w:wordWrap/>
        <w:overflowPunct w:val="0"/>
        <w:topLinePunct w:val="0"/>
        <w:autoSpaceDE/>
        <w:autoSpaceDN/>
        <w:bidi w:val="0"/>
        <w:spacing w:line="400" w:lineRule="exact"/>
        <w:ind w:firstLine="420"/>
        <w:jc w:val="both"/>
        <w:textAlignment w:val="auto"/>
        <w:rPr>
          <w:rFonts w:ascii="宋体" w:hAnsi="宋体" w:cs="宋体"/>
          <w:kern w:val="2"/>
          <w:sz w:val="21"/>
          <w:szCs w:val="21"/>
        </w:rPr>
      </w:pPr>
      <w:r>
        <w:rPr>
          <w:rFonts w:ascii="宋体" w:hAnsi="宋体" w:cs="宋体"/>
          <w:spacing w:val="1"/>
          <w:kern w:val="2"/>
          <w:sz w:val="21"/>
          <w:szCs w:val="21"/>
        </w:rPr>
        <w:t>4.</w:t>
      </w:r>
      <w:r>
        <w:rPr>
          <w:rFonts w:ascii="宋体" w:hAnsi="宋体" w:cs="宋体"/>
          <w:kern w:val="2"/>
          <w:sz w:val="21"/>
          <w:szCs w:val="21"/>
        </w:rPr>
        <w:t>6.6  投标人拟投入本工程的项目经理、项目总工目前应没有参加其它在建工程，或必须有目前</w:t>
      </w:r>
      <w:r>
        <w:rPr>
          <w:rFonts w:ascii="宋体" w:hAnsi="宋体" w:cs="宋体"/>
          <w:spacing w:val="-1"/>
          <w:kern w:val="2"/>
          <w:sz w:val="21"/>
          <w:szCs w:val="21"/>
        </w:rPr>
        <w:t>在建工程的业主的</w:t>
      </w:r>
      <w:r>
        <w:rPr>
          <w:rFonts w:ascii="宋体" w:hAnsi="宋体" w:cs="宋体"/>
          <w:kern w:val="2"/>
          <w:sz w:val="21"/>
          <w:szCs w:val="21"/>
        </w:rPr>
        <w:t>书面撤离证明，以证明一旦投标人中标，其项目经理、项目总工能立即撤出目前的</w:t>
      </w:r>
      <w:r>
        <w:rPr>
          <w:rFonts w:ascii="宋体" w:hAnsi="宋体" w:cs="宋体"/>
          <w:spacing w:val="-2"/>
          <w:kern w:val="2"/>
          <w:sz w:val="21"/>
          <w:szCs w:val="21"/>
        </w:rPr>
        <w:t>在建工程，并能确保</w:t>
      </w:r>
      <w:r>
        <w:rPr>
          <w:rFonts w:ascii="宋体" w:hAnsi="宋体" w:cs="宋体"/>
          <w:spacing w:val="-1"/>
          <w:kern w:val="2"/>
          <w:sz w:val="21"/>
          <w:szCs w:val="21"/>
        </w:rPr>
        <w:t>在业主规定的时间内进场，开展本工程。</w:t>
      </w:r>
    </w:p>
    <w:p w14:paraId="5E3CECFD">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2"/>
          <w:kern w:val="2"/>
          <w:sz w:val="21"/>
          <w:szCs w:val="21"/>
        </w:rPr>
        <w:t>4.6.7 为了贯彻落实质量终身制，承</w:t>
      </w:r>
      <w:r>
        <w:rPr>
          <w:rFonts w:ascii="宋体" w:hAnsi="宋体" w:cs="宋体"/>
          <w:spacing w:val="-1"/>
          <w:kern w:val="2"/>
          <w:sz w:val="21"/>
          <w:szCs w:val="21"/>
        </w:rPr>
        <w:t>包人的有关人员还应遵守以下规定：</w:t>
      </w:r>
    </w:p>
    <w:p w14:paraId="23296287">
      <w:pPr>
        <w:pageBreakBefore w:val="0"/>
        <w:widowControl w:val="0"/>
        <w:kinsoku/>
        <w:wordWrap/>
        <w:overflowPunct w:val="0"/>
        <w:topLinePunct w:val="0"/>
        <w:autoSpaceDE/>
        <w:autoSpaceDN/>
        <w:bidi w:val="0"/>
        <w:spacing w:line="400" w:lineRule="exact"/>
        <w:ind w:right="115" w:firstLine="426"/>
        <w:jc w:val="both"/>
        <w:textAlignment w:val="auto"/>
        <w:rPr>
          <w:rFonts w:ascii="宋体" w:hAnsi="宋体" w:cs="宋体"/>
          <w:kern w:val="2"/>
          <w:sz w:val="21"/>
          <w:szCs w:val="21"/>
        </w:rPr>
      </w:pPr>
      <w:r>
        <w:rPr>
          <w:rFonts w:ascii="宋体" w:hAnsi="宋体" w:cs="宋体"/>
          <w:spacing w:val="3"/>
          <w:kern w:val="2"/>
          <w:sz w:val="21"/>
          <w:szCs w:val="21"/>
        </w:rPr>
        <w:t>(</w:t>
      </w:r>
      <w:r>
        <w:rPr>
          <w:rFonts w:ascii="宋体" w:hAnsi="宋体" w:cs="宋体"/>
          <w:spacing w:val="2"/>
          <w:kern w:val="2"/>
          <w:sz w:val="21"/>
          <w:szCs w:val="21"/>
        </w:rPr>
        <w:t>1)承包人在开工令下达后</w:t>
      </w:r>
      <w:r>
        <w:rPr>
          <w:rFonts w:hint="eastAsia" w:ascii="宋体" w:hAnsi="宋体" w:cs="宋体"/>
          <w:spacing w:val="2"/>
          <w:kern w:val="2"/>
          <w:sz w:val="21"/>
          <w:szCs w:val="21"/>
          <w:lang w:val="en-US" w:eastAsia="zh-CN"/>
        </w:rPr>
        <w:t>7</w:t>
      </w:r>
      <w:r>
        <w:rPr>
          <w:rFonts w:ascii="宋体" w:hAnsi="宋体" w:cs="宋体"/>
          <w:spacing w:val="2"/>
          <w:kern w:val="2"/>
          <w:sz w:val="21"/>
          <w:szCs w:val="21"/>
        </w:rPr>
        <w:t>天内，必须向发包人提交投标文件中所报主要人员的身份证复印</w:t>
      </w:r>
      <w:r>
        <w:rPr>
          <w:rFonts w:ascii="宋体" w:hAnsi="宋体" w:cs="宋体"/>
          <w:spacing w:val="-1"/>
          <w:kern w:val="2"/>
          <w:sz w:val="21"/>
          <w:szCs w:val="21"/>
        </w:rPr>
        <w:t>件；特殊工种人员，还必须提交专发包人管部门签发的专业培训合格证或上岗证，供</w:t>
      </w:r>
      <w:r>
        <w:rPr>
          <w:rFonts w:ascii="宋体" w:hAnsi="宋体" w:cs="宋体"/>
          <w:kern w:val="2"/>
          <w:sz w:val="21"/>
          <w:szCs w:val="21"/>
        </w:rPr>
        <w:t>查对。</w:t>
      </w:r>
    </w:p>
    <w:p w14:paraId="1A2FC196">
      <w:pPr>
        <w:pageBreakBefore w:val="0"/>
        <w:widowControl w:val="0"/>
        <w:kinsoku/>
        <w:wordWrap/>
        <w:overflowPunct w:val="0"/>
        <w:topLinePunct w:val="0"/>
        <w:autoSpaceDE/>
        <w:autoSpaceDN/>
        <w:bidi w:val="0"/>
        <w:spacing w:line="400" w:lineRule="exact"/>
        <w:ind w:left="3" w:right="19" w:firstLine="423"/>
        <w:jc w:val="both"/>
        <w:textAlignment w:val="auto"/>
        <w:rPr>
          <w:rFonts w:ascii="宋体" w:hAnsi="宋体" w:cs="宋体"/>
          <w:kern w:val="2"/>
          <w:sz w:val="21"/>
          <w:szCs w:val="21"/>
        </w:rPr>
      </w:pPr>
      <w:r>
        <w:rPr>
          <w:rFonts w:ascii="宋体" w:hAnsi="宋体" w:cs="宋体"/>
          <w:spacing w:val="8"/>
          <w:kern w:val="2"/>
          <w:sz w:val="21"/>
          <w:szCs w:val="21"/>
        </w:rPr>
        <w:t>(2)</w:t>
      </w:r>
      <w:r>
        <w:rPr>
          <w:rFonts w:ascii="宋体" w:hAnsi="宋体" w:cs="宋体"/>
          <w:spacing w:val="7"/>
          <w:kern w:val="2"/>
          <w:sz w:val="21"/>
          <w:szCs w:val="21"/>
        </w:rPr>
        <w:t>承</w:t>
      </w:r>
      <w:r>
        <w:rPr>
          <w:rFonts w:ascii="宋体" w:hAnsi="宋体" w:cs="宋体"/>
          <w:spacing w:val="4"/>
          <w:kern w:val="2"/>
          <w:sz w:val="21"/>
          <w:szCs w:val="21"/>
        </w:rPr>
        <w:t>包人还应对各工区、各分项工程负责人，按顺序登记造册、建档立卡，并在阶段性工程交</w:t>
      </w:r>
      <w:r>
        <w:rPr>
          <w:rFonts w:hint="eastAsia" w:ascii="宋体" w:hAnsi="宋体" w:cs="宋体"/>
          <w:kern w:val="2"/>
          <w:sz w:val="21"/>
          <w:szCs w:val="21"/>
          <w:lang w:eastAsia="zh-CN"/>
        </w:rPr>
        <w:t>（竣）</w:t>
      </w:r>
      <w:r>
        <w:rPr>
          <w:rFonts w:ascii="宋体" w:hAnsi="宋体" w:cs="宋体"/>
          <w:spacing w:val="-2"/>
          <w:kern w:val="2"/>
          <w:sz w:val="21"/>
          <w:szCs w:val="21"/>
        </w:rPr>
        <w:t>工</w:t>
      </w:r>
      <w:r>
        <w:rPr>
          <w:rFonts w:ascii="宋体" w:hAnsi="宋体" w:cs="宋体"/>
          <w:spacing w:val="-1"/>
          <w:kern w:val="2"/>
          <w:sz w:val="21"/>
          <w:szCs w:val="21"/>
        </w:rPr>
        <w:t>验收时，向监理人提交副本，做到无论哪道工序出了质量事故，均能找到各级负责人。</w:t>
      </w:r>
    </w:p>
    <w:p w14:paraId="5DF6DAB9">
      <w:pPr>
        <w:pageBreakBefore w:val="0"/>
        <w:widowControl w:val="0"/>
        <w:kinsoku/>
        <w:wordWrap/>
        <w:overflowPunct w:val="0"/>
        <w:topLinePunct w:val="0"/>
        <w:autoSpaceDE/>
        <w:autoSpaceDN/>
        <w:bidi w:val="0"/>
        <w:spacing w:line="400" w:lineRule="exact"/>
        <w:ind w:firstLine="419"/>
        <w:jc w:val="both"/>
        <w:textAlignment w:val="auto"/>
        <w:rPr>
          <w:rFonts w:ascii="宋体" w:hAnsi="宋体" w:cs="宋体"/>
          <w:kern w:val="2"/>
          <w:sz w:val="21"/>
          <w:szCs w:val="21"/>
        </w:rPr>
      </w:pPr>
      <w:r>
        <w:rPr>
          <w:rFonts w:ascii="宋体" w:hAnsi="宋体" w:cs="宋体"/>
          <w:spacing w:val="1"/>
          <w:kern w:val="2"/>
          <w:sz w:val="21"/>
          <w:szCs w:val="21"/>
        </w:rPr>
        <w:t>4.</w:t>
      </w:r>
      <w:r>
        <w:rPr>
          <w:rFonts w:ascii="宋体" w:hAnsi="宋体" w:cs="宋体"/>
          <w:kern w:val="2"/>
          <w:sz w:val="21"/>
          <w:szCs w:val="21"/>
        </w:rPr>
        <w:t>6.8 中标通知书收到之日起 7 日内，投标人承诺的项目经理、项目总工等必须到位，并进驻现</w:t>
      </w:r>
      <w:r>
        <w:rPr>
          <w:rFonts w:ascii="宋体" w:hAnsi="宋体" w:cs="宋体"/>
          <w:spacing w:val="-4"/>
          <w:kern w:val="2"/>
          <w:sz w:val="21"/>
          <w:szCs w:val="21"/>
        </w:rPr>
        <w:t>场，否</w:t>
      </w:r>
      <w:r>
        <w:rPr>
          <w:rFonts w:ascii="宋体" w:hAnsi="宋体" w:cs="宋体"/>
          <w:spacing w:val="-3"/>
          <w:kern w:val="2"/>
          <w:sz w:val="21"/>
          <w:szCs w:val="21"/>
        </w:rPr>
        <w:t>则</w:t>
      </w:r>
      <w:r>
        <w:rPr>
          <w:rFonts w:ascii="宋体" w:hAnsi="宋体" w:cs="宋体"/>
          <w:spacing w:val="-2"/>
          <w:kern w:val="2"/>
          <w:sz w:val="21"/>
          <w:szCs w:val="21"/>
        </w:rPr>
        <w:t>按照本合同第 22.1 条违约处罚，并限期责令整改，若整改不到位，情节特别严重的，发包人</w:t>
      </w:r>
      <w:r>
        <w:rPr>
          <w:rFonts w:ascii="宋体" w:hAnsi="宋体" w:cs="宋体"/>
          <w:spacing w:val="-8"/>
          <w:kern w:val="2"/>
          <w:sz w:val="21"/>
          <w:szCs w:val="21"/>
        </w:rPr>
        <w:t>有</w:t>
      </w:r>
      <w:r>
        <w:rPr>
          <w:rFonts w:ascii="宋体" w:hAnsi="宋体" w:cs="宋体"/>
          <w:spacing w:val="-4"/>
          <w:kern w:val="2"/>
          <w:sz w:val="21"/>
          <w:szCs w:val="21"/>
        </w:rPr>
        <w:t>权终止合同。</w:t>
      </w:r>
    </w:p>
    <w:p w14:paraId="1E746F6E">
      <w:pPr>
        <w:pageBreakBefore w:val="0"/>
        <w:widowControl w:val="0"/>
        <w:kinsoku/>
        <w:wordWrap/>
        <w:overflowPunct w:val="0"/>
        <w:topLinePunct w:val="0"/>
        <w:autoSpaceDE/>
        <w:autoSpaceDN/>
        <w:bidi w:val="0"/>
        <w:spacing w:line="400" w:lineRule="exact"/>
        <w:ind w:firstLine="420"/>
        <w:jc w:val="both"/>
        <w:textAlignment w:val="auto"/>
        <w:rPr>
          <w:rFonts w:ascii="宋体" w:hAnsi="宋体" w:cs="宋体"/>
          <w:kern w:val="2"/>
          <w:sz w:val="21"/>
          <w:szCs w:val="21"/>
        </w:rPr>
      </w:pPr>
      <w:r>
        <w:rPr>
          <w:rFonts w:ascii="宋体" w:hAnsi="宋体" w:cs="宋体"/>
          <w:spacing w:val="-2"/>
          <w:kern w:val="2"/>
          <w:sz w:val="21"/>
          <w:szCs w:val="21"/>
        </w:rPr>
        <w:t>4.6.9 投标人拟投入本项目的项目经理、项目总工必须确保每月至少有 22 天(2 月份为 20 天)</w:t>
      </w:r>
      <w:r>
        <w:rPr>
          <w:rFonts w:ascii="宋体" w:hAnsi="宋体" w:cs="宋体"/>
          <w:spacing w:val="-1"/>
          <w:kern w:val="2"/>
          <w:sz w:val="21"/>
          <w:szCs w:val="21"/>
        </w:rPr>
        <w:t>在</w:t>
      </w:r>
      <w:r>
        <w:rPr>
          <w:rFonts w:ascii="宋体" w:hAnsi="宋体" w:cs="宋体"/>
          <w:kern w:val="2"/>
          <w:sz w:val="21"/>
          <w:szCs w:val="21"/>
        </w:rPr>
        <w:t xml:space="preserve"> </w:t>
      </w:r>
      <w:r>
        <w:rPr>
          <w:rFonts w:ascii="宋体" w:hAnsi="宋体" w:cs="宋体"/>
          <w:spacing w:val="-8"/>
          <w:kern w:val="2"/>
          <w:sz w:val="21"/>
          <w:szCs w:val="21"/>
        </w:rPr>
        <w:t>施工现场，发</w:t>
      </w:r>
      <w:r>
        <w:rPr>
          <w:rFonts w:ascii="宋体" w:hAnsi="宋体" w:cs="宋体"/>
          <w:spacing w:val="-6"/>
          <w:kern w:val="2"/>
          <w:sz w:val="21"/>
          <w:szCs w:val="21"/>
        </w:rPr>
        <w:t>包</w:t>
      </w:r>
      <w:r>
        <w:rPr>
          <w:rFonts w:ascii="宋体" w:hAnsi="宋体" w:cs="宋体"/>
          <w:spacing w:val="-4"/>
          <w:kern w:val="2"/>
          <w:sz w:val="21"/>
          <w:szCs w:val="21"/>
        </w:rPr>
        <w:t xml:space="preserve">人将实行考勤制度，若承包人不满足上述规定，按 </w:t>
      </w:r>
      <w:r>
        <w:rPr>
          <w:rFonts w:ascii="宋体" w:hAnsi="宋体" w:cs="宋体"/>
          <w:spacing w:val="-4"/>
          <w:kern w:val="2"/>
          <w:sz w:val="21"/>
          <w:szCs w:val="21"/>
          <w:u w:val="single"/>
        </w:rPr>
        <w:t>5 千元/人·天</w:t>
      </w:r>
      <w:r>
        <w:rPr>
          <w:rFonts w:ascii="宋体" w:hAnsi="宋体" w:cs="宋体"/>
          <w:spacing w:val="-4"/>
          <w:kern w:val="2"/>
          <w:sz w:val="21"/>
          <w:szCs w:val="21"/>
        </w:rPr>
        <w:t>的标准扣除承包人违</w:t>
      </w:r>
      <w:r>
        <w:rPr>
          <w:rFonts w:ascii="宋体" w:hAnsi="宋体" w:cs="宋体"/>
          <w:spacing w:val="-9"/>
          <w:kern w:val="2"/>
          <w:sz w:val="21"/>
          <w:szCs w:val="21"/>
        </w:rPr>
        <w:t>约</w:t>
      </w:r>
      <w:r>
        <w:rPr>
          <w:rFonts w:ascii="宋体" w:hAnsi="宋体" w:cs="宋体"/>
          <w:spacing w:val="-8"/>
          <w:kern w:val="2"/>
          <w:sz w:val="21"/>
          <w:szCs w:val="21"/>
        </w:rPr>
        <w:t>金。</w:t>
      </w:r>
    </w:p>
    <w:p w14:paraId="3B039A74">
      <w:pPr>
        <w:pageBreakBefore w:val="0"/>
        <w:widowControl w:val="0"/>
        <w:kinsoku/>
        <w:wordWrap/>
        <w:overflowPunct w:val="0"/>
        <w:topLinePunct w:val="0"/>
        <w:autoSpaceDE/>
        <w:autoSpaceDN/>
        <w:bidi w:val="0"/>
        <w:spacing w:line="400" w:lineRule="exact"/>
        <w:ind w:right="62" w:firstLine="420"/>
        <w:jc w:val="both"/>
        <w:textAlignment w:val="auto"/>
        <w:rPr>
          <w:rFonts w:ascii="宋体" w:hAnsi="宋体" w:cs="宋体"/>
          <w:kern w:val="2"/>
          <w:sz w:val="21"/>
          <w:szCs w:val="21"/>
        </w:rPr>
      </w:pPr>
      <w:r>
        <w:rPr>
          <w:rFonts w:ascii="宋体" w:hAnsi="宋体" w:cs="宋体"/>
          <w:spacing w:val="-2"/>
          <w:kern w:val="2"/>
          <w:sz w:val="21"/>
          <w:szCs w:val="21"/>
        </w:rPr>
        <w:t>4.6.10 在整个工程实施</w:t>
      </w:r>
      <w:r>
        <w:rPr>
          <w:rFonts w:ascii="宋体" w:hAnsi="宋体" w:cs="宋体"/>
          <w:spacing w:val="-1"/>
          <w:kern w:val="2"/>
          <w:sz w:val="21"/>
          <w:szCs w:val="21"/>
        </w:rPr>
        <w:t>过程中，若发现承包人投入的项目经理或项目总工有在建工程，发包人有权解除合同并扣留承包人在施工现场的材料、设备和临时设施，给发包人造成的损失</w:t>
      </w:r>
      <w:r>
        <w:rPr>
          <w:rFonts w:ascii="宋体" w:hAnsi="宋体" w:cs="宋体"/>
          <w:kern w:val="2"/>
          <w:sz w:val="21"/>
          <w:szCs w:val="21"/>
        </w:rPr>
        <w:t>由承包人承担。</w:t>
      </w:r>
    </w:p>
    <w:p w14:paraId="6D9EE92F">
      <w:pPr>
        <w:pageBreakBefore w:val="0"/>
        <w:widowControl w:val="0"/>
        <w:kinsoku/>
        <w:wordWrap/>
        <w:overflowPunct w:val="0"/>
        <w:topLinePunct w:val="0"/>
        <w:autoSpaceDE/>
        <w:autoSpaceDN/>
        <w:bidi w:val="0"/>
        <w:spacing w:line="400" w:lineRule="exact"/>
        <w:ind w:right="10" w:firstLine="419"/>
        <w:jc w:val="both"/>
        <w:textAlignment w:val="auto"/>
        <w:rPr>
          <w:rFonts w:ascii="宋体" w:hAnsi="宋体" w:cs="宋体"/>
          <w:kern w:val="2"/>
          <w:sz w:val="21"/>
          <w:szCs w:val="21"/>
        </w:rPr>
      </w:pPr>
      <w:r>
        <w:rPr>
          <w:rFonts w:ascii="宋体" w:hAnsi="宋体" w:cs="宋体"/>
          <w:spacing w:val="-2"/>
          <w:kern w:val="2"/>
          <w:sz w:val="21"/>
          <w:szCs w:val="21"/>
        </w:rPr>
        <w:t>4.6.11 承包人的项目经</w:t>
      </w:r>
      <w:r>
        <w:rPr>
          <w:rFonts w:ascii="宋体" w:hAnsi="宋体" w:cs="宋体"/>
          <w:spacing w:val="-1"/>
          <w:kern w:val="2"/>
          <w:sz w:val="21"/>
          <w:szCs w:val="21"/>
        </w:rPr>
        <w:t>理、项目总工、试验室主任没有按时进场，或进场后，未经批准又离开工</w:t>
      </w:r>
      <w:r>
        <w:rPr>
          <w:rFonts w:ascii="宋体" w:hAnsi="宋体" w:cs="宋体"/>
          <w:spacing w:val="-8"/>
          <w:kern w:val="2"/>
          <w:sz w:val="21"/>
          <w:szCs w:val="21"/>
        </w:rPr>
        <w:t>地，发包人将</w:t>
      </w:r>
      <w:r>
        <w:rPr>
          <w:rFonts w:ascii="宋体" w:hAnsi="宋体" w:cs="宋体"/>
          <w:spacing w:val="-7"/>
          <w:kern w:val="2"/>
          <w:sz w:val="21"/>
          <w:szCs w:val="21"/>
        </w:rPr>
        <w:t>按</w:t>
      </w:r>
      <w:r>
        <w:rPr>
          <w:rFonts w:ascii="宋体" w:hAnsi="宋体" w:cs="宋体"/>
          <w:spacing w:val="-4"/>
          <w:kern w:val="2"/>
          <w:sz w:val="21"/>
          <w:szCs w:val="21"/>
        </w:rPr>
        <w:t xml:space="preserve"> 1 万元/人·天扣除违约金。其他工地主要人员没有按时进场，或进场后，未经批准又</w:t>
      </w:r>
      <w:r>
        <w:rPr>
          <w:rFonts w:ascii="宋体" w:hAnsi="宋体" w:cs="宋体"/>
          <w:spacing w:val="-8"/>
          <w:kern w:val="2"/>
          <w:sz w:val="21"/>
          <w:szCs w:val="21"/>
        </w:rPr>
        <w:t>离</w:t>
      </w:r>
      <w:r>
        <w:rPr>
          <w:rFonts w:ascii="宋体" w:hAnsi="宋体" w:cs="宋体"/>
          <w:spacing w:val="-7"/>
          <w:kern w:val="2"/>
          <w:sz w:val="21"/>
          <w:szCs w:val="21"/>
        </w:rPr>
        <w:t>开工地，发包人将按 5 千元/人·天扣除违约金，直至缺员进场为止。</w:t>
      </w:r>
    </w:p>
    <w:p w14:paraId="005E336A">
      <w:pPr>
        <w:pageBreakBefore w:val="0"/>
        <w:widowControl w:val="0"/>
        <w:kinsoku/>
        <w:wordWrap/>
        <w:overflowPunct w:val="0"/>
        <w:topLinePunct w:val="0"/>
        <w:autoSpaceDE/>
        <w:autoSpaceDN/>
        <w:bidi w:val="0"/>
        <w:spacing w:line="400" w:lineRule="exact"/>
        <w:ind w:left="200"/>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4.7 撤换承</w:t>
      </w:r>
      <w:r>
        <w:rPr>
          <w:rFonts w:ascii="宋体" w:hAnsi="宋体" w:cs="宋体"/>
          <w:b/>
          <w:bCs/>
          <w:kern w:val="2"/>
          <w:sz w:val="21"/>
          <w:szCs w:val="21"/>
          <w:highlight w:val="none"/>
        </w:rPr>
        <w:t>包人项目经理和其他人员</w:t>
      </w:r>
    </w:p>
    <w:p w14:paraId="272DFDD5">
      <w:pPr>
        <w:pageBreakBefore w:val="0"/>
        <w:widowControl w:val="0"/>
        <w:kinsoku/>
        <w:wordWrap/>
        <w:overflowPunct w:val="0"/>
        <w:topLinePunct w:val="0"/>
        <w:autoSpaceDE/>
        <w:autoSpaceDN/>
        <w:bidi w:val="0"/>
        <w:spacing w:line="400" w:lineRule="exact"/>
        <w:ind w:left="1" w:right="115" w:firstLine="422"/>
        <w:jc w:val="both"/>
        <w:textAlignment w:val="auto"/>
        <w:rPr>
          <w:rFonts w:ascii="宋体" w:hAnsi="宋体" w:eastAsia="宋体" w:cs="宋体"/>
          <w:spacing w:val="-1"/>
          <w:kern w:val="2"/>
          <w:sz w:val="21"/>
          <w:szCs w:val="21"/>
        </w:rPr>
      </w:pPr>
      <w:r>
        <w:rPr>
          <w:rFonts w:ascii="宋体" w:hAnsi="宋体" w:cs="宋体"/>
          <w:spacing w:val="-1"/>
          <w:kern w:val="2"/>
          <w:sz w:val="21"/>
          <w:szCs w:val="21"/>
        </w:rPr>
        <w:t>项目经理原则上不允许更换</w:t>
      </w:r>
      <w:r>
        <w:rPr>
          <w:rFonts w:ascii="宋体" w:hAnsi="宋体" w:cs="宋体"/>
          <w:kern w:val="2"/>
          <w:sz w:val="21"/>
          <w:szCs w:val="21"/>
        </w:rPr>
        <w:t>，承包人除不可抗力以外不得擅自更换项目经理及其他主要人</w:t>
      </w:r>
      <w:r>
        <w:rPr>
          <w:rFonts w:ascii="宋体" w:hAnsi="宋体" w:eastAsia="宋体" w:cs="宋体"/>
          <w:spacing w:val="-1"/>
          <w:kern w:val="2"/>
          <w:sz w:val="21"/>
          <w:szCs w:val="21"/>
        </w:rPr>
        <w:t>员，即使业主同意更换项目经理或主要技术人员，发包人将按相关规定向承包人收取违约金，违约金在当期工程价款支付中扣除。</w:t>
      </w:r>
    </w:p>
    <w:p w14:paraId="1D7C5395">
      <w:pPr>
        <w:pageBreakBefore w:val="0"/>
        <w:widowControl w:val="0"/>
        <w:kinsoku/>
        <w:wordWrap/>
        <w:overflowPunct w:val="0"/>
        <w:topLinePunct w:val="0"/>
        <w:autoSpaceDE/>
        <w:autoSpaceDN/>
        <w:bidi w:val="0"/>
        <w:spacing w:line="400" w:lineRule="exact"/>
        <w:ind w:left="1" w:right="115" w:firstLine="422"/>
        <w:jc w:val="both"/>
        <w:textAlignment w:val="auto"/>
        <w:rPr>
          <w:rFonts w:ascii="宋体" w:hAnsi="宋体" w:eastAsia="宋体" w:cs="宋体"/>
          <w:spacing w:val="-1"/>
          <w:kern w:val="2"/>
          <w:sz w:val="21"/>
          <w:szCs w:val="21"/>
        </w:rPr>
      </w:pPr>
      <w:r>
        <w:rPr>
          <w:rFonts w:ascii="宋体" w:hAnsi="宋体" w:eastAsia="宋体" w:cs="宋体"/>
          <w:spacing w:val="-1"/>
          <w:kern w:val="2"/>
          <w:sz w:val="21"/>
          <w:szCs w:val="21"/>
        </w:rPr>
        <w:t>其标准是：</w:t>
      </w:r>
    </w:p>
    <w:p w14:paraId="271104C0">
      <w:pPr>
        <w:pageBreakBefore w:val="0"/>
        <w:widowControl w:val="0"/>
        <w:kinsoku/>
        <w:wordWrap/>
        <w:overflowPunct w:val="0"/>
        <w:topLinePunct w:val="0"/>
        <w:autoSpaceDE/>
        <w:autoSpaceDN/>
        <w:bidi w:val="0"/>
        <w:spacing w:line="400" w:lineRule="exact"/>
        <w:ind w:left="1" w:right="115" w:firstLine="422"/>
        <w:jc w:val="both"/>
        <w:textAlignment w:val="auto"/>
        <w:rPr>
          <w:rFonts w:ascii="宋体" w:hAnsi="宋体" w:eastAsia="宋体" w:cs="宋体"/>
          <w:spacing w:val="-1"/>
          <w:kern w:val="2"/>
          <w:sz w:val="21"/>
          <w:szCs w:val="21"/>
        </w:rPr>
      </w:pPr>
      <w:r>
        <w:rPr>
          <w:rFonts w:ascii="宋体" w:hAnsi="宋体" w:eastAsia="宋体" w:cs="宋体"/>
          <w:spacing w:val="-1"/>
          <w:kern w:val="2"/>
          <w:sz w:val="21"/>
          <w:szCs w:val="21"/>
        </w:rPr>
        <w:t>项目经理：5 万元/人•次</w:t>
      </w:r>
    </w:p>
    <w:p w14:paraId="0D09F296">
      <w:pPr>
        <w:pageBreakBefore w:val="0"/>
        <w:widowControl w:val="0"/>
        <w:kinsoku/>
        <w:wordWrap/>
        <w:overflowPunct w:val="0"/>
        <w:topLinePunct w:val="0"/>
        <w:autoSpaceDE/>
        <w:autoSpaceDN/>
        <w:bidi w:val="0"/>
        <w:spacing w:line="400" w:lineRule="exact"/>
        <w:ind w:left="1" w:right="115" w:firstLine="422"/>
        <w:jc w:val="both"/>
        <w:textAlignment w:val="auto"/>
        <w:rPr>
          <w:rFonts w:ascii="宋体" w:hAnsi="宋体" w:eastAsia="宋体" w:cs="宋体"/>
          <w:spacing w:val="-1"/>
          <w:kern w:val="2"/>
          <w:sz w:val="21"/>
          <w:szCs w:val="21"/>
        </w:rPr>
      </w:pPr>
      <w:r>
        <w:rPr>
          <w:rFonts w:ascii="宋体" w:hAnsi="宋体" w:eastAsia="宋体" w:cs="宋体"/>
          <w:spacing w:val="-1"/>
          <w:kern w:val="2"/>
          <w:sz w:val="21"/>
          <w:szCs w:val="21"/>
        </w:rPr>
        <w:t>项目总工</w:t>
      </w:r>
      <w:r>
        <w:rPr>
          <w:rFonts w:hint="eastAsia" w:ascii="宋体" w:hAnsi="宋体" w:cs="宋体"/>
          <w:spacing w:val="-1"/>
          <w:kern w:val="2"/>
          <w:sz w:val="21"/>
          <w:szCs w:val="21"/>
          <w:lang w:eastAsia="zh-CN"/>
        </w:rPr>
        <w:t>：</w:t>
      </w:r>
      <w:r>
        <w:rPr>
          <w:rFonts w:ascii="宋体" w:hAnsi="宋体" w:eastAsia="宋体" w:cs="宋体"/>
          <w:spacing w:val="-1"/>
          <w:kern w:val="2"/>
          <w:sz w:val="21"/>
          <w:szCs w:val="21"/>
        </w:rPr>
        <w:t>3 万元/人•次</w:t>
      </w:r>
    </w:p>
    <w:p w14:paraId="62526D2F">
      <w:pPr>
        <w:pageBreakBefore w:val="0"/>
        <w:widowControl w:val="0"/>
        <w:kinsoku/>
        <w:wordWrap/>
        <w:overflowPunct w:val="0"/>
        <w:topLinePunct w:val="0"/>
        <w:autoSpaceDE/>
        <w:autoSpaceDN/>
        <w:bidi w:val="0"/>
        <w:spacing w:line="400" w:lineRule="exact"/>
        <w:ind w:left="3" w:right="167" w:firstLine="420"/>
        <w:jc w:val="both"/>
        <w:textAlignment w:val="auto"/>
        <w:rPr>
          <w:rFonts w:ascii="宋体" w:hAnsi="宋体" w:cs="宋体"/>
          <w:color w:val="auto"/>
          <w:kern w:val="2"/>
          <w:sz w:val="21"/>
          <w:szCs w:val="21"/>
        </w:rPr>
      </w:pPr>
      <w:r>
        <w:rPr>
          <w:rFonts w:ascii="宋体" w:hAnsi="宋体" w:cs="宋体"/>
          <w:spacing w:val="10"/>
          <w:kern w:val="2"/>
          <w:sz w:val="21"/>
          <w:szCs w:val="21"/>
        </w:rPr>
        <w:t>主要技术</w:t>
      </w:r>
      <w:r>
        <w:rPr>
          <w:rFonts w:ascii="宋体" w:hAnsi="宋体" w:cs="宋体"/>
          <w:color w:val="auto"/>
          <w:spacing w:val="10"/>
          <w:kern w:val="2"/>
          <w:sz w:val="21"/>
          <w:szCs w:val="21"/>
        </w:rPr>
        <w:t>人员</w:t>
      </w:r>
      <w:r>
        <w:rPr>
          <w:rFonts w:ascii="宋体" w:hAnsi="宋体" w:cs="宋体"/>
          <w:color w:val="auto"/>
          <w:spacing w:val="7"/>
          <w:kern w:val="2"/>
          <w:sz w:val="21"/>
          <w:szCs w:val="21"/>
        </w:rPr>
        <w:t>(</w:t>
      </w:r>
      <w:r>
        <w:rPr>
          <w:rFonts w:ascii="宋体" w:hAnsi="宋体" w:cs="宋体"/>
          <w:color w:val="auto"/>
          <w:spacing w:val="5"/>
          <w:kern w:val="2"/>
          <w:sz w:val="21"/>
          <w:szCs w:val="21"/>
        </w:rPr>
        <w:t>专业工程师、工地试验室负责人(试验室主任)及试验员)： 1万</w:t>
      </w:r>
      <w:r>
        <w:rPr>
          <w:rFonts w:ascii="宋体" w:hAnsi="宋体" w:cs="宋体"/>
          <w:color w:val="auto"/>
          <w:spacing w:val="-2"/>
          <w:kern w:val="2"/>
          <w:sz w:val="21"/>
          <w:szCs w:val="21"/>
        </w:rPr>
        <w:t>元/人•次</w:t>
      </w:r>
    </w:p>
    <w:p w14:paraId="094542A6">
      <w:pPr>
        <w:pageBreakBefore w:val="0"/>
        <w:widowControl w:val="0"/>
        <w:kinsoku/>
        <w:wordWrap/>
        <w:overflowPunct w:val="0"/>
        <w:topLinePunct w:val="0"/>
        <w:autoSpaceDE/>
        <w:autoSpaceDN/>
        <w:bidi w:val="0"/>
        <w:spacing w:line="400" w:lineRule="exact"/>
        <w:ind w:left="9" w:right="325" w:firstLine="415"/>
        <w:jc w:val="both"/>
        <w:textAlignment w:val="auto"/>
        <w:rPr>
          <w:rFonts w:ascii="宋体" w:hAnsi="宋体" w:cs="宋体"/>
          <w:kern w:val="2"/>
          <w:sz w:val="21"/>
          <w:szCs w:val="21"/>
        </w:rPr>
      </w:pPr>
      <w:r>
        <w:rPr>
          <w:rFonts w:ascii="宋体" w:hAnsi="宋体" w:cs="宋体"/>
          <w:spacing w:val="-1"/>
          <w:kern w:val="2"/>
          <w:sz w:val="21"/>
          <w:szCs w:val="21"/>
        </w:rPr>
        <w:t>发包人有权根据工程实施情</w:t>
      </w:r>
      <w:r>
        <w:rPr>
          <w:rFonts w:ascii="宋体" w:hAnsi="宋体" w:cs="宋体"/>
          <w:kern w:val="2"/>
          <w:sz w:val="21"/>
          <w:szCs w:val="21"/>
        </w:rPr>
        <w:t>况要求承包人立即更换项目经理、项目总工等主要人</w:t>
      </w:r>
      <w:r>
        <w:rPr>
          <w:rFonts w:ascii="宋体" w:hAnsi="宋体" w:cs="宋体"/>
          <w:spacing w:val="-6"/>
          <w:kern w:val="2"/>
          <w:sz w:val="21"/>
          <w:szCs w:val="21"/>
        </w:rPr>
        <w:t>员</w:t>
      </w:r>
      <w:r>
        <w:rPr>
          <w:rFonts w:ascii="宋体" w:hAnsi="宋体" w:cs="宋体"/>
          <w:spacing w:val="-4"/>
          <w:kern w:val="2"/>
          <w:sz w:val="21"/>
          <w:szCs w:val="21"/>
        </w:rPr>
        <w:t>，</w:t>
      </w:r>
      <w:r>
        <w:rPr>
          <w:rFonts w:ascii="宋体" w:hAnsi="宋体" w:cs="宋体"/>
          <w:spacing w:val="-3"/>
          <w:kern w:val="2"/>
          <w:sz w:val="21"/>
          <w:szCs w:val="21"/>
        </w:rPr>
        <w:t>对此，承包人不得拒绝。</w:t>
      </w:r>
    </w:p>
    <w:p w14:paraId="79EC17A1">
      <w:pPr>
        <w:pageBreakBefore w:val="0"/>
        <w:widowControl w:val="0"/>
        <w:kinsoku/>
        <w:wordWrap/>
        <w:overflowPunct w:val="0"/>
        <w:topLinePunct w:val="0"/>
        <w:autoSpaceDE/>
        <w:autoSpaceDN/>
        <w:bidi w:val="0"/>
        <w:spacing w:line="400" w:lineRule="exact"/>
        <w:ind w:left="4" w:right="115" w:firstLine="417"/>
        <w:jc w:val="both"/>
        <w:textAlignment w:val="auto"/>
        <w:rPr>
          <w:rFonts w:ascii="宋体" w:hAnsi="宋体" w:cs="宋体"/>
          <w:kern w:val="2"/>
          <w:sz w:val="21"/>
          <w:szCs w:val="21"/>
        </w:rPr>
      </w:pPr>
      <w:r>
        <w:rPr>
          <w:rFonts w:ascii="宋体" w:hAnsi="宋体" w:cs="宋体"/>
          <w:spacing w:val="-1"/>
          <w:kern w:val="2"/>
          <w:sz w:val="21"/>
          <w:szCs w:val="21"/>
        </w:rPr>
        <w:t>承包人投入本工程的</w:t>
      </w:r>
      <w:r>
        <w:rPr>
          <w:rFonts w:ascii="宋体" w:hAnsi="宋体" w:cs="宋体"/>
          <w:kern w:val="2"/>
          <w:sz w:val="21"/>
          <w:szCs w:val="21"/>
        </w:rPr>
        <w:t>项目经理必须是满足条件的合格的项目经理，若承包人投入本工程的项目经</w:t>
      </w:r>
      <w:r>
        <w:rPr>
          <w:rFonts w:ascii="宋体" w:hAnsi="宋体" w:cs="宋体"/>
          <w:spacing w:val="-2"/>
          <w:kern w:val="2"/>
          <w:sz w:val="21"/>
          <w:szCs w:val="21"/>
        </w:rPr>
        <w:t>理被发包人认定为不合格，承包人必须立即</w:t>
      </w:r>
      <w:r>
        <w:rPr>
          <w:rFonts w:ascii="宋体" w:hAnsi="宋体" w:cs="宋体"/>
          <w:spacing w:val="-1"/>
          <w:kern w:val="2"/>
          <w:sz w:val="21"/>
          <w:szCs w:val="21"/>
        </w:rPr>
        <w:t>无条件更换合格并经发包人同意的项目经理并处违约金 5</w:t>
      </w:r>
      <w:r>
        <w:rPr>
          <w:rFonts w:ascii="宋体" w:hAnsi="宋体" w:cs="宋体"/>
          <w:kern w:val="2"/>
          <w:sz w:val="21"/>
          <w:szCs w:val="21"/>
        </w:rPr>
        <w:t xml:space="preserve"> </w:t>
      </w:r>
      <w:r>
        <w:rPr>
          <w:rFonts w:ascii="宋体" w:hAnsi="宋体" w:cs="宋体"/>
          <w:spacing w:val="-9"/>
          <w:kern w:val="2"/>
          <w:sz w:val="21"/>
          <w:szCs w:val="21"/>
        </w:rPr>
        <w:t>万元。</w:t>
      </w:r>
    </w:p>
    <w:p w14:paraId="76E04D3E">
      <w:pPr>
        <w:pageBreakBefore w:val="0"/>
        <w:widowControl w:val="0"/>
        <w:kinsoku/>
        <w:wordWrap/>
        <w:overflowPunct w:val="0"/>
        <w:topLinePunct w:val="0"/>
        <w:autoSpaceDE/>
        <w:autoSpaceDN/>
        <w:bidi w:val="0"/>
        <w:spacing w:line="400" w:lineRule="exact"/>
        <w:ind w:right="115" w:firstLine="420"/>
        <w:jc w:val="both"/>
        <w:textAlignment w:val="auto"/>
        <w:rPr>
          <w:rFonts w:ascii="宋体" w:hAnsi="宋体" w:cs="宋体"/>
          <w:kern w:val="2"/>
          <w:sz w:val="21"/>
          <w:szCs w:val="21"/>
        </w:rPr>
      </w:pPr>
      <w:r>
        <w:rPr>
          <w:rFonts w:ascii="宋体" w:hAnsi="宋体" w:cs="宋体"/>
          <w:spacing w:val="-1"/>
          <w:kern w:val="2"/>
          <w:sz w:val="21"/>
          <w:szCs w:val="21"/>
        </w:rPr>
        <w:t>承包人投入的项目经</w:t>
      </w:r>
      <w:r>
        <w:rPr>
          <w:rFonts w:ascii="宋体" w:hAnsi="宋体" w:cs="宋体"/>
          <w:kern w:val="2"/>
          <w:sz w:val="21"/>
          <w:szCs w:val="21"/>
        </w:rPr>
        <w:t xml:space="preserve">理、项目总工、主要技术人员在工程实施过程中因死亡或存在重伤、重大疾 </w:t>
      </w:r>
      <w:r>
        <w:rPr>
          <w:rFonts w:ascii="宋体" w:hAnsi="宋体" w:cs="宋体"/>
          <w:spacing w:val="8"/>
          <w:kern w:val="2"/>
          <w:sz w:val="21"/>
          <w:szCs w:val="21"/>
        </w:rPr>
        <w:t>病而无法继续</w:t>
      </w:r>
      <w:r>
        <w:rPr>
          <w:rFonts w:ascii="宋体" w:hAnsi="宋体" w:cs="宋体"/>
          <w:spacing w:val="6"/>
          <w:kern w:val="2"/>
          <w:sz w:val="21"/>
          <w:szCs w:val="21"/>
        </w:rPr>
        <w:t>履</w:t>
      </w:r>
      <w:r>
        <w:rPr>
          <w:rFonts w:ascii="宋体" w:hAnsi="宋体" w:cs="宋体"/>
          <w:spacing w:val="4"/>
          <w:kern w:val="2"/>
          <w:sz w:val="21"/>
          <w:szCs w:val="21"/>
        </w:rPr>
        <w:t>行职责的，需提供三级甲等医院的证明材料并经发包人(项目实施管理部门)核实确</w:t>
      </w:r>
      <w:r>
        <w:rPr>
          <w:rFonts w:ascii="宋体" w:hAnsi="宋体" w:cs="宋体"/>
          <w:kern w:val="2"/>
          <w:sz w:val="21"/>
          <w:szCs w:val="21"/>
        </w:rPr>
        <w:t xml:space="preserve"> </w:t>
      </w:r>
      <w:r>
        <w:rPr>
          <w:rFonts w:ascii="宋体" w:hAnsi="宋体" w:cs="宋体"/>
          <w:spacing w:val="-2"/>
          <w:kern w:val="2"/>
          <w:sz w:val="21"/>
          <w:szCs w:val="21"/>
        </w:rPr>
        <w:t>认并同意，可免除人员更换的违约金处罚</w:t>
      </w:r>
      <w:r>
        <w:rPr>
          <w:rFonts w:ascii="宋体" w:hAnsi="宋体" w:cs="宋体"/>
          <w:kern w:val="2"/>
          <w:sz w:val="21"/>
          <w:szCs w:val="21"/>
        </w:rPr>
        <w:t>。</w:t>
      </w:r>
    </w:p>
    <w:p w14:paraId="52A861BE">
      <w:pPr>
        <w:pageBreakBefore w:val="0"/>
        <w:widowControl w:val="0"/>
        <w:kinsoku/>
        <w:wordWrap/>
        <w:overflowPunct w:val="0"/>
        <w:topLinePunct w:val="0"/>
        <w:autoSpaceDE/>
        <w:autoSpaceDN/>
        <w:bidi w:val="0"/>
        <w:spacing w:line="400" w:lineRule="exact"/>
        <w:jc w:val="both"/>
        <w:textAlignment w:val="auto"/>
        <w:rPr>
          <w:rFonts w:ascii="宋体" w:hAnsi="宋体" w:cs="宋体"/>
          <w:b/>
          <w:bCs/>
          <w:kern w:val="2"/>
          <w:sz w:val="21"/>
          <w:szCs w:val="21"/>
        </w:rPr>
      </w:pPr>
      <w:r>
        <w:rPr>
          <w:rFonts w:ascii="宋体" w:hAnsi="宋体" w:cs="宋体"/>
          <w:b/>
          <w:bCs/>
          <w:spacing w:val="-1"/>
          <w:kern w:val="2"/>
          <w:sz w:val="21"/>
          <w:szCs w:val="21"/>
        </w:rPr>
        <w:t>4.8 保障承</w:t>
      </w:r>
      <w:r>
        <w:rPr>
          <w:rFonts w:ascii="宋体" w:hAnsi="宋体" w:cs="宋体"/>
          <w:b/>
          <w:bCs/>
          <w:kern w:val="2"/>
          <w:sz w:val="21"/>
          <w:szCs w:val="21"/>
        </w:rPr>
        <w:t>包人人员的合法权益</w:t>
      </w:r>
    </w:p>
    <w:p w14:paraId="514B7876">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2"/>
          <w:kern w:val="2"/>
          <w:sz w:val="21"/>
          <w:szCs w:val="21"/>
        </w:rPr>
        <w:t>本款补充</w:t>
      </w:r>
      <w:r>
        <w:rPr>
          <w:rFonts w:ascii="宋体" w:hAnsi="宋体" w:cs="宋体"/>
          <w:spacing w:val="1"/>
          <w:kern w:val="2"/>
          <w:sz w:val="21"/>
          <w:szCs w:val="21"/>
        </w:rPr>
        <w:t>第 4.8.7~4.8.1</w:t>
      </w:r>
      <w:r>
        <w:rPr>
          <w:rFonts w:hint="eastAsia" w:ascii="宋体" w:hAnsi="宋体" w:cs="宋体"/>
          <w:spacing w:val="1"/>
          <w:kern w:val="2"/>
          <w:sz w:val="21"/>
          <w:szCs w:val="21"/>
          <w:lang w:val="en-US" w:eastAsia="zh-CN"/>
        </w:rPr>
        <w:t>0</w:t>
      </w:r>
      <w:r>
        <w:rPr>
          <w:rFonts w:ascii="宋体" w:hAnsi="宋体" w:cs="宋体"/>
          <w:spacing w:val="1"/>
          <w:kern w:val="2"/>
          <w:sz w:val="21"/>
          <w:szCs w:val="21"/>
        </w:rPr>
        <w:t xml:space="preserve"> 项：</w:t>
      </w:r>
    </w:p>
    <w:p w14:paraId="3E23ACA6">
      <w:pPr>
        <w:pageBreakBefore w:val="0"/>
        <w:widowControl w:val="0"/>
        <w:kinsoku/>
        <w:wordWrap/>
        <w:overflowPunct w:val="0"/>
        <w:topLinePunct w:val="0"/>
        <w:autoSpaceDE/>
        <w:autoSpaceDN/>
        <w:bidi w:val="0"/>
        <w:spacing w:line="400" w:lineRule="exact"/>
        <w:ind w:firstLine="420"/>
        <w:jc w:val="both"/>
        <w:textAlignment w:val="auto"/>
        <w:rPr>
          <w:rFonts w:ascii="宋体" w:hAnsi="宋体" w:cs="宋体"/>
          <w:kern w:val="2"/>
          <w:sz w:val="21"/>
          <w:szCs w:val="21"/>
        </w:rPr>
      </w:pPr>
      <w:r>
        <w:rPr>
          <w:rFonts w:ascii="宋体" w:hAnsi="宋体" w:cs="宋体"/>
          <w:spacing w:val="8"/>
          <w:kern w:val="2"/>
          <w:sz w:val="21"/>
          <w:szCs w:val="21"/>
        </w:rPr>
        <w:t>4.8.</w:t>
      </w:r>
      <w:r>
        <w:rPr>
          <w:rFonts w:hint="eastAsia" w:ascii="宋体" w:hAnsi="宋体" w:cs="宋体"/>
          <w:spacing w:val="8"/>
          <w:kern w:val="2"/>
          <w:sz w:val="21"/>
          <w:szCs w:val="21"/>
          <w:lang w:val="en-US" w:eastAsia="zh-CN"/>
        </w:rPr>
        <w:t>7</w:t>
      </w:r>
      <w:r>
        <w:rPr>
          <w:rFonts w:ascii="宋体" w:hAnsi="宋体" w:cs="宋体"/>
          <w:spacing w:val="8"/>
          <w:kern w:val="2"/>
          <w:sz w:val="21"/>
          <w:szCs w:val="21"/>
        </w:rPr>
        <w:t xml:space="preserve">  </w:t>
      </w:r>
      <w:r>
        <w:rPr>
          <w:rFonts w:ascii="宋体" w:hAnsi="宋体" w:cs="宋体"/>
          <w:spacing w:val="4"/>
          <w:kern w:val="2"/>
          <w:sz w:val="21"/>
          <w:szCs w:val="21"/>
        </w:rPr>
        <w:t>承包人应自行聘(雇)用当地或其他来源的职员或工人，但不得从为发包人或监理人服务</w:t>
      </w:r>
      <w:r>
        <w:rPr>
          <w:rFonts w:ascii="宋体" w:hAnsi="宋体" w:cs="宋体"/>
          <w:spacing w:val="-2"/>
          <w:kern w:val="2"/>
          <w:sz w:val="21"/>
          <w:szCs w:val="21"/>
        </w:rPr>
        <w:t>的人员中招聘雇员和</w:t>
      </w:r>
      <w:r>
        <w:rPr>
          <w:rFonts w:ascii="宋体" w:hAnsi="宋体" w:cs="宋体"/>
          <w:spacing w:val="-1"/>
          <w:kern w:val="2"/>
          <w:sz w:val="21"/>
          <w:szCs w:val="21"/>
        </w:rPr>
        <w:t>工人。承包人雇用员工应完善劳务注册手续，并与他雇用的员工订立劳务合同，</w:t>
      </w:r>
      <w:r>
        <w:rPr>
          <w:rFonts w:ascii="宋体" w:hAnsi="宋体" w:cs="宋体"/>
          <w:kern w:val="2"/>
          <w:sz w:val="21"/>
          <w:szCs w:val="21"/>
        </w:rPr>
        <w:t xml:space="preserve"> </w:t>
      </w:r>
      <w:r>
        <w:rPr>
          <w:rFonts w:ascii="宋体" w:hAnsi="宋体" w:cs="宋体"/>
          <w:spacing w:val="-1"/>
          <w:kern w:val="2"/>
          <w:sz w:val="21"/>
          <w:szCs w:val="21"/>
        </w:rPr>
        <w:t>以明确双方的权利</w:t>
      </w:r>
      <w:r>
        <w:rPr>
          <w:rFonts w:ascii="宋体" w:hAnsi="宋体" w:cs="宋体"/>
          <w:kern w:val="2"/>
          <w:sz w:val="21"/>
          <w:szCs w:val="21"/>
        </w:rPr>
        <w:t xml:space="preserve">和义务。承包人应按监理人规定的格式和间隔时间，向监理人提交一份承包人在现 </w:t>
      </w:r>
      <w:r>
        <w:rPr>
          <w:rFonts w:ascii="宋体" w:hAnsi="宋体" w:cs="宋体"/>
          <w:spacing w:val="-1"/>
          <w:kern w:val="2"/>
          <w:sz w:val="21"/>
          <w:szCs w:val="21"/>
        </w:rPr>
        <w:t>场的各类职员和各</w:t>
      </w:r>
      <w:r>
        <w:rPr>
          <w:rFonts w:ascii="宋体" w:hAnsi="宋体" w:cs="宋体"/>
          <w:kern w:val="2"/>
          <w:sz w:val="21"/>
          <w:szCs w:val="21"/>
        </w:rPr>
        <w:t xml:space="preserve">个工种、各等级的工人人数及装备数量统计表，这些人员和装备必须满足或超过在 </w:t>
      </w:r>
      <w:r>
        <w:rPr>
          <w:rFonts w:ascii="宋体" w:hAnsi="宋体" w:cs="宋体"/>
          <w:spacing w:val="-1"/>
          <w:kern w:val="2"/>
          <w:sz w:val="21"/>
          <w:szCs w:val="21"/>
        </w:rPr>
        <w:t>投标函中所列的数</w:t>
      </w:r>
      <w:r>
        <w:rPr>
          <w:rFonts w:ascii="宋体" w:hAnsi="宋体" w:cs="宋体"/>
          <w:kern w:val="2"/>
          <w:sz w:val="21"/>
          <w:szCs w:val="21"/>
        </w:rPr>
        <w:t xml:space="preserve">量和质量。若监理人认为承包人的装备和人员不能满足工程进度和质量要求，应向 </w:t>
      </w:r>
      <w:r>
        <w:rPr>
          <w:rFonts w:ascii="宋体" w:hAnsi="宋体" w:cs="宋体"/>
          <w:spacing w:val="-3"/>
          <w:kern w:val="2"/>
          <w:sz w:val="21"/>
          <w:szCs w:val="21"/>
        </w:rPr>
        <w:t>承包人发出增加人员和装备的指令，承包人在接到指令后 14 天内，必须按指令要求调整人员和</w:t>
      </w:r>
      <w:r>
        <w:rPr>
          <w:rFonts w:ascii="宋体" w:hAnsi="宋体" w:cs="宋体"/>
          <w:kern w:val="2"/>
          <w:sz w:val="21"/>
          <w:szCs w:val="21"/>
        </w:rPr>
        <w:t xml:space="preserve">装备。 </w:t>
      </w:r>
      <w:r>
        <w:rPr>
          <w:rFonts w:ascii="宋体" w:hAnsi="宋体" w:cs="宋体"/>
          <w:spacing w:val="-8"/>
          <w:kern w:val="2"/>
          <w:sz w:val="21"/>
          <w:szCs w:val="21"/>
        </w:rPr>
        <w:t>否则，</w:t>
      </w:r>
      <w:r>
        <w:rPr>
          <w:rFonts w:ascii="宋体" w:hAnsi="宋体" w:cs="宋体"/>
          <w:spacing w:val="-6"/>
          <w:kern w:val="2"/>
          <w:sz w:val="21"/>
          <w:szCs w:val="21"/>
        </w:rPr>
        <w:t>按</w:t>
      </w:r>
      <w:r>
        <w:rPr>
          <w:rFonts w:ascii="宋体" w:hAnsi="宋体" w:cs="宋体"/>
          <w:spacing w:val="-4"/>
          <w:kern w:val="2"/>
          <w:sz w:val="21"/>
          <w:szCs w:val="21"/>
        </w:rPr>
        <w:t>第 22 款承包人违约处理。</w:t>
      </w:r>
    </w:p>
    <w:p w14:paraId="539D2C39">
      <w:pPr>
        <w:pageBreakBefore w:val="0"/>
        <w:widowControl w:val="0"/>
        <w:kinsoku/>
        <w:wordWrap/>
        <w:overflowPunct w:val="0"/>
        <w:topLinePunct w:val="0"/>
        <w:autoSpaceDE/>
        <w:autoSpaceDN/>
        <w:bidi w:val="0"/>
        <w:spacing w:line="400" w:lineRule="exact"/>
        <w:ind w:left="15" w:firstLine="405"/>
        <w:jc w:val="both"/>
        <w:textAlignment w:val="auto"/>
        <w:rPr>
          <w:rFonts w:ascii="宋体" w:hAnsi="宋体" w:cs="宋体"/>
          <w:kern w:val="2"/>
          <w:sz w:val="21"/>
          <w:szCs w:val="21"/>
        </w:rPr>
      </w:pPr>
      <w:r>
        <w:rPr>
          <w:rFonts w:ascii="宋体" w:hAnsi="宋体" w:cs="宋体"/>
          <w:spacing w:val="1"/>
          <w:kern w:val="2"/>
          <w:sz w:val="21"/>
          <w:szCs w:val="21"/>
        </w:rPr>
        <w:t>4.</w:t>
      </w:r>
      <w:r>
        <w:rPr>
          <w:rFonts w:ascii="宋体" w:hAnsi="宋体" w:cs="宋体"/>
          <w:kern w:val="2"/>
          <w:sz w:val="21"/>
          <w:szCs w:val="21"/>
        </w:rPr>
        <w:t>8.</w:t>
      </w:r>
      <w:r>
        <w:rPr>
          <w:rFonts w:hint="eastAsia" w:ascii="宋体" w:hAnsi="宋体" w:cs="宋体"/>
          <w:kern w:val="2"/>
          <w:sz w:val="21"/>
          <w:szCs w:val="21"/>
          <w:lang w:val="en-US" w:eastAsia="zh-CN"/>
        </w:rPr>
        <w:t>8</w:t>
      </w:r>
      <w:r>
        <w:rPr>
          <w:rFonts w:ascii="宋体" w:hAnsi="宋体" w:cs="宋体"/>
          <w:kern w:val="2"/>
          <w:sz w:val="21"/>
          <w:szCs w:val="21"/>
        </w:rPr>
        <w:t xml:space="preserve">  承包人在处理劳务事宜时，应充分考虑和尊重法定的节假日和公认的农作季节，尊重宗教 </w:t>
      </w:r>
      <w:r>
        <w:rPr>
          <w:rFonts w:ascii="宋体" w:hAnsi="宋体" w:cs="宋体"/>
          <w:spacing w:val="-2"/>
          <w:kern w:val="2"/>
          <w:sz w:val="21"/>
          <w:szCs w:val="21"/>
        </w:rPr>
        <w:t>习惯和风俗习惯，由于承包人处理不</w:t>
      </w:r>
      <w:r>
        <w:rPr>
          <w:rFonts w:ascii="宋体" w:hAnsi="宋体" w:cs="宋体"/>
          <w:spacing w:val="-1"/>
          <w:kern w:val="2"/>
          <w:sz w:val="21"/>
          <w:szCs w:val="21"/>
        </w:rPr>
        <w:t>当引起的费用或纠纷等责任由承包人自负。</w:t>
      </w:r>
    </w:p>
    <w:p w14:paraId="53456DB8">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1"/>
          <w:kern w:val="2"/>
          <w:sz w:val="21"/>
          <w:szCs w:val="21"/>
        </w:rPr>
        <w:t>4.8.</w:t>
      </w:r>
      <w:r>
        <w:rPr>
          <w:rFonts w:hint="eastAsia" w:ascii="宋体" w:hAnsi="宋体" w:cs="宋体"/>
          <w:spacing w:val="-1"/>
          <w:kern w:val="2"/>
          <w:sz w:val="21"/>
          <w:szCs w:val="21"/>
          <w:lang w:val="en-US" w:eastAsia="zh-CN"/>
        </w:rPr>
        <w:t>9</w:t>
      </w:r>
      <w:r>
        <w:rPr>
          <w:rFonts w:ascii="宋体" w:hAnsi="宋体" w:cs="宋体"/>
          <w:kern w:val="2"/>
          <w:sz w:val="21"/>
          <w:szCs w:val="21"/>
        </w:rPr>
        <w:t xml:space="preserve"> 不拖欠农民工工资</w:t>
      </w:r>
    </w:p>
    <w:p w14:paraId="46E5E159">
      <w:pPr>
        <w:pageBreakBefore w:val="0"/>
        <w:widowControl w:val="0"/>
        <w:kinsoku/>
        <w:wordWrap/>
        <w:overflowPunct w:val="0"/>
        <w:topLinePunct w:val="0"/>
        <w:autoSpaceDE/>
        <w:autoSpaceDN/>
        <w:bidi w:val="0"/>
        <w:spacing w:line="400" w:lineRule="exact"/>
        <w:ind w:left="4" w:right="19" w:firstLine="433"/>
        <w:jc w:val="both"/>
        <w:textAlignment w:val="auto"/>
        <w:rPr>
          <w:rFonts w:ascii="宋体" w:hAnsi="宋体" w:cs="宋体"/>
          <w:kern w:val="2"/>
          <w:sz w:val="21"/>
          <w:szCs w:val="21"/>
        </w:rPr>
      </w:pPr>
      <w:r>
        <w:rPr>
          <w:rFonts w:ascii="宋体" w:hAnsi="宋体" w:cs="宋体"/>
          <w:spacing w:val="-1"/>
          <w:kern w:val="2"/>
          <w:sz w:val="21"/>
          <w:szCs w:val="21"/>
        </w:rPr>
        <w:t>1、按照《劳动合同法》规定雇佣和使用农民工，工资将直接发放给农民工本</w:t>
      </w:r>
      <w:r>
        <w:rPr>
          <w:rFonts w:ascii="宋体" w:hAnsi="宋体" w:cs="宋体"/>
          <w:kern w:val="2"/>
          <w:sz w:val="21"/>
          <w:szCs w:val="21"/>
        </w:rPr>
        <w:t>人，严禁发放给“包</w:t>
      </w:r>
      <w:r>
        <w:rPr>
          <w:rFonts w:ascii="宋体" w:hAnsi="宋体" w:cs="宋体"/>
          <w:spacing w:val="-4"/>
          <w:kern w:val="2"/>
          <w:sz w:val="21"/>
          <w:szCs w:val="21"/>
        </w:rPr>
        <w:t>工</w:t>
      </w:r>
      <w:r>
        <w:rPr>
          <w:rFonts w:ascii="宋体" w:hAnsi="宋体" w:cs="宋体"/>
          <w:spacing w:val="-3"/>
          <w:kern w:val="2"/>
          <w:sz w:val="21"/>
          <w:szCs w:val="21"/>
        </w:rPr>
        <w:t>头</w:t>
      </w:r>
      <w:r>
        <w:rPr>
          <w:rFonts w:ascii="宋体" w:hAnsi="宋体" w:cs="宋体"/>
          <w:spacing w:val="-2"/>
          <w:kern w:val="2"/>
          <w:sz w:val="21"/>
          <w:szCs w:val="21"/>
        </w:rPr>
        <w:t>”。</w:t>
      </w:r>
    </w:p>
    <w:p w14:paraId="531BAF13">
      <w:pPr>
        <w:pageBreakBefore w:val="0"/>
        <w:widowControl w:val="0"/>
        <w:kinsoku/>
        <w:wordWrap/>
        <w:overflowPunct w:val="0"/>
        <w:topLinePunct w:val="0"/>
        <w:autoSpaceDE/>
        <w:autoSpaceDN/>
        <w:bidi w:val="0"/>
        <w:spacing w:line="400" w:lineRule="exact"/>
        <w:ind w:firstLine="404" w:firstLineChars="200"/>
        <w:jc w:val="both"/>
        <w:textAlignment w:val="auto"/>
        <w:rPr>
          <w:rFonts w:ascii="宋体" w:hAnsi="宋体" w:cs="宋体"/>
          <w:kern w:val="2"/>
          <w:sz w:val="21"/>
          <w:szCs w:val="21"/>
        </w:rPr>
      </w:pPr>
      <w:r>
        <w:rPr>
          <w:rFonts w:ascii="宋体" w:hAnsi="宋体" w:cs="宋体"/>
          <w:spacing w:val="-4"/>
          <w:kern w:val="2"/>
          <w:sz w:val="21"/>
          <w:szCs w:val="21"/>
        </w:rPr>
        <w:t>2、承包人分包单位雇佣农民</w:t>
      </w:r>
      <w:r>
        <w:rPr>
          <w:rFonts w:ascii="宋体" w:hAnsi="宋体" w:cs="宋体"/>
          <w:spacing w:val="-2"/>
          <w:kern w:val="2"/>
          <w:sz w:val="21"/>
          <w:szCs w:val="21"/>
        </w:rPr>
        <w:t>工的，应要求分包单位按照第1条规定签订劳动合同，并负责督促其</w:t>
      </w:r>
      <w:r>
        <w:rPr>
          <w:rFonts w:ascii="宋体" w:hAnsi="宋体" w:cs="宋体"/>
          <w:kern w:val="2"/>
          <w:sz w:val="21"/>
          <w:szCs w:val="21"/>
        </w:rPr>
        <w:t xml:space="preserve"> </w:t>
      </w:r>
      <w:r>
        <w:rPr>
          <w:rFonts w:ascii="宋体" w:hAnsi="宋体" w:cs="宋体"/>
          <w:spacing w:val="-1"/>
          <w:kern w:val="2"/>
          <w:sz w:val="21"/>
          <w:szCs w:val="21"/>
        </w:rPr>
        <w:t>按照合同规定及时结付</w:t>
      </w:r>
      <w:r>
        <w:rPr>
          <w:rFonts w:ascii="宋体" w:hAnsi="宋体" w:cs="宋体"/>
          <w:kern w:val="2"/>
          <w:sz w:val="21"/>
          <w:szCs w:val="21"/>
        </w:rPr>
        <w:t>农民工工资。如因承包人未按合同约定与分包单位结清工程款，致使后者拖欠</w:t>
      </w:r>
      <w:r>
        <w:rPr>
          <w:rFonts w:ascii="宋体" w:hAnsi="宋体" w:cs="宋体"/>
          <w:spacing w:val="-1"/>
          <w:kern w:val="2"/>
          <w:sz w:val="21"/>
          <w:szCs w:val="21"/>
        </w:rPr>
        <w:t>农民工工资的，应由承包人先行垫付欠款。承包人对分包单位清偿欠农民工工资负总</w:t>
      </w:r>
      <w:r>
        <w:rPr>
          <w:rFonts w:ascii="宋体" w:hAnsi="宋体" w:cs="宋体"/>
          <w:kern w:val="2"/>
          <w:sz w:val="21"/>
          <w:szCs w:val="21"/>
        </w:rPr>
        <w:t>责。</w:t>
      </w:r>
    </w:p>
    <w:p w14:paraId="4E32A8CD">
      <w:pPr>
        <w:pageBreakBefore w:val="0"/>
        <w:widowControl w:val="0"/>
        <w:kinsoku/>
        <w:wordWrap/>
        <w:overflowPunct w:val="0"/>
        <w:topLinePunct w:val="0"/>
        <w:autoSpaceDE/>
        <w:autoSpaceDN/>
        <w:bidi w:val="0"/>
        <w:spacing w:line="400" w:lineRule="exact"/>
        <w:ind w:left="4" w:right="20" w:firstLine="420"/>
        <w:jc w:val="both"/>
        <w:textAlignment w:val="auto"/>
        <w:rPr>
          <w:rFonts w:ascii="宋体" w:hAnsi="宋体" w:cs="宋体"/>
          <w:kern w:val="2"/>
          <w:sz w:val="21"/>
          <w:szCs w:val="21"/>
        </w:rPr>
      </w:pPr>
      <w:r>
        <w:rPr>
          <w:rFonts w:ascii="宋体" w:hAnsi="宋体" w:cs="宋体"/>
          <w:spacing w:val="-1"/>
          <w:kern w:val="2"/>
          <w:sz w:val="21"/>
          <w:szCs w:val="21"/>
        </w:rPr>
        <w:t>3、如果发生违反规定拖欠或克扣农民工工资行为，造</w:t>
      </w:r>
      <w:r>
        <w:rPr>
          <w:rFonts w:ascii="宋体" w:hAnsi="宋体" w:cs="宋体"/>
          <w:kern w:val="2"/>
          <w:sz w:val="21"/>
          <w:szCs w:val="21"/>
        </w:rPr>
        <w:t xml:space="preserve">成农民工上访，承包人应接受发包人依照有 </w:t>
      </w:r>
      <w:r>
        <w:rPr>
          <w:rFonts w:ascii="宋体" w:hAnsi="宋体" w:cs="宋体"/>
          <w:spacing w:val="-6"/>
          <w:kern w:val="2"/>
          <w:sz w:val="21"/>
          <w:szCs w:val="21"/>
        </w:rPr>
        <w:t>关</w:t>
      </w:r>
      <w:r>
        <w:rPr>
          <w:rFonts w:ascii="宋体" w:hAnsi="宋体" w:cs="宋体"/>
          <w:spacing w:val="-5"/>
          <w:kern w:val="2"/>
          <w:sz w:val="21"/>
          <w:szCs w:val="21"/>
        </w:rPr>
        <w:t>规</w:t>
      </w:r>
      <w:r>
        <w:rPr>
          <w:rFonts w:ascii="宋体" w:hAnsi="宋体" w:cs="宋体"/>
          <w:spacing w:val="-3"/>
          <w:kern w:val="2"/>
          <w:sz w:val="21"/>
          <w:szCs w:val="21"/>
        </w:rPr>
        <w:t>定作出的处罚决定。</w:t>
      </w:r>
    </w:p>
    <w:p w14:paraId="15745511">
      <w:pPr>
        <w:pageBreakBefore w:val="0"/>
        <w:widowControl w:val="0"/>
        <w:kinsoku/>
        <w:wordWrap/>
        <w:overflowPunct w:val="0"/>
        <w:topLinePunct w:val="0"/>
        <w:autoSpaceDE/>
        <w:autoSpaceDN/>
        <w:bidi w:val="0"/>
        <w:spacing w:line="400" w:lineRule="exact"/>
        <w:ind w:right="20" w:firstLine="420"/>
        <w:jc w:val="both"/>
        <w:textAlignment w:val="auto"/>
        <w:rPr>
          <w:rFonts w:ascii="宋体" w:hAnsi="宋体" w:cs="宋体"/>
          <w:kern w:val="2"/>
          <w:sz w:val="21"/>
          <w:szCs w:val="21"/>
        </w:rPr>
      </w:pPr>
      <w:r>
        <w:rPr>
          <w:rFonts w:ascii="宋体" w:hAnsi="宋体" w:cs="宋体"/>
          <w:spacing w:val="-1"/>
          <w:kern w:val="2"/>
          <w:sz w:val="21"/>
          <w:szCs w:val="21"/>
        </w:rPr>
        <w:t>4、按照江苏省人民政府《关于解决农民工</w:t>
      </w:r>
      <w:r>
        <w:rPr>
          <w:rFonts w:ascii="宋体" w:hAnsi="宋体" w:cs="宋体"/>
          <w:kern w:val="2"/>
          <w:sz w:val="21"/>
          <w:szCs w:val="21"/>
        </w:rPr>
        <w:t xml:space="preserve">医疗保险问题的意见》及有关法律规定使用农民工，为 </w:t>
      </w:r>
      <w:r>
        <w:rPr>
          <w:rFonts w:ascii="宋体" w:hAnsi="宋体" w:cs="宋体"/>
          <w:spacing w:val="-1"/>
          <w:kern w:val="2"/>
          <w:sz w:val="21"/>
          <w:szCs w:val="21"/>
        </w:rPr>
        <w:t>本项目所用的农民</w:t>
      </w:r>
      <w:r>
        <w:rPr>
          <w:rFonts w:ascii="宋体" w:hAnsi="宋体" w:cs="宋体"/>
          <w:kern w:val="2"/>
          <w:sz w:val="21"/>
          <w:szCs w:val="21"/>
        </w:rPr>
        <w:t xml:space="preserve">工办理与其他职工同样的城镇职工基本医疗保险。项目有分包的，应要求项目分包 </w:t>
      </w:r>
      <w:r>
        <w:rPr>
          <w:rFonts w:ascii="宋体" w:hAnsi="宋体" w:cs="宋体"/>
          <w:spacing w:val="-1"/>
          <w:kern w:val="2"/>
          <w:sz w:val="21"/>
          <w:szCs w:val="21"/>
        </w:rPr>
        <w:t>人为分包所用农民</w:t>
      </w:r>
      <w:r>
        <w:rPr>
          <w:rFonts w:ascii="宋体" w:hAnsi="宋体" w:cs="宋体"/>
          <w:kern w:val="2"/>
          <w:sz w:val="21"/>
          <w:szCs w:val="21"/>
        </w:rPr>
        <w:t xml:space="preserve">工办理与其他职工同样的城镇职工基本医疗保险，并连带承担分包人不为农民工办 </w:t>
      </w:r>
      <w:r>
        <w:rPr>
          <w:rFonts w:ascii="宋体" w:hAnsi="宋体" w:cs="宋体"/>
          <w:spacing w:val="-1"/>
          <w:kern w:val="2"/>
          <w:sz w:val="21"/>
          <w:szCs w:val="21"/>
        </w:rPr>
        <w:t>理与其他职工同样</w:t>
      </w:r>
      <w:r>
        <w:rPr>
          <w:rFonts w:ascii="宋体" w:hAnsi="宋体" w:cs="宋体"/>
          <w:kern w:val="2"/>
          <w:sz w:val="21"/>
          <w:szCs w:val="21"/>
        </w:rPr>
        <w:t xml:space="preserve">的城镇职工基本医疗保险的一切责任。对于短期使用灵活就业的农民工的，规定农 </w:t>
      </w:r>
      <w:r>
        <w:rPr>
          <w:rFonts w:ascii="宋体" w:hAnsi="宋体" w:cs="宋体"/>
          <w:spacing w:val="-1"/>
          <w:kern w:val="2"/>
          <w:sz w:val="21"/>
          <w:szCs w:val="21"/>
        </w:rPr>
        <w:t>民工必须参加其户</w:t>
      </w:r>
      <w:r>
        <w:rPr>
          <w:rFonts w:ascii="宋体" w:hAnsi="宋体" w:cs="宋体"/>
          <w:kern w:val="2"/>
          <w:sz w:val="21"/>
          <w:szCs w:val="21"/>
        </w:rPr>
        <w:t>籍所在地新型农村合作医疗或者参加了用工所在地不同保障层次的城镇职工基本医</w:t>
      </w:r>
      <w:r>
        <w:rPr>
          <w:rFonts w:ascii="宋体" w:hAnsi="宋体" w:cs="宋体"/>
          <w:spacing w:val="-7"/>
          <w:kern w:val="2"/>
          <w:sz w:val="21"/>
          <w:szCs w:val="21"/>
        </w:rPr>
        <w:t>疗保险。</w:t>
      </w:r>
    </w:p>
    <w:p w14:paraId="2B48F528">
      <w:pPr>
        <w:pageBreakBefore w:val="0"/>
        <w:widowControl w:val="0"/>
        <w:kinsoku/>
        <w:wordWrap/>
        <w:overflowPunct w:val="0"/>
        <w:topLinePunct w:val="0"/>
        <w:autoSpaceDE/>
        <w:autoSpaceDN/>
        <w:bidi w:val="0"/>
        <w:adjustRightInd w:val="0"/>
        <w:snapToGrid w:val="0"/>
        <w:spacing w:line="400" w:lineRule="exact"/>
        <w:ind w:firstLine="422" w:firstLineChars="200"/>
        <w:jc w:val="both"/>
        <w:textAlignment w:val="auto"/>
        <w:rPr>
          <w:rFonts w:ascii="宋体" w:hAnsi="宋体" w:cs="Times New Roman"/>
          <w:b/>
          <w:kern w:val="2"/>
          <w:sz w:val="21"/>
          <w:szCs w:val="21"/>
        </w:rPr>
      </w:pPr>
      <w:r>
        <w:rPr>
          <w:rFonts w:hint="eastAsia" w:ascii="宋体" w:hAnsi="宋体" w:cs="Times New Roman"/>
          <w:b/>
          <w:color w:val="auto"/>
          <w:kern w:val="2"/>
          <w:sz w:val="21"/>
          <w:szCs w:val="21"/>
        </w:rPr>
        <w:t>5、农民工工资保证金金额为中标价的1%（最高不超过300万元），与履约保证金一</w:t>
      </w:r>
      <w:r>
        <w:rPr>
          <w:rFonts w:hint="eastAsia" w:ascii="宋体" w:hAnsi="宋体" w:cs="Times New Roman"/>
          <w:b/>
          <w:kern w:val="2"/>
          <w:sz w:val="21"/>
          <w:szCs w:val="21"/>
        </w:rPr>
        <w:t>同向发包人递交，递交形式仅限转账，农民工工资保证金于工程交</w:t>
      </w:r>
      <w:r>
        <w:rPr>
          <w:rFonts w:hint="eastAsia" w:ascii="宋体" w:hAnsi="宋体" w:cs="Times New Roman"/>
          <w:b/>
          <w:kern w:val="2"/>
          <w:sz w:val="21"/>
          <w:szCs w:val="21"/>
          <w:lang w:eastAsia="zh-CN"/>
        </w:rPr>
        <w:t>（竣）</w:t>
      </w:r>
      <w:r>
        <w:rPr>
          <w:rFonts w:hint="eastAsia" w:ascii="宋体" w:hAnsi="宋体" w:cs="Times New Roman"/>
          <w:b/>
          <w:kern w:val="2"/>
          <w:sz w:val="21"/>
          <w:szCs w:val="21"/>
        </w:rPr>
        <w:t>工验收结束后的第二个月内退还。</w:t>
      </w:r>
    </w:p>
    <w:p w14:paraId="721A9E37">
      <w:pPr>
        <w:pageBreakBefore w:val="0"/>
        <w:widowControl w:val="0"/>
        <w:kinsoku/>
        <w:wordWrap/>
        <w:overflowPunct w:val="0"/>
        <w:topLinePunct w:val="0"/>
        <w:autoSpaceDE/>
        <w:autoSpaceDN/>
        <w:bidi w:val="0"/>
        <w:adjustRightInd w:val="0"/>
        <w:snapToGrid w:val="0"/>
        <w:spacing w:line="400" w:lineRule="exact"/>
        <w:ind w:firstLine="422" w:firstLineChars="200"/>
        <w:jc w:val="both"/>
        <w:textAlignment w:val="auto"/>
        <w:rPr>
          <w:rFonts w:ascii="宋体" w:hAnsi="宋体" w:cs="Times New Roman"/>
          <w:b/>
          <w:kern w:val="2"/>
          <w:sz w:val="21"/>
          <w:szCs w:val="21"/>
        </w:rPr>
      </w:pPr>
      <w:r>
        <w:rPr>
          <w:rFonts w:hint="eastAsia" w:ascii="宋体" w:hAnsi="宋体" w:cs="Times New Roman"/>
          <w:b/>
          <w:kern w:val="2"/>
          <w:sz w:val="21"/>
          <w:szCs w:val="21"/>
        </w:rPr>
        <w:t>6、按照国务院724号令《保障农民工工资支付条例》、交通部交公路规[2020]5号文《交通运输部关于公路水运工程建设领域保障农民工工资支付的意见》、苏交传[2020]398号文《江苏省交通运输厅关于交通工程建设领域农民工工资专用账户管理的补充通知》、苏建建管[2016]707号文《江苏省工程建设领域农民工工资支付管理办法》、苏交规[2021]2号《省交通运输厅关于交通工程建设领域保障农民工工资支付的意见》等要求实行农民工工资管理制度，同时要求承包人建立健全的清理拖欠农民工工资应急预案，并及时足额将农民工工资发放到位。</w:t>
      </w:r>
    </w:p>
    <w:p w14:paraId="234CAB1F">
      <w:pPr>
        <w:pageBreakBefore w:val="0"/>
        <w:widowControl w:val="0"/>
        <w:kinsoku/>
        <w:wordWrap/>
        <w:overflowPunct w:val="0"/>
        <w:topLinePunct w:val="0"/>
        <w:autoSpaceDE/>
        <w:autoSpaceDN/>
        <w:bidi w:val="0"/>
        <w:adjustRightInd w:val="0"/>
        <w:snapToGrid w:val="0"/>
        <w:spacing w:line="400" w:lineRule="exact"/>
        <w:ind w:firstLine="422" w:firstLineChars="200"/>
        <w:jc w:val="both"/>
        <w:textAlignment w:val="auto"/>
        <w:rPr>
          <w:rFonts w:ascii="宋体" w:hAnsi="宋体" w:cs="宋体"/>
          <w:kern w:val="2"/>
          <w:sz w:val="21"/>
          <w:szCs w:val="21"/>
        </w:rPr>
      </w:pPr>
      <w:r>
        <w:rPr>
          <w:rFonts w:hint="eastAsia" w:ascii="宋体" w:hAnsi="宋体" w:cs="Times New Roman"/>
          <w:b/>
          <w:kern w:val="2"/>
          <w:sz w:val="21"/>
          <w:szCs w:val="21"/>
        </w:rPr>
        <w:t>7、承包人应当建立进场农民工实名制管理台账，反映农民工基本信息，（包括姓名、年龄、籍贯、身份证号、家庭地址、工资卡号、联系方式）、岗位技能信息（文化程度、培训信息、技能水平）、劳动合同信息、进退场时间、在岗考勤、工资支付（应发工资项目及数额，代扣、代缴、扣除项目和数额，实发工资和数额，银行代发工资凭证或农民工签字）、诚信信息等。台账报建发包人备案，并至少保存至项目交</w:t>
      </w:r>
      <w:r>
        <w:rPr>
          <w:rFonts w:hint="eastAsia" w:ascii="宋体" w:hAnsi="宋体" w:cs="Times New Roman"/>
          <w:b/>
          <w:kern w:val="2"/>
          <w:sz w:val="21"/>
          <w:szCs w:val="21"/>
          <w:lang w:eastAsia="zh-CN"/>
        </w:rPr>
        <w:t>（竣）</w:t>
      </w:r>
      <w:r>
        <w:rPr>
          <w:rFonts w:hint="eastAsia" w:ascii="宋体" w:hAnsi="宋体" w:cs="Times New Roman"/>
          <w:b/>
          <w:kern w:val="2"/>
          <w:sz w:val="21"/>
          <w:szCs w:val="21"/>
        </w:rPr>
        <w:t>工且农民工工资全部结清后三年。</w:t>
      </w:r>
    </w:p>
    <w:p w14:paraId="1AD93870">
      <w:pPr>
        <w:pageBreakBefore w:val="0"/>
        <w:widowControl w:val="0"/>
        <w:kinsoku/>
        <w:wordWrap/>
        <w:overflowPunct w:val="0"/>
        <w:topLinePunct w:val="0"/>
        <w:autoSpaceDE/>
        <w:autoSpaceDN/>
        <w:bidi w:val="0"/>
        <w:spacing w:line="400" w:lineRule="exact"/>
        <w:jc w:val="both"/>
        <w:textAlignment w:val="auto"/>
        <w:rPr>
          <w:rFonts w:ascii="宋体" w:hAnsi="宋体" w:cs="宋体"/>
          <w:b/>
          <w:bCs/>
          <w:kern w:val="2"/>
          <w:sz w:val="21"/>
          <w:szCs w:val="21"/>
        </w:rPr>
      </w:pPr>
      <w:r>
        <w:rPr>
          <w:rFonts w:ascii="宋体" w:hAnsi="宋体" w:cs="宋体"/>
          <w:b/>
          <w:bCs/>
          <w:spacing w:val="-1"/>
          <w:kern w:val="2"/>
          <w:sz w:val="21"/>
          <w:szCs w:val="21"/>
        </w:rPr>
        <w:t>4.10 承包</w:t>
      </w:r>
      <w:r>
        <w:rPr>
          <w:rFonts w:ascii="宋体" w:hAnsi="宋体" w:cs="宋体"/>
          <w:b/>
          <w:bCs/>
          <w:kern w:val="2"/>
          <w:sz w:val="21"/>
          <w:szCs w:val="21"/>
        </w:rPr>
        <w:t>人现场踏勘</w:t>
      </w:r>
    </w:p>
    <w:p w14:paraId="5B66EEE5">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7"/>
          <w:kern w:val="2"/>
          <w:sz w:val="21"/>
          <w:szCs w:val="21"/>
        </w:rPr>
        <w:t>增加 4.10.3 条款：</w:t>
      </w:r>
    </w:p>
    <w:p w14:paraId="313CBE30">
      <w:pPr>
        <w:pageBreakBefore w:val="0"/>
        <w:widowControl w:val="0"/>
        <w:kinsoku/>
        <w:wordWrap/>
        <w:overflowPunct w:val="0"/>
        <w:topLinePunct w:val="0"/>
        <w:autoSpaceDE/>
        <w:autoSpaceDN/>
        <w:bidi w:val="0"/>
        <w:spacing w:line="400" w:lineRule="exact"/>
        <w:ind w:right="86" w:firstLine="420"/>
        <w:jc w:val="both"/>
        <w:textAlignment w:val="auto"/>
        <w:rPr>
          <w:rFonts w:ascii="宋体" w:hAnsi="宋体" w:eastAsia="宋体" w:cs="宋体"/>
          <w:spacing w:val="-2"/>
          <w:kern w:val="2"/>
          <w:sz w:val="21"/>
          <w:szCs w:val="21"/>
        </w:rPr>
      </w:pPr>
      <w:r>
        <w:rPr>
          <w:rFonts w:ascii="宋体" w:hAnsi="宋体" w:eastAsia="宋体" w:cs="宋体"/>
          <w:spacing w:val="-2"/>
          <w:kern w:val="2"/>
          <w:sz w:val="21"/>
          <w:szCs w:val="21"/>
        </w:rPr>
        <w:t>对于本项目永久占地内地下管线和地下设施等的资料，承包人应自行查看图纸及进行现场查勘， 施工过程中因地下管线和地下设施的迁移或保护而产生的任何费用计入合同总价中，不单独计量与支付。因承包人失误而造成的事故，承包人负全部责任。</w:t>
      </w:r>
    </w:p>
    <w:p w14:paraId="13066062">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7"/>
          <w:kern w:val="2"/>
          <w:sz w:val="21"/>
          <w:szCs w:val="21"/>
        </w:rPr>
        <w:t>增加 4.10.4 条款：</w:t>
      </w:r>
    </w:p>
    <w:p w14:paraId="1E467BE4">
      <w:pPr>
        <w:pageBreakBefore w:val="0"/>
        <w:widowControl w:val="0"/>
        <w:kinsoku/>
        <w:wordWrap/>
        <w:overflowPunct w:val="0"/>
        <w:topLinePunct w:val="0"/>
        <w:autoSpaceDE/>
        <w:autoSpaceDN/>
        <w:bidi w:val="0"/>
        <w:spacing w:line="400" w:lineRule="exact"/>
        <w:ind w:left="3" w:right="86" w:firstLine="417"/>
        <w:jc w:val="both"/>
        <w:textAlignment w:val="auto"/>
        <w:rPr>
          <w:rFonts w:ascii="宋体" w:hAnsi="宋体" w:cs="宋体"/>
          <w:kern w:val="2"/>
          <w:sz w:val="21"/>
          <w:szCs w:val="21"/>
        </w:rPr>
      </w:pPr>
      <w:r>
        <w:rPr>
          <w:rFonts w:ascii="宋体" w:hAnsi="宋体" w:cs="宋体"/>
          <w:spacing w:val="-1"/>
          <w:kern w:val="2"/>
          <w:sz w:val="21"/>
          <w:szCs w:val="21"/>
        </w:rPr>
        <w:t>承包人应查勘施工场</w:t>
      </w:r>
      <w:r>
        <w:rPr>
          <w:rFonts w:ascii="宋体" w:hAnsi="宋体" w:cs="宋体"/>
          <w:kern w:val="2"/>
          <w:sz w:val="21"/>
          <w:szCs w:val="21"/>
        </w:rPr>
        <w:t>地和周围环境，充分考虑临时通道、临时排水、临时路灯及居民、村民和沿</w:t>
      </w:r>
      <w:r>
        <w:rPr>
          <w:rFonts w:ascii="宋体" w:hAnsi="宋体" w:cs="宋体"/>
          <w:spacing w:val="-1"/>
          <w:kern w:val="2"/>
          <w:sz w:val="21"/>
          <w:szCs w:val="21"/>
        </w:rPr>
        <w:t>线企事业单位出入的临时</w:t>
      </w:r>
      <w:r>
        <w:rPr>
          <w:rFonts w:ascii="宋体" w:hAnsi="宋体" w:cs="宋体"/>
          <w:kern w:val="2"/>
          <w:sz w:val="21"/>
          <w:szCs w:val="21"/>
        </w:rPr>
        <w:t>通道，可能来自周围居民、村民的干扰，因自身施工或因配合规划管线施工</w:t>
      </w:r>
      <w:r>
        <w:rPr>
          <w:rFonts w:ascii="宋体" w:hAnsi="宋体" w:cs="宋体"/>
          <w:spacing w:val="-1"/>
          <w:kern w:val="2"/>
          <w:sz w:val="21"/>
          <w:szCs w:val="21"/>
        </w:rPr>
        <w:t>或因维护交通或因安排夜</w:t>
      </w:r>
      <w:r>
        <w:rPr>
          <w:rFonts w:ascii="宋体" w:hAnsi="宋体" w:cs="宋体"/>
          <w:kern w:val="2"/>
          <w:sz w:val="21"/>
          <w:szCs w:val="21"/>
        </w:rPr>
        <w:t>间施工使公交受到影响等因素，合理估计可能发生的费用，并列入综合单价</w:t>
      </w:r>
      <w:r>
        <w:rPr>
          <w:rFonts w:ascii="宋体" w:hAnsi="宋体" w:cs="宋体"/>
          <w:spacing w:val="-6"/>
          <w:kern w:val="2"/>
          <w:sz w:val="21"/>
          <w:szCs w:val="21"/>
        </w:rPr>
        <w:t>中</w:t>
      </w:r>
      <w:r>
        <w:rPr>
          <w:rFonts w:ascii="宋体" w:hAnsi="宋体" w:cs="宋体"/>
          <w:spacing w:val="-4"/>
          <w:kern w:val="2"/>
          <w:sz w:val="21"/>
          <w:szCs w:val="21"/>
        </w:rPr>
        <w:t>，</w:t>
      </w:r>
      <w:r>
        <w:rPr>
          <w:rFonts w:ascii="宋体" w:hAnsi="宋体" w:cs="宋体"/>
          <w:spacing w:val="-3"/>
          <w:kern w:val="2"/>
          <w:sz w:val="21"/>
          <w:szCs w:val="21"/>
        </w:rPr>
        <w:t>发包人不另行支付。</w:t>
      </w:r>
    </w:p>
    <w:p w14:paraId="501DBC50">
      <w:pPr>
        <w:pageBreakBefore w:val="0"/>
        <w:widowControl w:val="0"/>
        <w:kinsoku/>
        <w:wordWrap/>
        <w:overflowPunct w:val="0"/>
        <w:topLinePunct w:val="0"/>
        <w:autoSpaceDE/>
        <w:autoSpaceDN/>
        <w:bidi w:val="0"/>
        <w:spacing w:line="400" w:lineRule="exact"/>
        <w:ind w:left="5"/>
        <w:jc w:val="both"/>
        <w:textAlignment w:val="auto"/>
        <w:rPr>
          <w:rFonts w:ascii="宋体" w:hAnsi="宋体" w:cs="宋体"/>
          <w:b/>
          <w:bCs/>
          <w:kern w:val="2"/>
          <w:sz w:val="21"/>
          <w:szCs w:val="21"/>
        </w:rPr>
      </w:pPr>
      <w:r>
        <w:rPr>
          <w:rFonts w:ascii="宋体" w:hAnsi="宋体" w:cs="宋体"/>
          <w:b/>
          <w:bCs/>
          <w:spacing w:val="-2"/>
          <w:kern w:val="2"/>
          <w:sz w:val="21"/>
          <w:szCs w:val="21"/>
        </w:rPr>
        <w:t>5.材料</w:t>
      </w:r>
      <w:r>
        <w:rPr>
          <w:rFonts w:ascii="宋体" w:hAnsi="宋体" w:cs="宋体"/>
          <w:b/>
          <w:bCs/>
          <w:spacing w:val="-1"/>
          <w:kern w:val="2"/>
          <w:sz w:val="21"/>
          <w:szCs w:val="21"/>
        </w:rPr>
        <w:t>和工程设备</w:t>
      </w:r>
    </w:p>
    <w:p w14:paraId="2C2514DA">
      <w:pPr>
        <w:pageBreakBefore w:val="0"/>
        <w:widowControl w:val="0"/>
        <w:kinsoku/>
        <w:wordWrap/>
        <w:overflowPunct w:val="0"/>
        <w:topLinePunct w:val="0"/>
        <w:autoSpaceDE/>
        <w:autoSpaceDN/>
        <w:bidi w:val="0"/>
        <w:spacing w:line="400" w:lineRule="exact"/>
        <w:ind w:left="5"/>
        <w:jc w:val="both"/>
        <w:textAlignment w:val="auto"/>
        <w:rPr>
          <w:rFonts w:ascii="宋体" w:hAnsi="宋体" w:cs="宋体"/>
          <w:b/>
          <w:bCs/>
          <w:kern w:val="2"/>
          <w:sz w:val="21"/>
          <w:szCs w:val="21"/>
        </w:rPr>
      </w:pPr>
      <w:r>
        <w:rPr>
          <w:rFonts w:ascii="宋体" w:hAnsi="宋体" w:cs="宋体"/>
          <w:b/>
          <w:bCs/>
          <w:spacing w:val="-1"/>
          <w:kern w:val="2"/>
          <w:sz w:val="21"/>
          <w:szCs w:val="21"/>
        </w:rPr>
        <w:t>5.1  承包人提供的材</w:t>
      </w:r>
      <w:r>
        <w:rPr>
          <w:rFonts w:ascii="宋体" w:hAnsi="宋体" w:cs="宋体"/>
          <w:b/>
          <w:bCs/>
          <w:kern w:val="2"/>
          <w:sz w:val="21"/>
          <w:szCs w:val="21"/>
        </w:rPr>
        <w:t>料和工程设备</w:t>
      </w:r>
    </w:p>
    <w:p w14:paraId="26F70B4B">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8"/>
          <w:kern w:val="2"/>
          <w:sz w:val="21"/>
          <w:szCs w:val="21"/>
        </w:rPr>
        <w:t>增</w:t>
      </w:r>
      <w:r>
        <w:rPr>
          <w:rFonts w:ascii="宋体" w:hAnsi="宋体" w:cs="宋体"/>
          <w:spacing w:val="-7"/>
          <w:kern w:val="2"/>
          <w:sz w:val="21"/>
          <w:szCs w:val="21"/>
        </w:rPr>
        <w:t>加如下内容：</w:t>
      </w:r>
    </w:p>
    <w:p w14:paraId="533B5874">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color w:val="auto"/>
          <w:spacing w:val="-2"/>
          <w:kern w:val="2"/>
          <w:sz w:val="21"/>
          <w:szCs w:val="21"/>
        </w:rPr>
      </w:pPr>
      <w:r>
        <w:rPr>
          <w:rFonts w:ascii="宋体" w:hAnsi="宋体" w:cs="宋体"/>
          <w:color w:val="auto"/>
          <w:spacing w:val="-4"/>
          <w:kern w:val="2"/>
          <w:sz w:val="21"/>
          <w:szCs w:val="21"/>
        </w:rPr>
        <w:t>5.1</w:t>
      </w:r>
      <w:r>
        <w:rPr>
          <w:rFonts w:ascii="宋体" w:hAnsi="宋体" w:cs="宋体"/>
          <w:color w:val="auto"/>
          <w:spacing w:val="-2"/>
          <w:kern w:val="2"/>
          <w:sz w:val="21"/>
          <w:szCs w:val="21"/>
        </w:rPr>
        <w:t>.4 为保证工程质量，土方施工必须在土源稳定的取土坑取土，不得使用房屋建筑挖方土。</w:t>
      </w:r>
    </w:p>
    <w:p w14:paraId="4B0A40D5">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color w:val="auto"/>
          <w:spacing w:val="-2"/>
          <w:kern w:val="2"/>
          <w:sz w:val="21"/>
          <w:szCs w:val="21"/>
        </w:rPr>
      </w:pPr>
      <w:r>
        <w:rPr>
          <w:rFonts w:ascii="宋体" w:hAnsi="宋体" w:cs="宋体"/>
          <w:color w:val="auto"/>
          <w:spacing w:val="-2"/>
          <w:kern w:val="2"/>
          <w:sz w:val="21"/>
          <w:szCs w:val="21"/>
        </w:rPr>
        <w:t>5.1.5承包人应在其中心驻地区域内，建造现场办公室、会议室</w:t>
      </w:r>
      <w:r>
        <w:rPr>
          <w:rFonts w:hint="eastAsia" w:ascii="宋体" w:hAnsi="宋体" w:cs="宋体"/>
          <w:color w:val="auto"/>
          <w:spacing w:val="-2"/>
          <w:kern w:val="2"/>
          <w:sz w:val="21"/>
          <w:szCs w:val="21"/>
          <w:lang w:eastAsia="zh-CN"/>
        </w:rPr>
        <w:t>及试验室</w:t>
      </w:r>
      <w:r>
        <w:rPr>
          <w:rFonts w:ascii="宋体" w:hAnsi="宋体" w:cs="宋体"/>
          <w:color w:val="auto"/>
          <w:spacing w:val="-2"/>
          <w:kern w:val="2"/>
          <w:sz w:val="21"/>
          <w:szCs w:val="21"/>
        </w:rPr>
        <w:t>等区域，需经过发包人验收合格</w:t>
      </w:r>
      <w:r>
        <w:rPr>
          <w:rFonts w:hint="eastAsia" w:ascii="宋体" w:hAnsi="宋体" w:cs="宋体"/>
          <w:color w:val="auto"/>
          <w:spacing w:val="-2"/>
          <w:kern w:val="2"/>
          <w:sz w:val="21"/>
          <w:szCs w:val="21"/>
          <w:lang w:eastAsia="zh-CN"/>
        </w:rPr>
        <w:t>后方能使用</w:t>
      </w:r>
      <w:r>
        <w:rPr>
          <w:rFonts w:ascii="宋体" w:hAnsi="宋体" w:cs="宋体"/>
          <w:color w:val="auto"/>
          <w:spacing w:val="-2"/>
          <w:kern w:val="2"/>
          <w:sz w:val="21"/>
          <w:szCs w:val="21"/>
        </w:rPr>
        <w:t>。</w:t>
      </w:r>
    </w:p>
    <w:p w14:paraId="73AE10A2">
      <w:pPr>
        <w:pageBreakBefore w:val="0"/>
        <w:widowControl w:val="0"/>
        <w:kinsoku/>
        <w:wordWrap/>
        <w:overflowPunct w:val="0"/>
        <w:topLinePunct w:val="0"/>
        <w:autoSpaceDE/>
        <w:autoSpaceDN/>
        <w:bidi w:val="0"/>
        <w:spacing w:line="400" w:lineRule="exact"/>
        <w:ind w:left="5" w:right="139" w:firstLine="420"/>
        <w:jc w:val="both"/>
        <w:textAlignment w:val="auto"/>
        <w:rPr>
          <w:rFonts w:ascii="宋体" w:hAnsi="宋体" w:cs="宋体"/>
          <w:kern w:val="2"/>
          <w:sz w:val="21"/>
          <w:szCs w:val="21"/>
        </w:rPr>
      </w:pPr>
      <w:r>
        <w:rPr>
          <w:rFonts w:ascii="宋体" w:hAnsi="宋体" w:cs="宋体"/>
          <w:color w:val="auto"/>
          <w:spacing w:val="-2"/>
          <w:kern w:val="2"/>
          <w:sz w:val="21"/>
          <w:szCs w:val="21"/>
        </w:rPr>
        <w:t>5.1.</w:t>
      </w:r>
      <w:r>
        <w:rPr>
          <w:rFonts w:hint="eastAsia" w:ascii="宋体" w:hAnsi="宋体" w:cs="宋体"/>
          <w:color w:val="auto"/>
          <w:spacing w:val="-2"/>
          <w:kern w:val="2"/>
          <w:sz w:val="21"/>
          <w:szCs w:val="21"/>
          <w:lang w:val="en-US" w:eastAsia="zh-CN"/>
        </w:rPr>
        <w:t>6</w:t>
      </w:r>
      <w:r>
        <w:rPr>
          <w:rFonts w:ascii="宋体" w:hAnsi="宋体" w:cs="宋体"/>
          <w:color w:val="auto"/>
          <w:spacing w:val="-2"/>
          <w:kern w:val="2"/>
          <w:sz w:val="21"/>
          <w:szCs w:val="21"/>
          <w:highlight w:val="none"/>
        </w:rPr>
        <w:t xml:space="preserve"> </w:t>
      </w:r>
      <w:r>
        <w:rPr>
          <w:rFonts w:ascii="宋体" w:hAnsi="宋体" w:cs="宋体"/>
          <w:b/>
          <w:bCs/>
          <w:color w:val="auto"/>
          <w:spacing w:val="-2"/>
          <w:kern w:val="2"/>
          <w:sz w:val="21"/>
          <w:szCs w:val="21"/>
          <w:highlight w:val="none"/>
        </w:rPr>
        <w:t>为保证工程质量，</w:t>
      </w:r>
      <w:r>
        <w:rPr>
          <w:rFonts w:ascii="宋体" w:hAnsi="宋体" w:cs="宋体"/>
          <w:b/>
          <w:bCs/>
          <w:color w:val="auto"/>
          <w:spacing w:val="-1"/>
          <w:kern w:val="2"/>
          <w:sz w:val="21"/>
          <w:szCs w:val="21"/>
          <w:highlight w:val="none"/>
        </w:rPr>
        <w:t>承包人所需用的沥青</w:t>
      </w:r>
      <w:r>
        <w:rPr>
          <w:rFonts w:ascii="宋体" w:hAnsi="宋体" w:cs="宋体"/>
          <w:b/>
          <w:bCs/>
          <w:color w:val="auto"/>
          <w:kern w:val="2"/>
          <w:sz w:val="21"/>
          <w:szCs w:val="21"/>
          <w:highlight w:val="none"/>
        </w:rPr>
        <w:t>混凝土的拌和必须在项目所在地附近，</w:t>
      </w:r>
      <w:r>
        <w:rPr>
          <w:rFonts w:ascii="宋体" w:hAnsi="宋体" w:eastAsia="宋体" w:cs="宋体"/>
          <w:b/>
          <w:bCs/>
          <w:color w:val="auto"/>
          <w:spacing w:val="-2"/>
          <w:kern w:val="2"/>
          <w:sz w:val="21"/>
          <w:szCs w:val="21"/>
          <w:highlight w:val="none"/>
        </w:rPr>
        <w:t>自有或租赁满足本项目要求的沥青混凝土拌和楼，该费用包含在投标报价中，不单独计量支付。</w:t>
      </w:r>
      <w:r>
        <w:rPr>
          <w:rFonts w:ascii="宋体" w:hAnsi="宋体" w:cs="宋体"/>
          <w:color w:val="auto"/>
          <w:spacing w:val="5"/>
          <w:kern w:val="2"/>
          <w:sz w:val="21"/>
          <w:szCs w:val="21"/>
        </w:rPr>
        <w:t>承包人在本工程中不得使用不符合设计(包括技术规范)要求、或不合格的材料和不能保证</w:t>
      </w:r>
      <w:r>
        <w:rPr>
          <w:rFonts w:ascii="宋体" w:hAnsi="宋体" w:cs="宋体"/>
          <w:color w:val="auto"/>
          <w:spacing w:val="1"/>
          <w:kern w:val="2"/>
          <w:sz w:val="21"/>
          <w:szCs w:val="21"/>
        </w:rPr>
        <w:t>工</w:t>
      </w:r>
      <w:r>
        <w:rPr>
          <w:rFonts w:ascii="宋体" w:hAnsi="宋体" w:cs="宋体"/>
          <w:color w:val="auto"/>
          <w:kern w:val="2"/>
          <w:sz w:val="21"/>
          <w:szCs w:val="21"/>
        </w:rPr>
        <w:t xml:space="preserve">程 </w:t>
      </w:r>
      <w:r>
        <w:rPr>
          <w:rFonts w:ascii="宋体" w:hAnsi="宋体" w:cs="宋体"/>
          <w:color w:val="auto"/>
          <w:spacing w:val="-2"/>
          <w:kern w:val="2"/>
          <w:sz w:val="21"/>
          <w:szCs w:val="21"/>
        </w:rPr>
        <w:t>质量的工艺。监理人</w:t>
      </w:r>
      <w:r>
        <w:rPr>
          <w:rFonts w:ascii="宋体" w:hAnsi="宋体" w:cs="宋体"/>
          <w:color w:val="auto"/>
          <w:spacing w:val="-1"/>
          <w:kern w:val="2"/>
          <w:sz w:val="21"/>
          <w:szCs w:val="21"/>
        </w:rPr>
        <w:t>一旦发现上述情况，并出具通知，承包人应按照监理人的指令立即更换、更改</w:t>
      </w:r>
      <w:r>
        <w:rPr>
          <w:rFonts w:hint="eastAsia" w:ascii="宋体" w:hAnsi="宋体" w:cs="宋体"/>
          <w:color w:val="auto"/>
          <w:spacing w:val="-1"/>
          <w:kern w:val="2"/>
          <w:sz w:val="21"/>
          <w:szCs w:val="21"/>
        </w:rPr>
        <w:t>，</w:t>
      </w:r>
      <w:r>
        <w:rPr>
          <w:rFonts w:ascii="宋体" w:hAnsi="宋体" w:cs="宋体"/>
          <w:color w:val="auto"/>
          <w:spacing w:val="-1"/>
          <w:kern w:val="2"/>
          <w:sz w:val="21"/>
          <w:szCs w:val="21"/>
        </w:rPr>
        <w:t>对由此造成的损失</w:t>
      </w:r>
      <w:r>
        <w:rPr>
          <w:rFonts w:ascii="宋体" w:hAnsi="宋体" w:cs="宋体"/>
          <w:color w:val="auto"/>
          <w:kern w:val="2"/>
          <w:sz w:val="21"/>
          <w:szCs w:val="21"/>
        </w:rPr>
        <w:t>应由承包</w:t>
      </w:r>
      <w:r>
        <w:rPr>
          <w:rFonts w:ascii="宋体" w:hAnsi="宋体" w:cs="宋体"/>
          <w:kern w:val="2"/>
          <w:sz w:val="21"/>
          <w:szCs w:val="21"/>
        </w:rPr>
        <w:t>人自行负责。本工程所用的大宗主材均由承包人自行采购。发包人为加强</w:t>
      </w:r>
      <w:r>
        <w:rPr>
          <w:rFonts w:ascii="宋体" w:hAnsi="宋体" w:cs="宋体"/>
          <w:spacing w:val="-1"/>
          <w:kern w:val="2"/>
          <w:sz w:val="21"/>
          <w:szCs w:val="21"/>
        </w:rPr>
        <w:t>对工程质量的控制</w:t>
      </w:r>
      <w:r>
        <w:rPr>
          <w:rFonts w:ascii="宋体" w:hAnsi="宋体" w:cs="宋体"/>
          <w:kern w:val="2"/>
          <w:sz w:val="21"/>
          <w:szCs w:val="21"/>
        </w:rPr>
        <w:t xml:space="preserve">，将制定有关的材料管理办法，对用于本工程的主要材料，从材料供应的源头进行 </w:t>
      </w:r>
      <w:r>
        <w:rPr>
          <w:rFonts w:ascii="宋体" w:hAnsi="宋体" w:cs="宋体"/>
          <w:spacing w:val="-1"/>
          <w:kern w:val="2"/>
          <w:sz w:val="21"/>
          <w:szCs w:val="21"/>
        </w:rPr>
        <w:t>核准。发包人和监</w:t>
      </w:r>
      <w:r>
        <w:rPr>
          <w:rFonts w:ascii="宋体" w:hAnsi="宋体" w:cs="宋体"/>
          <w:kern w:val="2"/>
          <w:sz w:val="21"/>
          <w:szCs w:val="21"/>
        </w:rPr>
        <w:t>理人对上述材料的质量将进行检查或抽查。承包人应积极配合并承担相关费用。本</w:t>
      </w:r>
      <w:r>
        <w:rPr>
          <w:rFonts w:ascii="宋体" w:hAnsi="宋体" w:cs="宋体"/>
          <w:spacing w:val="-1"/>
          <w:kern w:val="2"/>
          <w:sz w:val="21"/>
          <w:szCs w:val="21"/>
        </w:rPr>
        <w:t>工程所有使用的材</w:t>
      </w:r>
      <w:r>
        <w:rPr>
          <w:rFonts w:ascii="宋体" w:hAnsi="宋体" w:cs="宋体"/>
          <w:kern w:val="2"/>
          <w:sz w:val="21"/>
          <w:szCs w:val="21"/>
        </w:rPr>
        <w:t xml:space="preserve">料须由承包人自检并经监理人验收同意后方可使用。承包人应根据工程需要提前做 </w:t>
      </w:r>
      <w:r>
        <w:rPr>
          <w:rFonts w:ascii="宋体" w:hAnsi="宋体" w:cs="宋体"/>
          <w:spacing w:val="-1"/>
          <w:kern w:val="2"/>
          <w:sz w:val="21"/>
          <w:szCs w:val="21"/>
        </w:rPr>
        <w:t>好备料工作，但不得因施工配合比与设计配合比之间的差异向发包人索赔备料造成的</w:t>
      </w:r>
      <w:r>
        <w:rPr>
          <w:rFonts w:ascii="宋体" w:hAnsi="宋体" w:cs="宋体"/>
          <w:kern w:val="2"/>
          <w:sz w:val="21"/>
          <w:szCs w:val="21"/>
        </w:rPr>
        <w:t>损失。</w:t>
      </w:r>
    </w:p>
    <w:p w14:paraId="2FEAB66A">
      <w:pPr>
        <w:pageBreakBefore w:val="0"/>
        <w:widowControl w:val="0"/>
        <w:kinsoku/>
        <w:wordWrap/>
        <w:overflowPunct w:val="0"/>
        <w:topLinePunct w:val="0"/>
        <w:autoSpaceDE/>
        <w:autoSpaceDN/>
        <w:bidi w:val="0"/>
        <w:spacing w:line="400" w:lineRule="exact"/>
        <w:ind w:left="1" w:right="115" w:firstLine="418"/>
        <w:jc w:val="both"/>
        <w:textAlignment w:val="auto"/>
        <w:rPr>
          <w:rFonts w:ascii="宋体" w:hAnsi="宋体" w:cs="宋体"/>
          <w:kern w:val="2"/>
          <w:sz w:val="21"/>
          <w:szCs w:val="21"/>
        </w:rPr>
      </w:pPr>
      <w:r>
        <w:rPr>
          <w:rFonts w:ascii="宋体" w:hAnsi="宋体" w:cs="宋体"/>
          <w:spacing w:val="-1"/>
          <w:kern w:val="2"/>
          <w:sz w:val="21"/>
          <w:szCs w:val="21"/>
        </w:rPr>
        <w:t>对承包人提供的材</w:t>
      </w:r>
      <w:r>
        <w:rPr>
          <w:rFonts w:ascii="宋体" w:hAnsi="宋体" w:cs="宋体"/>
          <w:kern w:val="2"/>
          <w:sz w:val="21"/>
          <w:szCs w:val="21"/>
        </w:rPr>
        <w:t>料和工程设备，承包人应会同发包人进行检验和交货验收，查验材料合格证明</w:t>
      </w:r>
      <w:r>
        <w:rPr>
          <w:rFonts w:ascii="宋体" w:hAnsi="宋体" w:cs="宋体"/>
          <w:spacing w:val="-1"/>
          <w:kern w:val="2"/>
          <w:sz w:val="21"/>
          <w:szCs w:val="21"/>
        </w:rPr>
        <w:t>和产品合格证书，并按</w:t>
      </w:r>
      <w:r>
        <w:rPr>
          <w:rFonts w:ascii="宋体" w:hAnsi="宋体" w:cs="宋体"/>
          <w:kern w:val="2"/>
          <w:sz w:val="21"/>
          <w:szCs w:val="21"/>
        </w:rPr>
        <w:t>合同约定和发包人的指示，进行材料的抽样检验和工程设备的检验测试，检验</w:t>
      </w:r>
      <w:r>
        <w:rPr>
          <w:rFonts w:ascii="宋体" w:hAnsi="宋体" w:cs="宋体"/>
          <w:spacing w:val="-1"/>
          <w:kern w:val="2"/>
          <w:sz w:val="21"/>
          <w:szCs w:val="21"/>
        </w:rPr>
        <w:t>和测试结果应提交发包</w:t>
      </w:r>
      <w:r>
        <w:rPr>
          <w:rFonts w:ascii="宋体" w:hAnsi="宋体" w:cs="宋体"/>
          <w:kern w:val="2"/>
          <w:sz w:val="21"/>
          <w:szCs w:val="21"/>
        </w:rPr>
        <w:t>人，所需费用由承包人承担。若承包人未按上述程序检验就开始施工，一经发</w:t>
      </w:r>
      <w:r>
        <w:rPr>
          <w:rFonts w:ascii="宋体" w:hAnsi="宋体" w:cs="宋体"/>
          <w:spacing w:val="-1"/>
          <w:kern w:val="2"/>
          <w:sz w:val="21"/>
          <w:szCs w:val="21"/>
        </w:rPr>
        <w:t>现立即停工，并处以至少1万元违约金(直接从</w:t>
      </w:r>
      <w:r>
        <w:rPr>
          <w:rFonts w:ascii="宋体" w:hAnsi="宋体" w:cs="宋体"/>
          <w:kern w:val="2"/>
          <w:sz w:val="21"/>
          <w:szCs w:val="21"/>
        </w:rPr>
        <w:t>工程款中扣除)。</w:t>
      </w:r>
    </w:p>
    <w:p w14:paraId="74790C01">
      <w:pPr>
        <w:pageBreakBefore w:val="0"/>
        <w:widowControl w:val="0"/>
        <w:kinsoku/>
        <w:wordWrap/>
        <w:overflowPunct w:val="0"/>
        <w:topLinePunct w:val="0"/>
        <w:autoSpaceDE/>
        <w:autoSpaceDN/>
        <w:bidi w:val="0"/>
        <w:spacing w:line="400" w:lineRule="exact"/>
        <w:ind w:right="115" w:firstLine="420"/>
        <w:jc w:val="both"/>
        <w:textAlignment w:val="auto"/>
        <w:rPr>
          <w:rFonts w:ascii="宋体" w:hAnsi="宋体" w:cs="宋体"/>
          <w:color w:val="auto"/>
          <w:kern w:val="2"/>
          <w:sz w:val="21"/>
          <w:szCs w:val="21"/>
        </w:rPr>
      </w:pPr>
      <w:r>
        <w:rPr>
          <w:rFonts w:ascii="宋体" w:hAnsi="宋体" w:cs="宋体"/>
          <w:spacing w:val="-1"/>
          <w:kern w:val="2"/>
          <w:sz w:val="21"/>
          <w:szCs w:val="21"/>
        </w:rPr>
        <w:t>承包人必须自己拥有</w:t>
      </w:r>
      <w:r>
        <w:rPr>
          <w:rFonts w:ascii="宋体" w:hAnsi="宋体" w:cs="宋体"/>
          <w:kern w:val="2"/>
          <w:sz w:val="21"/>
          <w:szCs w:val="21"/>
        </w:rPr>
        <w:t>或租赁施工所使用的主要机械设备，必须严格按照满足施工要求投入施工机</w:t>
      </w:r>
      <w:r>
        <w:rPr>
          <w:rFonts w:ascii="宋体" w:hAnsi="宋体" w:cs="宋体"/>
          <w:spacing w:val="-1"/>
          <w:kern w:val="2"/>
          <w:sz w:val="21"/>
          <w:szCs w:val="21"/>
        </w:rPr>
        <w:t>械，如进场设备如</w:t>
      </w:r>
      <w:r>
        <w:rPr>
          <w:rFonts w:ascii="宋体" w:hAnsi="宋体" w:cs="宋体"/>
          <w:kern w:val="2"/>
          <w:sz w:val="21"/>
          <w:szCs w:val="21"/>
        </w:rPr>
        <w:t>不能满足施工需要，发包人有权要求承包人无条件的投入相</w:t>
      </w:r>
      <w:r>
        <w:rPr>
          <w:rFonts w:ascii="宋体" w:hAnsi="宋体" w:cs="宋体"/>
          <w:color w:val="auto"/>
          <w:kern w:val="2"/>
          <w:sz w:val="21"/>
          <w:szCs w:val="21"/>
        </w:rPr>
        <w:t>应施工设备。如承包人</w:t>
      </w:r>
      <w:r>
        <w:rPr>
          <w:rFonts w:ascii="宋体" w:hAnsi="宋体" w:cs="宋体"/>
          <w:color w:val="auto"/>
          <w:spacing w:val="-6"/>
          <w:kern w:val="2"/>
          <w:sz w:val="21"/>
          <w:szCs w:val="21"/>
        </w:rPr>
        <w:t>拒绝，发包人将按每台设备 1万元/台的处罚</w:t>
      </w:r>
      <w:r>
        <w:rPr>
          <w:rFonts w:ascii="宋体" w:hAnsi="宋体" w:cs="宋体"/>
          <w:color w:val="auto"/>
          <w:spacing w:val="-5"/>
          <w:kern w:val="2"/>
          <w:sz w:val="21"/>
          <w:szCs w:val="21"/>
        </w:rPr>
        <w:t>。</w:t>
      </w:r>
    </w:p>
    <w:p w14:paraId="185EE426">
      <w:pPr>
        <w:pageBreakBefore w:val="0"/>
        <w:widowControl w:val="0"/>
        <w:kinsoku/>
        <w:wordWrap/>
        <w:topLinePunct w:val="0"/>
        <w:autoSpaceDE/>
        <w:autoSpaceDN/>
        <w:bidi w:val="0"/>
        <w:spacing w:line="400" w:lineRule="exact"/>
        <w:ind w:left="423"/>
        <w:jc w:val="both"/>
        <w:textAlignment w:val="auto"/>
        <w:rPr>
          <w:rFonts w:ascii="宋体" w:hAnsi="宋体" w:eastAsia="宋体" w:cs="宋体"/>
          <w:color w:val="auto"/>
          <w:kern w:val="2"/>
          <w:sz w:val="21"/>
          <w:szCs w:val="21"/>
        </w:rPr>
      </w:pPr>
      <w:r>
        <w:rPr>
          <w:rFonts w:hint="eastAsia" w:ascii="宋体" w:hAnsi="宋体" w:cs="宋体"/>
          <w:color w:val="auto"/>
          <w:spacing w:val="-1"/>
          <w:kern w:val="2"/>
          <w:sz w:val="21"/>
          <w:szCs w:val="21"/>
          <w:lang w:val="en-US" w:eastAsia="zh-CN"/>
        </w:rPr>
        <w:t>5.1.7</w:t>
      </w:r>
      <w:r>
        <w:rPr>
          <w:rFonts w:ascii="宋体" w:hAnsi="宋体" w:eastAsia="宋体" w:cs="宋体"/>
          <w:color w:val="auto"/>
          <w:spacing w:val="-1"/>
          <w:kern w:val="2"/>
          <w:sz w:val="21"/>
          <w:szCs w:val="21"/>
        </w:rPr>
        <w:t xml:space="preserve"> 发包人提供</w:t>
      </w:r>
      <w:r>
        <w:rPr>
          <w:rFonts w:ascii="宋体" w:hAnsi="宋体" w:eastAsia="宋体" w:cs="宋体"/>
          <w:color w:val="auto"/>
          <w:kern w:val="2"/>
          <w:sz w:val="21"/>
          <w:szCs w:val="21"/>
        </w:rPr>
        <w:t>的施工设备和临时设施</w:t>
      </w:r>
    </w:p>
    <w:p w14:paraId="21DB8A3F">
      <w:pPr>
        <w:pageBreakBefore w:val="0"/>
        <w:widowControl w:val="0"/>
        <w:kinsoku/>
        <w:wordWrap/>
        <w:topLinePunct w:val="0"/>
        <w:autoSpaceDE/>
        <w:autoSpaceDN/>
        <w:bidi w:val="0"/>
        <w:adjustRightInd w:val="0"/>
        <w:snapToGrid w:val="0"/>
        <w:spacing w:line="400" w:lineRule="exact"/>
        <w:ind w:firstLine="412" w:firstLineChars="200"/>
        <w:jc w:val="both"/>
        <w:textAlignment w:val="auto"/>
        <w:rPr>
          <w:rFonts w:ascii="宋体" w:hAnsi="宋体" w:eastAsia="宋体" w:cs="宋体"/>
          <w:color w:val="auto"/>
          <w:kern w:val="2"/>
          <w:sz w:val="21"/>
          <w:szCs w:val="21"/>
        </w:rPr>
      </w:pPr>
      <w:r>
        <w:rPr>
          <w:rFonts w:ascii="宋体" w:hAnsi="宋体" w:eastAsia="宋体" w:cs="宋体"/>
          <w:color w:val="auto"/>
          <w:spacing w:val="-2"/>
          <w:kern w:val="2"/>
          <w:sz w:val="21"/>
          <w:szCs w:val="21"/>
        </w:rPr>
        <w:t>本款细化为：本项目发包人不</w:t>
      </w:r>
      <w:r>
        <w:rPr>
          <w:rFonts w:ascii="宋体" w:hAnsi="宋体" w:eastAsia="宋体" w:cs="宋体"/>
          <w:color w:val="auto"/>
          <w:spacing w:val="-1"/>
          <w:kern w:val="2"/>
          <w:sz w:val="21"/>
          <w:szCs w:val="21"/>
        </w:rPr>
        <w:t>提供施工设备和临时设施。</w:t>
      </w:r>
      <w:r>
        <w:rPr>
          <w:rFonts w:hint="eastAsia" w:ascii="宋体" w:hAnsi="宋体" w:cs="Times New Roman"/>
          <w:color w:val="auto"/>
          <w:kern w:val="2"/>
          <w:sz w:val="21"/>
          <w:szCs w:val="21"/>
        </w:rPr>
        <w:t>承包人保证进场的施工机械设备符合国家相关规定，检验合格，安全有效，证照齐全。</w:t>
      </w:r>
    </w:p>
    <w:p w14:paraId="46BDAD49">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color w:val="auto"/>
          <w:kern w:val="2"/>
          <w:sz w:val="21"/>
          <w:szCs w:val="21"/>
        </w:rPr>
      </w:pPr>
      <w:r>
        <w:rPr>
          <w:rFonts w:ascii="宋体" w:hAnsi="宋体" w:cs="宋体"/>
          <w:color w:val="auto"/>
          <w:spacing w:val="-1"/>
          <w:kern w:val="2"/>
          <w:sz w:val="21"/>
          <w:szCs w:val="21"/>
        </w:rPr>
        <w:t>5.1.8 工程设备进场</w:t>
      </w:r>
      <w:r>
        <w:rPr>
          <w:rFonts w:ascii="宋体" w:hAnsi="宋体" w:cs="宋体"/>
          <w:color w:val="auto"/>
          <w:kern w:val="2"/>
          <w:sz w:val="21"/>
          <w:szCs w:val="21"/>
        </w:rPr>
        <w:t>要求</w:t>
      </w:r>
    </w:p>
    <w:p w14:paraId="0D740633">
      <w:pPr>
        <w:pageBreakBefore w:val="0"/>
        <w:widowControl w:val="0"/>
        <w:kinsoku/>
        <w:wordWrap/>
        <w:overflowPunct w:val="0"/>
        <w:topLinePunct w:val="0"/>
        <w:autoSpaceDE/>
        <w:autoSpaceDN/>
        <w:bidi w:val="0"/>
        <w:spacing w:line="400" w:lineRule="exact"/>
        <w:ind w:left="2" w:right="115" w:firstLine="420"/>
        <w:jc w:val="both"/>
        <w:textAlignment w:val="auto"/>
        <w:rPr>
          <w:rFonts w:ascii="宋体" w:hAnsi="宋体" w:cs="宋体"/>
          <w:kern w:val="2"/>
          <w:sz w:val="21"/>
          <w:szCs w:val="21"/>
        </w:rPr>
      </w:pPr>
      <w:r>
        <w:rPr>
          <w:rFonts w:ascii="宋体" w:hAnsi="宋体" w:cs="宋体"/>
          <w:color w:val="auto"/>
          <w:spacing w:val="-1"/>
          <w:kern w:val="2"/>
          <w:sz w:val="21"/>
          <w:szCs w:val="21"/>
        </w:rPr>
        <w:t>工程初期必须进场的主要</w:t>
      </w:r>
      <w:r>
        <w:rPr>
          <w:rFonts w:ascii="宋体" w:hAnsi="宋体" w:cs="宋体"/>
          <w:color w:val="auto"/>
          <w:kern w:val="2"/>
          <w:sz w:val="21"/>
          <w:szCs w:val="21"/>
        </w:rPr>
        <w:t>设备必须达到监理工程师提出的要求，如：拌和楼、碾压设</w:t>
      </w:r>
      <w:r>
        <w:rPr>
          <w:rFonts w:ascii="宋体" w:hAnsi="宋体" w:cs="宋体"/>
          <w:kern w:val="2"/>
          <w:sz w:val="21"/>
          <w:szCs w:val="21"/>
        </w:rPr>
        <w:t>备、自卸汽</w:t>
      </w:r>
      <w:r>
        <w:rPr>
          <w:rFonts w:ascii="宋体" w:hAnsi="宋体" w:cs="宋体"/>
          <w:spacing w:val="-11"/>
          <w:kern w:val="2"/>
          <w:sz w:val="21"/>
          <w:szCs w:val="21"/>
        </w:rPr>
        <w:t>车</w:t>
      </w:r>
      <w:r>
        <w:rPr>
          <w:rFonts w:ascii="宋体" w:hAnsi="宋体" w:cs="宋体"/>
          <w:spacing w:val="-8"/>
          <w:kern w:val="2"/>
          <w:sz w:val="21"/>
          <w:szCs w:val="21"/>
        </w:rPr>
        <w:t>等。</w:t>
      </w:r>
    </w:p>
    <w:p w14:paraId="2DF9EEC4">
      <w:pPr>
        <w:pageBreakBefore w:val="0"/>
        <w:widowControl w:val="0"/>
        <w:kinsoku/>
        <w:wordWrap/>
        <w:overflowPunct w:val="0"/>
        <w:topLinePunct w:val="0"/>
        <w:autoSpaceDE/>
        <w:autoSpaceDN/>
        <w:bidi w:val="0"/>
        <w:spacing w:line="400" w:lineRule="exact"/>
        <w:ind w:right="115" w:firstLine="420"/>
        <w:jc w:val="both"/>
        <w:textAlignment w:val="auto"/>
        <w:rPr>
          <w:rFonts w:ascii="宋体" w:hAnsi="宋体" w:cs="宋体"/>
          <w:kern w:val="2"/>
          <w:sz w:val="21"/>
          <w:szCs w:val="21"/>
        </w:rPr>
      </w:pPr>
      <w:r>
        <w:rPr>
          <w:rFonts w:ascii="宋体" w:hAnsi="宋体" w:cs="宋体"/>
          <w:spacing w:val="-1"/>
          <w:kern w:val="2"/>
          <w:sz w:val="21"/>
          <w:szCs w:val="21"/>
        </w:rPr>
        <w:t>承包人必须自己拥有</w:t>
      </w:r>
      <w:r>
        <w:rPr>
          <w:rFonts w:ascii="宋体" w:hAnsi="宋体" w:cs="宋体"/>
          <w:kern w:val="2"/>
          <w:sz w:val="21"/>
          <w:szCs w:val="21"/>
        </w:rPr>
        <w:t>或租赁施工所使用的主要机械设备，必须严格按照满足施工要求投入施工机</w:t>
      </w:r>
      <w:r>
        <w:rPr>
          <w:rFonts w:ascii="宋体" w:hAnsi="宋体" w:cs="宋体"/>
          <w:spacing w:val="-10"/>
          <w:kern w:val="2"/>
          <w:sz w:val="21"/>
          <w:szCs w:val="21"/>
        </w:rPr>
        <w:t>械</w:t>
      </w:r>
      <w:r>
        <w:rPr>
          <w:rFonts w:ascii="宋体" w:hAnsi="宋体" w:cs="宋体"/>
          <w:spacing w:val="-9"/>
          <w:kern w:val="2"/>
          <w:sz w:val="21"/>
          <w:szCs w:val="21"/>
        </w:rPr>
        <w:t>。</w:t>
      </w:r>
    </w:p>
    <w:p w14:paraId="399A59F8">
      <w:pPr>
        <w:pageBreakBefore w:val="0"/>
        <w:widowControl w:val="0"/>
        <w:kinsoku/>
        <w:wordWrap/>
        <w:overflowPunct w:val="0"/>
        <w:topLinePunct w:val="0"/>
        <w:autoSpaceDE/>
        <w:autoSpaceDN/>
        <w:bidi w:val="0"/>
        <w:spacing w:line="400" w:lineRule="exact"/>
        <w:ind w:left="5"/>
        <w:jc w:val="both"/>
        <w:textAlignment w:val="auto"/>
        <w:rPr>
          <w:rFonts w:ascii="宋体" w:hAnsi="宋体" w:cs="宋体"/>
          <w:kern w:val="2"/>
          <w:sz w:val="21"/>
          <w:szCs w:val="21"/>
        </w:rPr>
      </w:pPr>
      <w:r>
        <w:rPr>
          <w:rFonts w:ascii="宋体" w:hAnsi="宋体" w:cs="宋体"/>
          <w:spacing w:val="-1"/>
          <w:kern w:val="2"/>
          <w:sz w:val="21"/>
          <w:szCs w:val="21"/>
        </w:rPr>
        <w:t>5.4 禁止使用不合格的</w:t>
      </w:r>
      <w:r>
        <w:rPr>
          <w:rFonts w:ascii="宋体" w:hAnsi="宋体" w:cs="宋体"/>
          <w:kern w:val="2"/>
          <w:sz w:val="21"/>
          <w:szCs w:val="21"/>
        </w:rPr>
        <w:t>材料和工程设备</w:t>
      </w:r>
    </w:p>
    <w:p w14:paraId="32661A86">
      <w:pPr>
        <w:pageBreakBefore w:val="0"/>
        <w:widowControl w:val="0"/>
        <w:kinsoku/>
        <w:wordWrap/>
        <w:overflowPunct w:val="0"/>
        <w:topLinePunct w:val="0"/>
        <w:autoSpaceDE/>
        <w:autoSpaceDN/>
        <w:bidi w:val="0"/>
        <w:spacing w:line="400" w:lineRule="exact"/>
        <w:ind w:left="4" w:firstLine="420"/>
        <w:jc w:val="both"/>
        <w:textAlignment w:val="auto"/>
        <w:rPr>
          <w:rFonts w:ascii="宋体" w:hAnsi="宋体" w:cs="宋体"/>
          <w:kern w:val="2"/>
          <w:sz w:val="21"/>
          <w:szCs w:val="21"/>
        </w:rPr>
      </w:pPr>
      <w:r>
        <w:rPr>
          <w:rFonts w:ascii="宋体" w:hAnsi="宋体" w:cs="宋体"/>
          <w:spacing w:val="-1"/>
          <w:kern w:val="2"/>
          <w:sz w:val="21"/>
          <w:szCs w:val="21"/>
        </w:rPr>
        <w:t>5.4</w:t>
      </w:r>
      <w:r>
        <w:rPr>
          <w:rFonts w:ascii="宋体" w:hAnsi="宋体" w:cs="宋体"/>
          <w:kern w:val="2"/>
          <w:sz w:val="21"/>
          <w:szCs w:val="21"/>
        </w:rPr>
        <w:t>.4 对不符合合同规定的材料或设备，按低劣程度和发包人所受的损失，从支付给承包人的款</w:t>
      </w:r>
      <w:r>
        <w:rPr>
          <w:rFonts w:ascii="宋体" w:hAnsi="宋体" w:cs="宋体"/>
          <w:spacing w:val="-6"/>
          <w:kern w:val="2"/>
          <w:sz w:val="21"/>
          <w:szCs w:val="21"/>
        </w:rPr>
        <w:t>项</w:t>
      </w:r>
      <w:r>
        <w:rPr>
          <w:rFonts w:ascii="宋体" w:hAnsi="宋体" w:cs="宋体"/>
          <w:spacing w:val="-5"/>
          <w:kern w:val="2"/>
          <w:sz w:val="21"/>
          <w:szCs w:val="21"/>
        </w:rPr>
        <w:t>中等额扣减。</w:t>
      </w:r>
    </w:p>
    <w:p w14:paraId="6C917962">
      <w:pPr>
        <w:pageBreakBefore w:val="0"/>
        <w:widowControl w:val="0"/>
        <w:kinsoku/>
        <w:wordWrap/>
        <w:overflowPunct w:val="0"/>
        <w:topLinePunct w:val="0"/>
        <w:autoSpaceDE/>
        <w:autoSpaceDN/>
        <w:bidi w:val="0"/>
        <w:spacing w:line="400" w:lineRule="exact"/>
        <w:ind w:left="2"/>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6. 施工设备和临时</w:t>
      </w:r>
      <w:r>
        <w:rPr>
          <w:rFonts w:ascii="宋体" w:hAnsi="宋体" w:cs="宋体"/>
          <w:b/>
          <w:bCs/>
          <w:kern w:val="2"/>
          <w:sz w:val="21"/>
          <w:szCs w:val="21"/>
          <w:highlight w:val="none"/>
        </w:rPr>
        <w:t>设施</w:t>
      </w:r>
    </w:p>
    <w:p w14:paraId="0EC0FBF6">
      <w:pPr>
        <w:pageBreakBefore w:val="0"/>
        <w:widowControl w:val="0"/>
        <w:kinsoku/>
        <w:wordWrap/>
        <w:overflowPunct w:val="0"/>
        <w:topLinePunct w:val="0"/>
        <w:autoSpaceDE/>
        <w:autoSpaceDN/>
        <w:bidi w:val="0"/>
        <w:spacing w:line="400" w:lineRule="exact"/>
        <w:ind w:left="2"/>
        <w:jc w:val="both"/>
        <w:textAlignment w:val="auto"/>
        <w:rPr>
          <w:rFonts w:ascii="宋体" w:hAnsi="宋体" w:cs="宋体"/>
          <w:b/>
          <w:bCs/>
          <w:kern w:val="2"/>
          <w:sz w:val="21"/>
          <w:szCs w:val="21"/>
          <w:highlight w:val="none"/>
        </w:rPr>
      </w:pPr>
      <w:r>
        <w:rPr>
          <w:rFonts w:ascii="宋体" w:hAnsi="宋体" w:cs="宋体"/>
          <w:b/>
          <w:bCs/>
          <w:spacing w:val="-6"/>
          <w:kern w:val="2"/>
          <w:sz w:val="21"/>
          <w:szCs w:val="21"/>
          <w:highlight w:val="none"/>
        </w:rPr>
        <w:t>6</w:t>
      </w:r>
      <w:r>
        <w:rPr>
          <w:rFonts w:ascii="宋体" w:hAnsi="宋体" w:cs="宋体"/>
          <w:b/>
          <w:bCs/>
          <w:spacing w:val="-5"/>
          <w:kern w:val="2"/>
          <w:sz w:val="21"/>
          <w:szCs w:val="21"/>
          <w:highlight w:val="none"/>
        </w:rPr>
        <w:t>.</w:t>
      </w:r>
      <w:r>
        <w:rPr>
          <w:rFonts w:ascii="宋体" w:hAnsi="宋体" w:cs="宋体"/>
          <w:b/>
          <w:bCs/>
          <w:spacing w:val="-3"/>
          <w:kern w:val="2"/>
          <w:sz w:val="21"/>
          <w:szCs w:val="21"/>
          <w:highlight w:val="none"/>
        </w:rPr>
        <w:t>1 承包人提供的施工设备和临时设施</w:t>
      </w:r>
    </w:p>
    <w:p w14:paraId="3CBBDA73">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15"/>
          <w:kern w:val="2"/>
          <w:sz w:val="21"/>
          <w:szCs w:val="21"/>
        </w:rPr>
        <w:t>增</w:t>
      </w:r>
      <w:r>
        <w:rPr>
          <w:rFonts w:ascii="宋体" w:hAnsi="宋体" w:cs="宋体"/>
          <w:spacing w:val="-12"/>
          <w:kern w:val="2"/>
          <w:sz w:val="21"/>
          <w:szCs w:val="21"/>
        </w:rPr>
        <w:t>加：</w:t>
      </w:r>
    </w:p>
    <w:p w14:paraId="55F29852">
      <w:pPr>
        <w:pageBreakBefore w:val="0"/>
        <w:widowControl w:val="0"/>
        <w:kinsoku/>
        <w:wordWrap/>
        <w:overflowPunct w:val="0"/>
        <w:topLinePunct w:val="0"/>
        <w:autoSpaceDE/>
        <w:autoSpaceDN/>
        <w:bidi w:val="0"/>
        <w:spacing w:line="400" w:lineRule="exact"/>
        <w:ind w:left="1" w:firstLine="420"/>
        <w:jc w:val="both"/>
        <w:textAlignment w:val="auto"/>
        <w:rPr>
          <w:rFonts w:ascii="宋体" w:hAnsi="宋体" w:cs="宋体"/>
          <w:kern w:val="2"/>
          <w:sz w:val="21"/>
          <w:szCs w:val="21"/>
        </w:rPr>
      </w:pPr>
      <w:r>
        <w:rPr>
          <w:rFonts w:ascii="宋体" w:hAnsi="宋体" w:cs="宋体"/>
          <w:kern w:val="2"/>
          <w:sz w:val="21"/>
          <w:szCs w:val="21"/>
        </w:rPr>
        <w:t xml:space="preserve">6.1.3  当监理工程师提出要求时，承包人应向监理工程师提交有效的有关设备、物资或材料的所 </w:t>
      </w:r>
      <w:r>
        <w:rPr>
          <w:rFonts w:ascii="宋体" w:hAnsi="宋体" w:cs="宋体"/>
          <w:spacing w:val="-2"/>
          <w:kern w:val="2"/>
          <w:sz w:val="21"/>
          <w:szCs w:val="21"/>
        </w:rPr>
        <w:t>有权证明或者被其租用的</w:t>
      </w:r>
      <w:r>
        <w:rPr>
          <w:rFonts w:ascii="宋体" w:hAnsi="宋体" w:cs="宋体"/>
          <w:spacing w:val="-1"/>
          <w:kern w:val="2"/>
          <w:sz w:val="21"/>
          <w:szCs w:val="21"/>
        </w:rPr>
        <w:t>或占有的设备、物资材料的协议书。</w:t>
      </w:r>
    </w:p>
    <w:p w14:paraId="35BE9F2C">
      <w:pPr>
        <w:pageBreakBefore w:val="0"/>
        <w:widowControl w:val="0"/>
        <w:kinsoku/>
        <w:wordWrap/>
        <w:overflowPunct w:val="0"/>
        <w:topLinePunct w:val="0"/>
        <w:autoSpaceDE/>
        <w:autoSpaceDN/>
        <w:bidi w:val="0"/>
        <w:spacing w:line="400" w:lineRule="exact"/>
        <w:ind w:right="167" w:firstLine="421"/>
        <w:jc w:val="both"/>
        <w:textAlignment w:val="auto"/>
        <w:rPr>
          <w:rFonts w:ascii="宋体" w:hAnsi="宋体" w:cs="宋体"/>
          <w:kern w:val="2"/>
          <w:sz w:val="21"/>
          <w:szCs w:val="21"/>
        </w:rPr>
      </w:pPr>
      <w:r>
        <w:rPr>
          <w:rFonts w:ascii="宋体" w:hAnsi="宋体" w:cs="宋体"/>
          <w:spacing w:val="-2"/>
          <w:kern w:val="2"/>
          <w:sz w:val="21"/>
          <w:szCs w:val="21"/>
        </w:rPr>
        <w:t>6.1.4 承包人应在其中心驻地区域</w:t>
      </w:r>
      <w:r>
        <w:rPr>
          <w:rFonts w:ascii="宋体" w:hAnsi="宋体" w:cs="宋体"/>
          <w:spacing w:val="-1"/>
          <w:kern w:val="2"/>
          <w:sz w:val="21"/>
          <w:szCs w:val="21"/>
        </w:rPr>
        <w:t>内，建造现场办公室、会议室等区域，驻地用房根据需要采用</w:t>
      </w:r>
      <w:r>
        <w:rPr>
          <w:rFonts w:ascii="宋体" w:hAnsi="宋体" w:cs="宋体"/>
          <w:kern w:val="2"/>
          <w:sz w:val="21"/>
          <w:szCs w:val="21"/>
        </w:rPr>
        <w:t xml:space="preserve"> </w:t>
      </w:r>
      <w:r>
        <w:rPr>
          <w:rFonts w:ascii="宋体" w:hAnsi="宋体" w:cs="宋体"/>
          <w:spacing w:val="-2"/>
          <w:kern w:val="2"/>
          <w:sz w:val="21"/>
          <w:szCs w:val="21"/>
        </w:rPr>
        <w:t>砖混结构</w:t>
      </w:r>
      <w:r>
        <w:rPr>
          <w:rFonts w:ascii="宋体" w:hAnsi="宋体" w:cs="宋体"/>
          <w:spacing w:val="-1"/>
          <w:kern w:val="2"/>
          <w:sz w:val="21"/>
          <w:szCs w:val="21"/>
        </w:rPr>
        <w:t>或其他结构，但不得采用简易棚式结构，需经过发包人验收合格。</w:t>
      </w:r>
    </w:p>
    <w:p w14:paraId="375CB1F2">
      <w:pPr>
        <w:pageBreakBefore w:val="0"/>
        <w:widowControl w:val="0"/>
        <w:kinsoku/>
        <w:wordWrap/>
        <w:overflowPunct w:val="0"/>
        <w:topLinePunct w:val="0"/>
        <w:autoSpaceDE/>
        <w:autoSpaceDN/>
        <w:bidi w:val="0"/>
        <w:spacing w:line="400" w:lineRule="exact"/>
        <w:ind w:left="422"/>
        <w:jc w:val="both"/>
        <w:textAlignment w:val="auto"/>
        <w:rPr>
          <w:rFonts w:hint="eastAsia" w:ascii="宋体" w:hAnsi="宋体" w:eastAsia="宋体" w:cs="宋体"/>
          <w:b/>
          <w:bCs/>
          <w:kern w:val="2"/>
          <w:sz w:val="21"/>
          <w:szCs w:val="21"/>
          <w:lang w:eastAsia="zh-CN"/>
        </w:rPr>
      </w:pPr>
      <w:r>
        <w:rPr>
          <w:rFonts w:ascii="宋体" w:hAnsi="宋体" w:cs="宋体"/>
          <w:spacing w:val="-1"/>
          <w:kern w:val="2"/>
          <w:sz w:val="21"/>
          <w:szCs w:val="21"/>
        </w:rPr>
        <w:t xml:space="preserve">6.1.5 </w:t>
      </w:r>
      <w:r>
        <w:rPr>
          <w:rFonts w:ascii="宋体" w:hAnsi="宋体" w:cs="宋体"/>
          <w:b/>
          <w:bCs/>
          <w:spacing w:val="-1"/>
          <w:kern w:val="2"/>
          <w:sz w:val="21"/>
          <w:szCs w:val="21"/>
          <w:highlight w:val="none"/>
        </w:rPr>
        <w:t>沥青拌合</w:t>
      </w:r>
      <w:r>
        <w:rPr>
          <w:rFonts w:ascii="宋体" w:hAnsi="宋体" w:cs="宋体"/>
          <w:b/>
          <w:bCs/>
          <w:kern w:val="2"/>
          <w:sz w:val="21"/>
          <w:szCs w:val="21"/>
          <w:highlight w:val="none"/>
        </w:rPr>
        <w:t>场场地建设管理规定</w:t>
      </w:r>
      <w:r>
        <w:rPr>
          <w:rFonts w:hint="eastAsia" w:ascii="宋体" w:hAnsi="宋体" w:cs="宋体"/>
          <w:b/>
          <w:bCs/>
          <w:kern w:val="2"/>
          <w:sz w:val="21"/>
          <w:szCs w:val="21"/>
          <w:highlight w:val="none"/>
          <w:lang w:eastAsia="zh-CN"/>
        </w:rPr>
        <w:t>（如有）</w:t>
      </w:r>
    </w:p>
    <w:p w14:paraId="1354B9FB">
      <w:pPr>
        <w:pageBreakBefore w:val="0"/>
        <w:widowControl w:val="0"/>
        <w:kinsoku/>
        <w:wordWrap/>
        <w:overflowPunct w:val="0"/>
        <w:topLinePunct w:val="0"/>
        <w:autoSpaceDE/>
        <w:autoSpaceDN/>
        <w:bidi w:val="0"/>
        <w:spacing w:line="400" w:lineRule="exact"/>
        <w:ind w:left="3" w:right="228" w:firstLine="423"/>
        <w:jc w:val="both"/>
        <w:textAlignment w:val="auto"/>
        <w:rPr>
          <w:rFonts w:ascii="宋体" w:hAnsi="宋体" w:cs="宋体"/>
          <w:kern w:val="2"/>
          <w:sz w:val="21"/>
          <w:szCs w:val="21"/>
        </w:rPr>
      </w:pPr>
      <w:r>
        <w:rPr>
          <w:rFonts w:ascii="宋体" w:hAnsi="宋体" w:cs="宋体"/>
          <w:spacing w:val="8"/>
          <w:kern w:val="2"/>
          <w:sz w:val="21"/>
          <w:szCs w:val="21"/>
        </w:rPr>
        <w:t>(1)路</w:t>
      </w:r>
      <w:r>
        <w:rPr>
          <w:rFonts w:ascii="宋体" w:hAnsi="宋体" w:cs="宋体"/>
          <w:spacing w:val="7"/>
          <w:kern w:val="2"/>
          <w:sz w:val="21"/>
          <w:szCs w:val="21"/>
        </w:rPr>
        <w:t>面</w:t>
      </w:r>
      <w:r>
        <w:rPr>
          <w:rFonts w:ascii="宋体" w:hAnsi="宋体" w:cs="宋体"/>
          <w:spacing w:val="4"/>
          <w:kern w:val="2"/>
          <w:sz w:val="21"/>
          <w:szCs w:val="21"/>
        </w:rPr>
        <w:t>工程承包人应在该项目工地拌和厂建有足以堆放承建标段上、下面层所用碎石总用量</w:t>
      </w:r>
      <w:r>
        <w:rPr>
          <w:rFonts w:ascii="宋体" w:hAnsi="宋体" w:cs="宋体"/>
          <w:kern w:val="2"/>
          <w:sz w:val="21"/>
          <w:szCs w:val="21"/>
        </w:rPr>
        <w:t xml:space="preserve"> </w:t>
      </w:r>
      <w:r>
        <w:rPr>
          <w:rFonts w:ascii="宋体" w:hAnsi="宋体" w:cs="宋体"/>
          <w:spacing w:val="-9"/>
          <w:kern w:val="2"/>
          <w:sz w:val="21"/>
          <w:szCs w:val="21"/>
        </w:rPr>
        <w:t>2</w:t>
      </w:r>
      <w:r>
        <w:rPr>
          <w:rFonts w:ascii="宋体" w:hAnsi="宋体" w:cs="宋体"/>
          <w:spacing w:val="-7"/>
          <w:kern w:val="2"/>
          <w:sz w:val="21"/>
          <w:szCs w:val="21"/>
        </w:rPr>
        <w:t>/3 经过硬化处理的堆料场；</w:t>
      </w:r>
    </w:p>
    <w:p w14:paraId="2F66F593">
      <w:pPr>
        <w:pageBreakBefore w:val="0"/>
        <w:widowControl w:val="0"/>
        <w:kinsoku/>
        <w:wordWrap/>
        <w:overflowPunct w:val="0"/>
        <w:topLinePunct w:val="0"/>
        <w:autoSpaceDE/>
        <w:autoSpaceDN/>
        <w:bidi w:val="0"/>
        <w:spacing w:line="400" w:lineRule="exact"/>
        <w:ind w:firstLine="426"/>
        <w:jc w:val="both"/>
        <w:textAlignment w:val="auto"/>
        <w:rPr>
          <w:rFonts w:ascii="宋体" w:hAnsi="宋体" w:cs="宋体"/>
          <w:kern w:val="2"/>
          <w:sz w:val="21"/>
          <w:szCs w:val="21"/>
        </w:rPr>
      </w:pPr>
      <w:r>
        <w:rPr>
          <w:rFonts w:ascii="宋体" w:hAnsi="宋体" w:cs="宋体"/>
          <w:spacing w:val="8"/>
          <w:kern w:val="2"/>
          <w:sz w:val="21"/>
          <w:szCs w:val="21"/>
        </w:rPr>
        <w:t>(2)</w:t>
      </w:r>
      <w:r>
        <w:rPr>
          <w:rFonts w:ascii="宋体" w:hAnsi="宋体" w:cs="宋体"/>
          <w:spacing w:val="6"/>
          <w:kern w:val="2"/>
          <w:sz w:val="21"/>
          <w:szCs w:val="21"/>
        </w:rPr>
        <w:t>各</w:t>
      </w:r>
      <w:r>
        <w:rPr>
          <w:rFonts w:ascii="宋体" w:hAnsi="宋体" w:cs="宋体"/>
          <w:spacing w:val="4"/>
          <w:kern w:val="2"/>
          <w:sz w:val="21"/>
          <w:szCs w:val="21"/>
        </w:rPr>
        <w:t>种集料堆场地坪，必须用水泥混凝土硬化，地坪强度应能承担装载机的行驶和集料堆载重</w:t>
      </w:r>
      <w:r>
        <w:rPr>
          <w:rFonts w:ascii="宋体" w:hAnsi="宋体" w:cs="宋体"/>
          <w:kern w:val="2"/>
          <w:sz w:val="21"/>
          <w:szCs w:val="21"/>
        </w:rPr>
        <w:t xml:space="preserve"> </w:t>
      </w:r>
      <w:r>
        <w:rPr>
          <w:rFonts w:ascii="宋体" w:hAnsi="宋体" w:cs="宋体"/>
          <w:spacing w:val="-4"/>
          <w:kern w:val="2"/>
          <w:sz w:val="21"/>
          <w:szCs w:val="21"/>
        </w:rPr>
        <w:t>量</w:t>
      </w:r>
      <w:r>
        <w:rPr>
          <w:rFonts w:ascii="宋体" w:hAnsi="宋体" w:cs="宋体"/>
          <w:spacing w:val="-3"/>
          <w:kern w:val="2"/>
          <w:sz w:val="21"/>
          <w:szCs w:val="21"/>
        </w:rPr>
        <w:t>。</w:t>
      </w:r>
      <w:r>
        <w:rPr>
          <w:rFonts w:ascii="宋体" w:hAnsi="宋体" w:cs="宋体"/>
          <w:spacing w:val="-2"/>
          <w:kern w:val="2"/>
          <w:sz w:val="21"/>
          <w:szCs w:val="21"/>
        </w:rPr>
        <w:t>地坪结构建议在压实度不小于93%的掺灰土基础上，铺装厚度不小于10cm 的碎石层，其上再铺厚</w:t>
      </w:r>
      <w:r>
        <w:rPr>
          <w:rFonts w:ascii="宋体" w:hAnsi="宋体" w:cs="宋体"/>
          <w:kern w:val="2"/>
          <w:sz w:val="21"/>
          <w:szCs w:val="21"/>
        </w:rPr>
        <w:t xml:space="preserve"> </w:t>
      </w:r>
      <w:r>
        <w:rPr>
          <w:rFonts w:ascii="宋体" w:hAnsi="宋体" w:cs="宋体"/>
          <w:spacing w:val="-4"/>
          <w:kern w:val="2"/>
          <w:sz w:val="21"/>
          <w:szCs w:val="21"/>
        </w:rPr>
        <w:t>度</w:t>
      </w:r>
      <w:r>
        <w:rPr>
          <w:rFonts w:ascii="宋体" w:hAnsi="宋体" w:cs="宋体"/>
          <w:spacing w:val="-3"/>
          <w:kern w:val="2"/>
          <w:sz w:val="21"/>
          <w:szCs w:val="21"/>
        </w:rPr>
        <w:t>不</w:t>
      </w:r>
      <w:r>
        <w:rPr>
          <w:rFonts w:ascii="宋体" w:hAnsi="宋体" w:cs="宋体"/>
          <w:spacing w:val="-2"/>
          <w:kern w:val="2"/>
          <w:sz w:val="21"/>
          <w:szCs w:val="21"/>
        </w:rPr>
        <w:t>小于10cm 的 25 级水泥混凝土面层。拌和厂至主线道路应采用水泥混凝土或沥青混凝土硬化，强</w:t>
      </w:r>
      <w:r>
        <w:rPr>
          <w:rFonts w:ascii="宋体" w:hAnsi="宋体" w:cs="宋体"/>
          <w:spacing w:val="-6"/>
          <w:kern w:val="2"/>
          <w:sz w:val="21"/>
          <w:szCs w:val="21"/>
        </w:rPr>
        <w:t>度要求大于 40</w:t>
      </w:r>
      <w:r>
        <w:rPr>
          <w:rFonts w:ascii="宋体" w:hAnsi="宋体" w:cs="宋体"/>
          <w:spacing w:val="-5"/>
          <w:kern w:val="2"/>
          <w:sz w:val="21"/>
          <w:szCs w:val="21"/>
        </w:rPr>
        <w:t>T</w:t>
      </w:r>
      <w:r>
        <w:rPr>
          <w:rFonts w:ascii="宋体" w:hAnsi="宋体" w:cs="宋体"/>
          <w:spacing w:val="-6"/>
          <w:kern w:val="2"/>
          <w:sz w:val="21"/>
          <w:szCs w:val="21"/>
        </w:rPr>
        <w:t xml:space="preserve"> 运料车的要求；</w:t>
      </w:r>
    </w:p>
    <w:p w14:paraId="051BB940">
      <w:pPr>
        <w:pageBreakBefore w:val="0"/>
        <w:widowControl w:val="0"/>
        <w:kinsoku/>
        <w:wordWrap/>
        <w:overflowPunct w:val="0"/>
        <w:topLinePunct w:val="0"/>
        <w:autoSpaceDE/>
        <w:autoSpaceDN/>
        <w:bidi w:val="0"/>
        <w:spacing w:line="400" w:lineRule="exact"/>
        <w:ind w:firstLine="436" w:firstLineChars="200"/>
        <w:jc w:val="both"/>
        <w:textAlignment w:val="auto"/>
        <w:rPr>
          <w:rFonts w:ascii="宋体" w:hAnsi="宋体" w:cs="宋体"/>
          <w:kern w:val="2"/>
          <w:sz w:val="21"/>
          <w:szCs w:val="21"/>
        </w:rPr>
      </w:pPr>
      <w:r>
        <w:rPr>
          <w:rFonts w:ascii="宋体" w:hAnsi="宋体" w:cs="宋体"/>
          <w:spacing w:val="4"/>
          <w:kern w:val="2"/>
          <w:sz w:val="21"/>
          <w:szCs w:val="21"/>
        </w:rPr>
        <w:t>(</w:t>
      </w:r>
      <w:r>
        <w:rPr>
          <w:rFonts w:ascii="宋体" w:hAnsi="宋体" w:cs="宋体"/>
          <w:spacing w:val="3"/>
          <w:kern w:val="2"/>
          <w:sz w:val="21"/>
          <w:szCs w:val="21"/>
        </w:rPr>
        <w:t>3)为便于集料堆场排水，地坪应为中间高两端低，坡度不小于1.0%。集料堆场周围，应挖排</w:t>
      </w:r>
      <w:r>
        <w:rPr>
          <w:rFonts w:ascii="宋体" w:hAnsi="宋体" w:cs="宋体"/>
          <w:spacing w:val="-1"/>
          <w:kern w:val="2"/>
          <w:sz w:val="21"/>
          <w:szCs w:val="21"/>
        </w:rPr>
        <w:t>水沟，排除地面降水，必</w:t>
      </w:r>
      <w:r>
        <w:rPr>
          <w:rFonts w:ascii="宋体" w:hAnsi="宋体" w:cs="宋体"/>
          <w:kern w:val="2"/>
          <w:sz w:val="21"/>
          <w:szCs w:val="21"/>
        </w:rPr>
        <w:t xml:space="preserve">要时设置集水井，以便用抽水机排水。拌和厂后场场地中部的排水沟在车辆 </w:t>
      </w:r>
      <w:r>
        <w:rPr>
          <w:rFonts w:ascii="宋体" w:hAnsi="宋体" w:cs="宋体"/>
          <w:spacing w:val="-4"/>
          <w:kern w:val="2"/>
          <w:sz w:val="21"/>
          <w:szCs w:val="21"/>
        </w:rPr>
        <w:t>行驶位置</w:t>
      </w:r>
      <w:r>
        <w:rPr>
          <w:rFonts w:ascii="宋体" w:hAnsi="宋体" w:cs="宋体"/>
          <w:spacing w:val="-2"/>
          <w:kern w:val="2"/>
          <w:sz w:val="21"/>
          <w:szCs w:val="21"/>
        </w:rPr>
        <w:t>可设置碎石盲沟，并定期清理，确保排水通畅；</w:t>
      </w:r>
    </w:p>
    <w:p w14:paraId="5794D51F">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8"/>
          <w:kern w:val="2"/>
          <w:sz w:val="21"/>
          <w:szCs w:val="21"/>
        </w:rPr>
        <w:t>(4</w:t>
      </w:r>
      <w:r>
        <w:rPr>
          <w:rFonts w:ascii="宋体" w:hAnsi="宋体" w:cs="宋体"/>
          <w:spacing w:val="7"/>
          <w:kern w:val="2"/>
          <w:sz w:val="21"/>
          <w:szCs w:val="21"/>
        </w:rPr>
        <w:t>)</w:t>
      </w:r>
      <w:r>
        <w:rPr>
          <w:rFonts w:ascii="宋体" w:hAnsi="宋体" w:cs="宋体"/>
          <w:spacing w:val="4"/>
          <w:kern w:val="2"/>
          <w:sz w:val="21"/>
          <w:szCs w:val="21"/>
        </w:rPr>
        <w:t>到场材料经检验合格后，细集料进大棚，粗集料采用完整彩条布覆盖；</w:t>
      </w:r>
    </w:p>
    <w:p w14:paraId="0ECF8D75">
      <w:pPr>
        <w:pageBreakBefore w:val="0"/>
        <w:widowControl w:val="0"/>
        <w:kinsoku/>
        <w:wordWrap/>
        <w:overflowPunct w:val="0"/>
        <w:topLinePunct w:val="0"/>
        <w:autoSpaceDE/>
        <w:autoSpaceDN/>
        <w:bidi w:val="0"/>
        <w:spacing w:line="400" w:lineRule="exact"/>
        <w:ind w:right="19" w:firstLine="425"/>
        <w:jc w:val="both"/>
        <w:textAlignment w:val="auto"/>
        <w:rPr>
          <w:rFonts w:ascii="宋体" w:hAnsi="宋体" w:cs="宋体"/>
          <w:kern w:val="2"/>
          <w:sz w:val="21"/>
          <w:szCs w:val="21"/>
        </w:rPr>
      </w:pPr>
      <w:r>
        <w:rPr>
          <w:rFonts w:ascii="宋体" w:hAnsi="宋体" w:cs="宋体"/>
          <w:spacing w:val="8"/>
          <w:kern w:val="2"/>
          <w:sz w:val="21"/>
          <w:szCs w:val="21"/>
        </w:rPr>
        <w:t>(5)</w:t>
      </w:r>
      <w:r>
        <w:rPr>
          <w:rFonts w:ascii="宋体" w:hAnsi="宋体" w:cs="宋体"/>
          <w:spacing w:val="6"/>
          <w:kern w:val="2"/>
          <w:sz w:val="21"/>
          <w:szCs w:val="21"/>
        </w:rPr>
        <w:t>集</w:t>
      </w:r>
      <w:r>
        <w:rPr>
          <w:rFonts w:ascii="宋体" w:hAnsi="宋体" w:cs="宋体"/>
          <w:spacing w:val="4"/>
          <w:kern w:val="2"/>
          <w:sz w:val="21"/>
          <w:szCs w:val="21"/>
        </w:rPr>
        <w:t>料堆场的走向应与拌和机冷料斗排列走向平行，其间应相隔一定距离，供装载机行驶；便</w:t>
      </w:r>
      <w:r>
        <w:rPr>
          <w:rFonts w:ascii="宋体" w:hAnsi="宋体" w:cs="宋体"/>
          <w:spacing w:val="-1"/>
          <w:kern w:val="2"/>
          <w:sz w:val="21"/>
          <w:szCs w:val="21"/>
        </w:rPr>
        <w:t>于装载机从堆场一端</w:t>
      </w:r>
      <w:r>
        <w:rPr>
          <w:rFonts w:ascii="宋体" w:hAnsi="宋体" w:cs="宋体"/>
          <w:kern w:val="2"/>
          <w:sz w:val="21"/>
          <w:szCs w:val="21"/>
        </w:rPr>
        <w:t>装料，另一端堆放新到场集料的操作程序，做到集料先到场先使用，满足到场集</w:t>
      </w:r>
      <w:r>
        <w:rPr>
          <w:rFonts w:ascii="宋体" w:hAnsi="宋体" w:cs="宋体"/>
          <w:spacing w:val="-2"/>
          <w:kern w:val="2"/>
          <w:sz w:val="21"/>
          <w:szCs w:val="21"/>
        </w:rPr>
        <w:t>料的检验要求，严禁到场集料未经发包人、监理抽检直接使用</w:t>
      </w:r>
      <w:r>
        <w:rPr>
          <w:rFonts w:ascii="宋体" w:hAnsi="宋体" w:cs="宋体"/>
          <w:spacing w:val="-1"/>
          <w:kern w:val="2"/>
          <w:sz w:val="21"/>
          <w:szCs w:val="21"/>
        </w:rPr>
        <w:t>；</w:t>
      </w:r>
    </w:p>
    <w:p w14:paraId="3CEEAE6F">
      <w:pPr>
        <w:pageBreakBefore w:val="0"/>
        <w:widowControl w:val="0"/>
        <w:kinsoku/>
        <w:wordWrap/>
        <w:overflowPunct w:val="0"/>
        <w:topLinePunct w:val="0"/>
        <w:autoSpaceDE/>
        <w:autoSpaceDN/>
        <w:bidi w:val="0"/>
        <w:spacing w:line="400" w:lineRule="exact"/>
        <w:ind w:firstLine="425"/>
        <w:jc w:val="both"/>
        <w:textAlignment w:val="auto"/>
        <w:rPr>
          <w:rFonts w:ascii="宋体" w:hAnsi="宋体" w:cs="宋体"/>
          <w:kern w:val="2"/>
          <w:sz w:val="21"/>
          <w:szCs w:val="21"/>
        </w:rPr>
      </w:pPr>
      <w:r>
        <w:rPr>
          <w:rFonts w:ascii="宋体" w:hAnsi="宋体" w:cs="宋体"/>
          <w:spacing w:val="5"/>
          <w:kern w:val="2"/>
          <w:sz w:val="21"/>
          <w:szCs w:val="21"/>
        </w:rPr>
        <w:t>(</w:t>
      </w:r>
      <w:r>
        <w:rPr>
          <w:rFonts w:ascii="宋体" w:hAnsi="宋体" w:cs="宋体"/>
          <w:spacing w:val="3"/>
          <w:kern w:val="2"/>
          <w:sz w:val="21"/>
          <w:szCs w:val="21"/>
        </w:rPr>
        <w:t>6)集料堆高宜不超过4</w:t>
      </w:r>
      <w:r>
        <w:rPr>
          <w:rFonts w:ascii="宋体" w:hAnsi="宋体" w:cs="宋体"/>
          <w:kern w:val="2"/>
          <w:sz w:val="21"/>
          <w:szCs w:val="21"/>
        </w:rPr>
        <w:t>m</w:t>
      </w:r>
      <w:r>
        <w:rPr>
          <w:rFonts w:ascii="宋体" w:hAnsi="宋体" w:cs="宋体"/>
          <w:spacing w:val="3"/>
          <w:kern w:val="2"/>
          <w:sz w:val="21"/>
          <w:szCs w:val="21"/>
        </w:rPr>
        <w:t>，堆放集料过程中应避免发生离析。各堆料仓之间，应设置一定高度</w:t>
      </w:r>
      <w:r>
        <w:rPr>
          <w:rFonts w:ascii="宋体" w:hAnsi="宋体" w:cs="宋体"/>
          <w:kern w:val="2"/>
          <w:sz w:val="21"/>
          <w:szCs w:val="21"/>
        </w:rPr>
        <w:t xml:space="preserve"> </w:t>
      </w:r>
      <w:r>
        <w:rPr>
          <w:rFonts w:ascii="宋体" w:hAnsi="宋体" w:cs="宋体"/>
          <w:spacing w:val="1"/>
          <w:kern w:val="2"/>
          <w:sz w:val="21"/>
          <w:szCs w:val="21"/>
        </w:rPr>
        <w:t>的</w:t>
      </w:r>
      <w:r>
        <w:rPr>
          <w:rFonts w:ascii="宋体" w:hAnsi="宋体" w:cs="宋体"/>
          <w:kern w:val="2"/>
          <w:sz w:val="21"/>
          <w:szCs w:val="21"/>
        </w:rPr>
        <w:t xml:space="preserve">砖砌隔墙，防止各种集料之间相互混杂。隔墙至少应有 40cm 的厚度，并每隔一定长度应砌加劲立 </w:t>
      </w:r>
      <w:r>
        <w:rPr>
          <w:rFonts w:ascii="宋体" w:hAnsi="宋体" w:cs="宋体"/>
          <w:spacing w:val="-8"/>
          <w:kern w:val="2"/>
          <w:sz w:val="21"/>
          <w:szCs w:val="21"/>
        </w:rPr>
        <w:t>柱，</w:t>
      </w:r>
      <w:r>
        <w:rPr>
          <w:rFonts w:ascii="宋体" w:hAnsi="宋体" w:cs="宋体"/>
          <w:spacing w:val="-4"/>
          <w:kern w:val="2"/>
          <w:sz w:val="21"/>
          <w:szCs w:val="21"/>
        </w:rPr>
        <w:t>确保隔墙横向稳定；</w:t>
      </w:r>
    </w:p>
    <w:p w14:paraId="0233B014">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4"/>
          <w:kern w:val="2"/>
          <w:sz w:val="21"/>
          <w:szCs w:val="21"/>
        </w:rPr>
        <w:t>(7)集料应从料堆底部铲装，不应从集料堆中部铲料使用，禁止装载机碾压集料</w:t>
      </w:r>
      <w:r>
        <w:rPr>
          <w:rFonts w:ascii="宋体" w:hAnsi="宋体" w:cs="宋体"/>
          <w:spacing w:val="3"/>
          <w:kern w:val="2"/>
          <w:sz w:val="21"/>
          <w:szCs w:val="21"/>
        </w:rPr>
        <w:t>；</w:t>
      </w:r>
    </w:p>
    <w:p w14:paraId="67CE5739">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8"/>
          <w:kern w:val="2"/>
          <w:sz w:val="21"/>
          <w:szCs w:val="21"/>
        </w:rPr>
        <w:t>(8)所</w:t>
      </w:r>
      <w:r>
        <w:rPr>
          <w:rFonts w:ascii="宋体" w:hAnsi="宋体" w:cs="宋体"/>
          <w:spacing w:val="7"/>
          <w:kern w:val="2"/>
          <w:sz w:val="21"/>
          <w:szCs w:val="21"/>
        </w:rPr>
        <w:t>有</w:t>
      </w:r>
      <w:r>
        <w:rPr>
          <w:rFonts w:ascii="宋体" w:hAnsi="宋体" w:cs="宋体"/>
          <w:spacing w:val="4"/>
          <w:kern w:val="2"/>
          <w:sz w:val="21"/>
          <w:szCs w:val="21"/>
        </w:rPr>
        <w:t>备用材料均需采取有效措施保护，避免受到任何形式的污染；</w:t>
      </w:r>
    </w:p>
    <w:p w14:paraId="1153E6AA">
      <w:pPr>
        <w:pageBreakBefore w:val="0"/>
        <w:widowControl w:val="0"/>
        <w:kinsoku/>
        <w:wordWrap/>
        <w:overflowPunct w:val="0"/>
        <w:topLinePunct w:val="0"/>
        <w:autoSpaceDE/>
        <w:autoSpaceDN/>
        <w:bidi w:val="0"/>
        <w:spacing w:line="400" w:lineRule="exact"/>
        <w:ind w:left="24" w:right="21" w:firstLine="401"/>
        <w:jc w:val="both"/>
        <w:textAlignment w:val="auto"/>
        <w:rPr>
          <w:rFonts w:ascii="宋体" w:hAnsi="宋体" w:cs="宋体"/>
          <w:kern w:val="2"/>
          <w:sz w:val="21"/>
          <w:szCs w:val="21"/>
        </w:rPr>
      </w:pPr>
      <w:r>
        <w:rPr>
          <w:rFonts w:ascii="宋体" w:hAnsi="宋体" w:cs="宋体"/>
          <w:spacing w:val="8"/>
          <w:kern w:val="2"/>
          <w:sz w:val="21"/>
          <w:szCs w:val="21"/>
        </w:rPr>
        <w:t>(9)</w:t>
      </w:r>
      <w:r>
        <w:rPr>
          <w:rFonts w:ascii="宋体" w:hAnsi="宋体" w:cs="宋体"/>
          <w:spacing w:val="4"/>
          <w:kern w:val="2"/>
          <w:sz w:val="21"/>
          <w:szCs w:val="21"/>
        </w:rPr>
        <w:t>拌和机排出的粉尘、热料仓的溢料和被机油污染的石料等不符合要求的废弃矿料，应堆至专</w:t>
      </w:r>
      <w:r>
        <w:rPr>
          <w:rFonts w:ascii="宋体" w:hAnsi="宋体" w:cs="宋体"/>
          <w:spacing w:val="-4"/>
          <w:kern w:val="2"/>
          <w:sz w:val="21"/>
          <w:szCs w:val="21"/>
        </w:rPr>
        <w:t>门料场，明确</w:t>
      </w:r>
      <w:r>
        <w:rPr>
          <w:rFonts w:ascii="宋体" w:hAnsi="宋体" w:cs="宋体"/>
          <w:spacing w:val="-2"/>
          <w:kern w:val="2"/>
          <w:sz w:val="21"/>
          <w:szCs w:val="21"/>
        </w:rPr>
        <w:t>标识，并及时清除，不应与拌制沥青混合料用集料混合堆放；</w:t>
      </w:r>
    </w:p>
    <w:p w14:paraId="0BCE252E">
      <w:pPr>
        <w:pageBreakBefore w:val="0"/>
        <w:widowControl w:val="0"/>
        <w:kinsoku/>
        <w:wordWrap/>
        <w:overflowPunct w:val="0"/>
        <w:topLinePunct w:val="0"/>
        <w:autoSpaceDE/>
        <w:autoSpaceDN/>
        <w:bidi w:val="0"/>
        <w:spacing w:line="400" w:lineRule="exact"/>
        <w:ind w:firstLine="426"/>
        <w:jc w:val="both"/>
        <w:textAlignment w:val="auto"/>
        <w:rPr>
          <w:rFonts w:ascii="宋体" w:hAnsi="宋体" w:cs="宋体"/>
          <w:kern w:val="2"/>
          <w:sz w:val="21"/>
          <w:szCs w:val="21"/>
        </w:rPr>
      </w:pPr>
      <w:r>
        <w:rPr>
          <w:rFonts w:ascii="宋体" w:hAnsi="宋体" w:cs="宋体"/>
          <w:spacing w:val="8"/>
          <w:kern w:val="2"/>
          <w:sz w:val="21"/>
          <w:szCs w:val="21"/>
        </w:rPr>
        <w:t>(10)每</w:t>
      </w:r>
      <w:r>
        <w:rPr>
          <w:rFonts w:ascii="宋体" w:hAnsi="宋体" w:cs="宋体"/>
          <w:spacing w:val="6"/>
          <w:kern w:val="2"/>
          <w:sz w:val="21"/>
          <w:szCs w:val="21"/>
        </w:rPr>
        <w:t>个</w:t>
      </w:r>
      <w:r>
        <w:rPr>
          <w:rFonts w:ascii="宋体" w:hAnsi="宋体" w:cs="宋体"/>
          <w:spacing w:val="4"/>
          <w:kern w:val="2"/>
          <w:sz w:val="21"/>
          <w:szCs w:val="21"/>
        </w:rPr>
        <w:t>集料堆场应设置面积不小于 0.5</w:t>
      </w:r>
      <w:r>
        <w:rPr>
          <w:rFonts w:ascii="宋体" w:hAnsi="宋体" w:cs="宋体"/>
          <w:kern w:val="2"/>
          <w:sz w:val="21"/>
          <w:szCs w:val="21"/>
        </w:rPr>
        <w:t>m</w:t>
      </w:r>
      <w:r>
        <w:rPr>
          <w:rFonts w:ascii="宋体" w:hAnsi="宋体" w:cs="宋体"/>
          <w:spacing w:val="4"/>
          <w:kern w:val="2"/>
          <w:sz w:val="21"/>
          <w:szCs w:val="21"/>
        </w:rPr>
        <w:t>2 的固定标牌，上面标示集料名称、规格、产地、责</w:t>
      </w:r>
      <w:r>
        <w:rPr>
          <w:rFonts w:ascii="宋体" w:hAnsi="宋体" w:cs="宋体"/>
          <w:spacing w:val="-12"/>
          <w:kern w:val="2"/>
          <w:sz w:val="21"/>
          <w:szCs w:val="21"/>
        </w:rPr>
        <w:t>任</w:t>
      </w:r>
      <w:r>
        <w:rPr>
          <w:rFonts w:ascii="宋体" w:hAnsi="宋体" w:cs="宋体"/>
          <w:spacing w:val="-10"/>
          <w:kern w:val="2"/>
          <w:sz w:val="21"/>
          <w:szCs w:val="21"/>
        </w:rPr>
        <w:t>人等；</w:t>
      </w:r>
    </w:p>
    <w:p w14:paraId="7CC2E4DA">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6"/>
          <w:kern w:val="2"/>
          <w:sz w:val="21"/>
          <w:szCs w:val="21"/>
        </w:rPr>
        <w:t>(11)承包人</w:t>
      </w:r>
      <w:r>
        <w:rPr>
          <w:rFonts w:ascii="宋体" w:hAnsi="宋体" w:cs="宋体"/>
          <w:spacing w:val="3"/>
          <w:kern w:val="2"/>
          <w:sz w:val="21"/>
          <w:szCs w:val="21"/>
        </w:rPr>
        <w:t>若自行加工矿粉，应远离集料场，并采取隔离措施，处于下风向时再开机生产；</w:t>
      </w:r>
    </w:p>
    <w:p w14:paraId="70FF13FE">
      <w:pPr>
        <w:pageBreakBefore w:val="0"/>
        <w:widowControl w:val="0"/>
        <w:kinsoku/>
        <w:wordWrap/>
        <w:overflowPunct w:val="0"/>
        <w:topLinePunct w:val="0"/>
        <w:autoSpaceDE/>
        <w:autoSpaceDN/>
        <w:bidi w:val="0"/>
        <w:spacing w:line="400" w:lineRule="exact"/>
        <w:ind w:left="426"/>
        <w:jc w:val="both"/>
        <w:textAlignment w:val="auto"/>
        <w:rPr>
          <w:rFonts w:ascii="宋体" w:hAnsi="宋体" w:cs="宋体"/>
          <w:kern w:val="2"/>
          <w:sz w:val="21"/>
          <w:szCs w:val="21"/>
        </w:rPr>
      </w:pPr>
      <w:r>
        <w:rPr>
          <w:rFonts w:ascii="宋体" w:hAnsi="宋体" w:cs="宋体"/>
          <w:spacing w:val="8"/>
          <w:kern w:val="2"/>
          <w:sz w:val="21"/>
          <w:szCs w:val="21"/>
        </w:rPr>
        <w:t>(</w:t>
      </w:r>
      <w:r>
        <w:rPr>
          <w:rFonts w:ascii="宋体" w:hAnsi="宋体" w:cs="宋体"/>
          <w:spacing w:val="6"/>
          <w:kern w:val="2"/>
          <w:sz w:val="21"/>
          <w:szCs w:val="21"/>
        </w:rPr>
        <w:t>1</w:t>
      </w:r>
      <w:r>
        <w:rPr>
          <w:rFonts w:ascii="宋体" w:hAnsi="宋体" w:cs="宋体"/>
          <w:spacing w:val="4"/>
          <w:kern w:val="2"/>
          <w:sz w:val="21"/>
          <w:szCs w:val="21"/>
        </w:rPr>
        <w:t>2)废弃矿料的堆放应符合当地环保部门的要求，办好相应的手续并交纳相应的费用。</w:t>
      </w:r>
    </w:p>
    <w:p w14:paraId="57804B4C">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1"/>
          <w:kern w:val="2"/>
          <w:sz w:val="21"/>
          <w:szCs w:val="21"/>
        </w:rPr>
        <w:t>6.2  发包人提供</w:t>
      </w:r>
      <w:r>
        <w:rPr>
          <w:rFonts w:ascii="宋体" w:hAnsi="宋体" w:cs="宋体"/>
          <w:kern w:val="2"/>
          <w:sz w:val="21"/>
          <w:szCs w:val="21"/>
        </w:rPr>
        <w:t>的施工设备和临时设施</w:t>
      </w:r>
    </w:p>
    <w:p w14:paraId="2EC50AA9">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2"/>
          <w:kern w:val="2"/>
          <w:sz w:val="21"/>
          <w:szCs w:val="21"/>
        </w:rPr>
        <w:t>本款细化为：本项目发包人不</w:t>
      </w:r>
      <w:r>
        <w:rPr>
          <w:rFonts w:ascii="宋体" w:hAnsi="宋体" w:cs="宋体"/>
          <w:spacing w:val="-1"/>
          <w:kern w:val="2"/>
          <w:sz w:val="21"/>
          <w:szCs w:val="21"/>
        </w:rPr>
        <w:t>提供施工设备和临时设施。</w:t>
      </w:r>
    </w:p>
    <w:p w14:paraId="421D2DAD">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b/>
          <w:bCs/>
          <w:kern w:val="2"/>
          <w:sz w:val="21"/>
          <w:szCs w:val="21"/>
          <w:highlight w:val="none"/>
        </w:rPr>
      </w:pPr>
      <w:r>
        <w:rPr>
          <w:rFonts w:ascii="宋体" w:hAnsi="宋体" w:cs="宋体"/>
          <w:b/>
          <w:bCs/>
          <w:spacing w:val="-2"/>
          <w:kern w:val="2"/>
          <w:sz w:val="21"/>
          <w:szCs w:val="21"/>
          <w:highlight w:val="none"/>
        </w:rPr>
        <w:t>7  交</w:t>
      </w:r>
      <w:r>
        <w:rPr>
          <w:rFonts w:ascii="宋体" w:hAnsi="宋体" w:cs="宋体"/>
          <w:b/>
          <w:bCs/>
          <w:spacing w:val="-1"/>
          <w:kern w:val="2"/>
          <w:sz w:val="21"/>
          <w:szCs w:val="21"/>
          <w:highlight w:val="none"/>
        </w:rPr>
        <w:t>通运输</w:t>
      </w:r>
    </w:p>
    <w:p w14:paraId="14869274">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b/>
          <w:bCs/>
          <w:kern w:val="2"/>
          <w:sz w:val="21"/>
          <w:szCs w:val="21"/>
          <w:highlight w:val="none"/>
        </w:rPr>
      </w:pPr>
      <w:r>
        <w:rPr>
          <w:rFonts w:ascii="宋体" w:hAnsi="宋体" w:cs="宋体"/>
          <w:b/>
          <w:bCs/>
          <w:spacing w:val="-1"/>
          <w:kern w:val="2"/>
          <w:sz w:val="21"/>
          <w:szCs w:val="21"/>
          <w:highlight w:val="none"/>
        </w:rPr>
        <w:t>7.1 道路通行权和场外设</w:t>
      </w:r>
      <w:r>
        <w:rPr>
          <w:rFonts w:ascii="宋体" w:hAnsi="宋体" w:cs="宋体"/>
          <w:b/>
          <w:bCs/>
          <w:kern w:val="2"/>
          <w:sz w:val="21"/>
          <w:szCs w:val="21"/>
          <w:highlight w:val="none"/>
        </w:rPr>
        <w:t>施</w:t>
      </w:r>
    </w:p>
    <w:p w14:paraId="219698F7">
      <w:pPr>
        <w:pageBreakBefore w:val="0"/>
        <w:widowControl w:val="0"/>
        <w:kinsoku/>
        <w:wordWrap/>
        <w:overflowPunct w:val="0"/>
        <w:topLinePunct w:val="0"/>
        <w:autoSpaceDE/>
        <w:autoSpaceDN/>
        <w:bidi w:val="0"/>
        <w:spacing w:line="400" w:lineRule="exact"/>
        <w:ind w:left="1" w:right="115" w:firstLine="419"/>
        <w:jc w:val="both"/>
        <w:textAlignment w:val="auto"/>
        <w:rPr>
          <w:rFonts w:ascii="宋体" w:hAnsi="宋体" w:cs="宋体"/>
          <w:kern w:val="2"/>
          <w:sz w:val="21"/>
          <w:szCs w:val="21"/>
        </w:rPr>
      </w:pPr>
      <w:r>
        <w:rPr>
          <w:rFonts w:ascii="宋体" w:hAnsi="宋体" w:cs="宋体"/>
          <w:spacing w:val="-1"/>
          <w:kern w:val="2"/>
          <w:sz w:val="21"/>
          <w:szCs w:val="21"/>
        </w:rPr>
        <w:t>承包人应根据工程的</w:t>
      </w:r>
      <w:r>
        <w:rPr>
          <w:rFonts w:ascii="宋体" w:hAnsi="宋体" w:cs="宋体"/>
          <w:kern w:val="2"/>
          <w:sz w:val="21"/>
          <w:szCs w:val="21"/>
        </w:rPr>
        <w:t xml:space="preserve">施工需要，负责办理取得出入施工场地的专用和临时道路的通行权，以及取 </w:t>
      </w:r>
      <w:r>
        <w:rPr>
          <w:rFonts w:ascii="宋体" w:hAnsi="宋体" w:cs="宋体"/>
          <w:spacing w:val="-1"/>
          <w:kern w:val="2"/>
          <w:sz w:val="21"/>
          <w:szCs w:val="21"/>
        </w:rPr>
        <w:t>得为工程建设所需修建场外设施的权利，并承担有关费用。发包人应协助承包人办理上</w:t>
      </w:r>
      <w:r>
        <w:rPr>
          <w:rFonts w:ascii="宋体" w:hAnsi="宋体" w:cs="宋体"/>
          <w:kern w:val="2"/>
          <w:sz w:val="21"/>
          <w:szCs w:val="21"/>
        </w:rPr>
        <w:t>述手续。</w:t>
      </w:r>
    </w:p>
    <w:p w14:paraId="3BC931AA">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b/>
          <w:bCs/>
          <w:kern w:val="2"/>
          <w:sz w:val="21"/>
          <w:szCs w:val="21"/>
        </w:rPr>
      </w:pPr>
      <w:r>
        <w:rPr>
          <w:rFonts w:ascii="宋体" w:hAnsi="宋体" w:cs="宋体"/>
          <w:b/>
          <w:bCs/>
          <w:spacing w:val="-1"/>
          <w:kern w:val="2"/>
          <w:sz w:val="21"/>
          <w:szCs w:val="21"/>
        </w:rPr>
        <w:t>7.5 道路和桥梁的损坏责</w:t>
      </w:r>
      <w:r>
        <w:rPr>
          <w:rFonts w:ascii="宋体" w:hAnsi="宋体" w:cs="宋体"/>
          <w:b/>
          <w:bCs/>
          <w:kern w:val="2"/>
          <w:sz w:val="21"/>
          <w:szCs w:val="21"/>
        </w:rPr>
        <w:t>任</w:t>
      </w:r>
    </w:p>
    <w:p w14:paraId="057530FE">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6"/>
          <w:kern w:val="2"/>
          <w:sz w:val="21"/>
          <w:szCs w:val="21"/>
        </w:rPr>
        <w:t>第</w:t>
      </w:r>
      <w:r>
        <w:rPr>
          <w:rFonts w:ascii="宋体" w:hAnsi="宋体" w:cs="宋体"/>
          <w:spacing w:val="-4"/>
          <w:kern w:val="2"/>
          <w:sz w:val="21"/>
          <w:szCs w:val="21"/>
        </w:rPr>
        <w:t xml:space="preserve"> 7.5 款细化为：</w:t>
      </w:r>
    </w:p>
    <w:p w14:paraId="3F26ED41">
      <w:pPr>
        <w:pageBreakBefore w:val="0"/>
        <w:widowControl w:val="0"/>
        <w:kinsoku/>
        <w:wordWrap/>
        <w:overflowPunct w:val="0"/>
        <w:topLinePunct w:val="0"/>
        <w:autoSpaceDE/>
        <w:autoSpaceDN/>
        <w:bidi w:val="0"/>
        <w:spacing w:line="400" w:lineRule="exact"/>
        <w:ind w:right="115" w:firstLine="420"/>
        <w:jc w:val="both"/>
        <w:textAlignment w:val="auto"/>
        <w:rPr>
          <w:rFonts w:ascii="宋体" w:hAnsi="宋体" w:cs="宋体"/>
          <w:kern w:val="2"/>
          <w:sz w:val="21"/>
          <w:szCs w:val="21"/>
        </w:rPr>
      </w:pPr>
      <w:r>
        <w:rPr>
          <w:rFonts w:ascii="宋体" w:hAnsi="宋体" w:cs="宋体"/>
          <w:spacing w:val="-1"/>
          <w:kern w:val="2"/>
          <w:sz w:val="21"/>
          <w:szCs w:val="21"/>
        </w:rPr>
        <w:t>承包人出入现场、施</w:t>
      </w:r>
      <w:r>
        <w:rPr>
          <w:rFonts w:ascii="宋体" w:hAnsi="宋体" w:cs="宋体"/>
          <w:kern w:val="2"/>
          <w:sz w:val="21"/>
          <w:szCs w:val="21"/>
        </w:rPr>
        <w:t xml:space="preserve">工运输，使用地方道路或航道时，应认为承包人已接受原有地方道路、桥  </w:t>
      </w:r>
      <w:r>
        <w:rPr>
          <w:rFonts w:ascii="宋体" w:hAnsi="宋体" w:cs="宋体"/>
          <w:spacing w:val="-1"/>
          <w:kern w:val="2"/>
          <w:sz w:val="21"/>
          <w:szCs w:val="21"/>
        </w:rPr>
        <w:t>涵、排水沟、航道</w:t>
      </w:r>
      <w:r>
        <w:rPr>
          <w:rFonts w:ascii="宋体" w:hAnsi="宋体" w:cs="宋体"/>
          <w:kern w:val="2"/>
          <w:sz w:val="21"/>
          <w:szCs w:val="21"/>
        </w:rPr>
        <w:t xml:space="preserve">等是完好的，承包人应负责自费与地方协调、改善、加固并养护，因承包人出入或 </w:t>
      </w:r>
      <w:r>
        <w:rPr>
          <w:rFonts w:ascii="宋体" w:hAnsi="宋体" w:cs="宋体"/>
          <w:spacing w:val="-1"/>
          <w:kern w:val="2"/>
          <w:sz w:val="21"/>
          <w:szCs w:val="21"/>
        </w:rPr>
        <w:t>施工运输使用造成</w:t>
      </w:r>
      <w:r>
        <w:rPr>
          <w:rFonts w:ascii="宋体" w:hAnsi="宋体" w:cs="宋体"/>
          <w:kern w:val="2"/>
          <w:sz w:val="21"/>
          <w:szCs w:val="21"/>
        </w:rPr>
        <w:t xml:space="preserve">的损坏，承包人应负责自行处理。承包人在实施和完成本合同工程及缺陷修复工作 </w:t>
      </w:r>
      <w:r>
        <w:rPr>
          <w:rFonts w:ascii="宋体" w:hAnsi="宋体" w:cs="宋体"/>
          <w:spacing w:val="-1"/>
          <w:kern w:val="2"/>
          <w:sz w:val="21"/>
          <w:szCs w:val="21"/>
        </w:rPr>
        <w:t>中的一切施工作业</w:t>
      </w:r>
      <w:r>
        <w:rPr>
          <w:rFonts w:ascii="宋体" w:hAnsi="宋体" w:cs="宋体"/>
          <w:kern w:val="2"/>
          <w:sz w:val="21"/>
          <w:szCs w:val="21"/>
        </w:rPr>
        <w:t xml:space="preserve">应保证发包人免于承担因承包人借用、占用或使用当地道路或其他交通设施所引起 </w:t>
      </w:r>
      <w:r>
        <w:rPr>
          <w:rFonts w:ascii="宋体" w:hAnsi="宋体" w:cs="宋体"/>
          <w:spacing w:val="-2"/>
          <w:kern w:val="2"/>
          <w:sz w:val="21"/>
          <w:szCs w:val="21"/>
        </w:rPr>
        <w:t>的补偿费、诉讼费、损害赔偿</w:t>
      </w:r>
      <w:r>
        <w:rPr>
          <w:rFonts w:ascii="宋体" w:hAnsi="宋体" w:cs="宋体"/>
          <w:spacing w:val="-1"/>
          <w:kern w:val="2"/>
          <w:sz w:val="21"/>
          <w:szCs w:val="21"/>
        </w:rPr>
        <w:t>、指控费及其他开支。</w:t>
      </w:r>
    </w:p>
    <w:p w14:paraId="3B408274">
      <w:pPr>
        <w:pageBreakBefore w:val="0"/>
        <w:widowControl w:val="0"/>
        <w:kinsoku/>
        <w:wordWrap/>
        <w:overflowPunct w:val="0"/>
        <w:topLinePunct w:val="0"/>
        <w:autoSpaceDE/>
        <w:autoSpaceDN/>
        <w:bidi w:val="0"/>
        <w:spacing w:line="400" w:lineRule="exact"/>
        <w:ind w:left="423"/>
        <w:jc w:val="both"/>
        <w:textAlignment w:val="auto"/>
        <w:rPr>
          <w:rFonts w:ascii="宋体" w:hAnsi="宋体" w:cs="宋体"/>
          <w:kern w:val="2"/>
          <w:sz w:val="21"/>
          <w:szCs w:val="21"/>
        </w:rPr>
      </w:pPr>
      <w:r>
        <w:rPr>
          <w:rFonts w:ascii="宋体" w:hAnsi="宋体" w:cs="宋体"/>
          <w:spacing w:val="2"/>
          <w:kern w:val="2"/>
          <w:sz w:val="21"/>
          <w:szCs w:val="21"/>
        </w:rPr>
        <w:t>为保</w:t>
      </w:r>
      <w:r>
        <w:rPr>
          <w:rFonts w:ascii="宋体" w:hAnsi="宋体" w:cs="宋体"/>
          <w:spacing w:val="1"/>
          <w:kern w:val="2"/>
          <w:sz w:val="21"/>
          <w:szCs w:val="21"/>
        </w:rPr>
        <w:t>证道路交通安全及运输畅通，承包人应采取以下措施:</w:t>
      </w:r>
    </w:p>
    <w:p w14:paraId="7C8EB956">
      <w:pPr>
        <w:pageBreakBefore w:val="0"/>
        <w:widowControl w:val="0"/>
        <w:kinsoku/>
        <w:wordWrap/>
        <w:overflowPunct w:val="0"/>
        <w:topLinePunct w:val="0"/>
        <w:autoSpaceDE/>
        <w:autoSpaceDN/>
        <w:bidi w:val="0"/>
        <w:spacing w:line="400" w:lineRule="exact"/>
        <w:ind w:left="426" w:right="898"/>
        <w:jc w:val="both"/>
        <w:textAlignment w:val="auto"/>
        <w:rPr>
          <w:rFonts w:ascii="宋体" w:hAnsi="宋体" w:cs="宋体"/>
          <w:kern w:val="2"/>
          <w:sz w:val="21"/>
          <w:szCs w:val="21"/>
        </w:rPr>
      </w:pPr>
      <w:r>
        <w:rPr>
          <w:rFonts w:ascii="宋体" w:hAnsi="宋体" w:cs="宋体"/>
          <w:spacing w:val="4"/>
          <w:kern w:val="2"/>
          <w:sz w:val="21"/>
          <w:szCs w:val="21"/>
        </w:rPr>
        <w:t>(</w:t>
      </w:r>
      <w:r>
        <w:rPr>
          <w:rFonts w:ascii="宋体" w:hAnsi="宋体" w:cs="宋体"/>
          <w:kern w:val="2"/>
          <w:sz w:val="21"/>
          <w:szCs w:val="21"/>
        </w:rPr>
        <w:t>a</w:t>
      </w:r>
      <w:r>
        <w:rPr>
          <w:rFonts w:ascii="宋体" w:hAnsi="宋体" w:cs="宋体"/>
          <w:spacing w:val="4"/>
          <w:kern w:val="2"/>
          <w:sz w:val="21"/>
          <w:szCs w:val="21"/>
        </w:rPr>
        <w:t>)当施工期间，承包人必须在与交通和公安部门协商下，采取足够的引导交通措</w:t>
      </w:r>
      <w:r>
        <w:rPr>
          <w:rFonts w:ascii="宋体" w:hAnsi="宋体" w:cs="宋体"/>
          <w:spacing w:val="3"/>
          <w:kern w:val="2"/>
          <w:sz w:val="21"/>
          <w:szCs w:val="21"/>
        </w:rPr>
        <w:t>施</w:t>
      </w:r>
      <w:r>
        <w:rPr>
          <w:rFonts w:ascii="宋体" w:hAnsi="宋体" w:cs="宋体"/>
          <w:kern w:val="2"/>
          <w:sz w:val="21"/>
          <w:szCs w:val="21"/>
        </w:rPr>
        <w:t xml:space="preserve">； </w:t>
      </w:r>
      <w:r>
        <w:rPr>
          <w:rFonts w:ascii="宋体" w:hAnsi="宋体" w:cs="宋体"/>
          <w:spacing w:val="10"/>
          <w:kern w:val="2"/>
          <w:sz w:val="21"/>
          <w:szCs w:val="21"/>
        </w:rPr>
        <w:t>(</w:t>
      </w:r>
      <w:r>
        <w:rPr>
          <w:rFonts w:ascii="宋体" w:hAnsi="宋体" w:cs="宋体"/>
          <w:kern w:val="2"/>
          <w:sz w:val="21"/>
          <w:szCs w:val="21"/>
        </w:rPr>
        <w:t>b</w:t>
      </w:r>
      <w:r>
        <w:rPr>
          <w:rFonts w:ascii="宋体" w:hAnsi="宋体" w:cs="宋体"/>
          <w:spacing w:val="10"/>
          <w:kern w:val="2"/>
          <w:sz w:val="21"/>
          <w:szCs w:val="21"/>
        </w:rPr>
        <w:t>)承包</w:t>
      </w:r>
      <w:r>
        <w:rPr>
          <w:rFonts w:ascii="宋体" w:hAnsi="宋体" w:cs="宋体"/>
          <w:spacing w:val="6"/>
          <w:kern w:val="2"/>
          <w:sz w:val="21"/>
          <w:szCs w:val="21"/>
        </w:rPr>
        <w:t>人</w:t>
      </w:r>
      <w:r>
        <w:rPr>
          <w:rFonts w:ascii="宋体" w:hAnsi="宋体" w:cs="宋体"/>
          <w:spacing w:val="5"/>
          <w:kern w:val="2"/>
          <w:sz w:val="21"/>
          <w:szCs w:val="21"/>
        </w:rPr>
        <w:t>制定运输计划时，应避开现有道路上在高峰时的运输。</w:t>
      </w:r>
    </w:p>
    <w:p w14:paraId="796F45BB">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b/>
          <w:bCs/>
          <w:kern w:val="2"/>
          <w:sz w:val="21"/>
          <w:szCs w:val="21"/>
        </w:rPr>
      </w:pPr>
      <w:r>
        <w:rPr>
          <w:rFonts w:ascii="宋体" w:hAnsi="宋体" w:cs="宋体"/>
          <w:b/>
          <w:bCs/>
          <w:spacing w:val="-1"/>
          <w:kern w:val="2"/>
          <w:sz w:val="21"/>
          <w:szCs w:val="21"/>
        </w:rPr>
        <w:t>8  测量放线</w:t>
      </w:r>
    </w:p>
    <w:p w14:paraId="7043D1DE">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b/>
          <w:bCs/>
          <w:kern w:val="2"/>
          <w:sz w:val="21"/>
          <w:szCs w:val="21"/>
        </w:rPr>
      </w:pPr>
      <w:r>
        <w:rPr>
          <w:rFonts w:ascii="宋体" w:hAnsi="宋体" w:cs="宋体"/>
          <w:b/>
          <w:bCs/>
          <w:spacing w:val="-1"/>
          <w:kern w:val="2"/>
          <w:sz w:val="21"/>
          <w:szCs w:val="21"/>
        </w:rPr>
        <w:t>8.1 施工控制</w:t>
      </w:r>
      <w:r>
        <w:rPr>
          <w:rFonts w:ascii="宋体" w:hAnsi="宋体" w:cs="宋体"/>
          <w:b/>
          <w:bCs/>
          <w:kern w:val="2"/>
          <w:sz w:val="21"/>
          <w:szCs w:val="21"/>
        </w:rPr>
        <w:t>网</w:t>
      </w:r>
    </w:p>
    <w:p w14:paraId="1A48FCF6">
      <w:pPr>
        <w:pageBreakBefore w:val="0"/>
        <w:widowControl w:val="0"/>
        <w:kinsoku/>
        <w:wordWrap/>
        <w:overflowPunct w:val="0"/>
        <w:topLinePunct w:val="0"/>
        <w:autoSpaceDE/>
        <w:autoSpaceDN/>
        <w:bidi w:val="0"/>
        <w:spacing w:line="400" w:lineRule="exact"/>
        <w:ind w:firstLine="348" w:firstLineChars="200"/>
        <w:jc w:val="both"/>
        <w:textAlignment w:val="auto"/>
        <w:rPr>
          <w:rFonts w:ascii="Arial" w:hAnsi="Times New Roman" w:cs="Times New Roman"/>
          <w:kern w:val="2"/>
          <w:sz w:val="21"/>
          <w:szCs w:val="24"/>
        </w:rPr>
      </w:pPr>
      <w:r>
        <w:rPr>
          <w:rFonts w:ascii="宋体" w:hAnsi="宋体" w:cs="宋体"/>
          <w:spacing w:val="-18"/>
          <w:kern w:val="2"/>
          <w:sz w:val="21"/>
          <w:szCs w:val="21"/>
        </w:rPr>
        <w:t>第</w:t>
      </w:r>
      <w:r>
        <w:rPr>
          <w:rFonts w:ascii="宋体" w:hAnsi="宋体" w:cs="宋体"/>
          <w:spacing w:val="-11"/>
          <w:kern w:val="2"/>
          <w:sz w:val="21"/>
          <w:szCs w:val="21"/>
        </w:rPr>
        <w:t xml:space="preserve"> 8.1.2 项细化为：</w:t>
      </w:r>
    </w:p>
    <w:p w14:paraId="554809FC">
      <w:pPr>
        <w:pageBreakBefore w:val="0"/>
        <w:widowControl w:val="0"/>
        <w:kinsoku/>
        <w:wordWrap/>
        <w:overflowPunct w:val="0"/>
        <w:topLinePunct w:val="0"/>
        <w:autoSpaceDE/>
        <w:autoSpaceDN/>
        <w:bidi w:val="0"/>
        <w:spacing w:line="400" w:lineRule="exact"/>
        <w:ind w:left="5" w:firstLine="417"/>
        <w:jc w:val="both"/>
        <w:textAlignment w:val="auto"/>
        <w:rPr>
          <w:rFonts w:ascii="宋体" w:hAnsi="宋体" w:cs="宋体"/>
          <w:kern w:val="2"/>
          <w:sz w:val="21"/>
          <w:szCs w:val="21"/>
        </w:rPr>
      </w:pPr>
      <w:r>
        <w:rPr>
          <w:rFonts w:ascii="宋体" w:hAnsi="宋体" w:cs="宋体"/>
          <w:kern w:val="2"/>
          <w:sz w:val="21"/>
          <w:szCs w:val="21"/>
        </w:rPr>
        <w:t xml:space="preserve">8.1.2  在合同工程的整个施工期间，承包人必须对测量基准网点进行维护。如测量基准网点或标 </w:t>
      </w:r>
      <w:r>
        <w:rPr>
          <w:rFonts w:ascii="宋体" w:hAnsi="宋体" w:cs="宋体"/>
          <w:spacing w:val="-2"/>
          <w:kern w:val="2"/>
          <w:sz w:val="21"/>
          <w:szCs w:val="21"/>
        </w:rPr>
        <w:t>志受到损坏，</w:t>
      </w:r>
      <w:r>
        <w:rPr>
          <w:rFonts w:ascii="宋体" w:hAnsi="宋体" w:cs="宋体"/>
          <w:spacing w:val="-1"/>
          <w:kern w:val="2"/>
          <w:sz w:val="21"/>
          <w:szCs w:val="21"/>
        </w:rPr>
        <w:t>则承包人应立即报告监理人，并负责立即恢复，承担修复费用。</w:t>
      </w:r>
    </w:p>
    <w:p w14:paraId="3A59DC7A">
      <w:pPr>
        <w:pageBreakBefore w:val="0"/>
        <w:widowControl w:val="0"/>
        <w:kinsoku/>
        <w:wordWrap/>
        <w:overflowPunct w:val="0"/>
        <w:topLinePunct w:val="0"/>
        <w:autoSpaceDE/>
        <w:autoSpaceDN/>
        <w:bidi w:val="0"/>
        <w:spacing w:line="400" w:lineRule="exact"/>
        <w:ind w:right="115" w:firstLine="420"/>
        <w:jc w:val="both"/>
        <w:textAlignment w:val="auto"/>
        <w:rPr>
          <w:rFonts w:ascii="宋体" w:hAnsi="宋体" w:cs="宋体"/>
          <w:kern w:val="2"/>
          <w:sz w:val="21"/>
          <w:szCs w:val="21"/>
        </w:rPr>
      </w:pPr>
      <w:r>
        <w:rPr>
          <w:rFonts w:ascii="宋体" w:hAnsi="宋体" w:cs="宋体"/>
          <w:spacing w:val="-1"/>
          <w:kern w:val="2"/>
          <w:sz w:val="21"/>
          <w:szCs w:val="21"/>
        </w:rPr>
        <w:t>承包人应当将每次施</w:t>
      </w:r>
      <w:r>
        <w:rPr>
          <w:rFonts w:ascii="宋体" w:hAnsi="宋体" w:cs="宋体"/>
          <w:kern w:val="2"/>
          <w:sz w:val="21"/>
          <w:szCs w:val="21"/>
        </w:rPr>
        <w:t xml:space="preserve">工测量资料报监理人审核，对于重要的主体工程的施工测量资料，应至少在 </w:t>
      </w:r>
      <w:r>
        <w:rPr>
          <w:rFonts w:ascii="宋体" w:hAnsi="宋体" w:cs="宋体"/>
          <w:spacing w:val="-11"/>
          <w:kern w:val="2"/>
          <w:sz w:val="21"/>
          <w:szCs w:val="21"/>
        </w:rPr>
        <w:t>施</w:t>
      </w:r>
      <w:r>
        <w:rPr>
          <w:rFonts w:ascii="宋体" w:hAnsi="宋体" w:cs="宋体"/>
          <w:spacing w:val="-8"/>
          <w:kern w:val="2"/>
          <w:sz w:val="21"/>
          <w:szCs w:val="21"/>
        </w:rPr>
        <w:t>工前 2 天通知监理人进行复测。</w:t>
      </w:r>
    </w:p>
    <w:p w14:paraId="4BCBEEF9">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2"/>
          <w:kern w:val="2"/>
          <w:sz w:val="21"/>
          <w:szCs w:val="21"/>
        </w:rPr>
        <w:t>承包人配</w:t>
      </w:r>
      <w:r>
        <w:rPr>
          <w:rFonts w:ascii="宋体" w:hAnsi="宋体" w:cs="宋体"/>
          <w:spacing w:val="-1"/>
          <w:kern w:val="2"/>
          <w:sz w:val="21"/>
          <w:szCs w:val="21"/>
        </w:rPr>
        <w:t>备的测量人员、测量仪器和工具必须合格和满足工程精度的要求。</w:t>
      </w:r>
    </w:p>
    <w:p w14:paraId="361889AF">
      <w:pPr>
        <w:pageBreakBefore w:val="0"/>
        <w:widowControl w:val="0"/>
        <w:kinsoku/>
        <w:wordWrap/>
        <w:overflowPunct w:val="0"/>
        <w:topLinePunct w:val="0"/>
        <w:autoSpaceDE/>
        <w:autoSpaceDN/>
        <w:bidi w:val="0"/>
        <w:spacing w:line="400" w:lineRule="exact"/>
        <w:ind w:left="4" w:right="115" w:firstLine="416"/>
        <w:jc w:val="both"/>
        <w:textAlignment w:val="auto"/>
        <w:rPr>
          <w:rFonts w:ascii="宋体" w:hAnsi="宋体" w:cs="宋体"/>
          <w:kern w:val="2"/>
          <w:sz w:val="21"/>
          <w:szCs w:val="21"/>
        </w:rPr>
      </w:pPr>
      <w:r>
        <w:rPr>
          <w:rFonts w:ascii="宋体" w:hAnsi="宋体" w:cs="宋体"/>
          <w:spacing w:val="-1"/>
          <w:kern w:val="2"/>
          <w:sz w:val="21"/>
          <w:szCs w:val="21"/>
        </w:rPr>
        <w:t>在施工过程中，承</w:t>
      </w:r>
      <w:r>
        <w:rPr>
          <w:rFonts w:ascii="宋体" w:hAnsi="宋体" w:cs="宋体"/>
          <w:kern w:val="2"/>
          <w:sz w:val="21"/>
          <w:szCs w:val="21"/>
        </w:rPr>
        <w:t xml:space="preserve">包人应经常对使用的测量仪器进行定期检查与校正，填写检查证书报监理人核 </w:t>
      </w:r>
      <w:r>
        <w:rPr>
          <w:rFonts w:ascii="宋体" w:hAnsi="宋体" w:cs="宋体"/>
          <w:spacing w:val="-11"/>
          <w:kern w:val="2"/>
          <w:sz w:val="21"/>
          <w:szCs w:val="21"/>
        </w:rPr>
        <w:t>查</w:t>
      </w:r>
      <w:r>
        <w:rPr>
          <w:rFonts w:ascii="宋体" w:hAnsi="宋体" w:cs="宋体"/>
          <w:spacing w:val="-10"/>
          <w:kern w:val="2"/>
          <w:sz w:val="21"/>
          <w:szCs w:val="21"/>
        </w:rPr>
        <w:t>。</w:t>
      </w:r>
    </w:p>
    <w:p w14:paraId="06F3AEFA">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b/>
          <w:bCs/>
          <w:kern w:val="2"/>
          <w:sz w:val="21"/>
          <w:szCs w:val="21"/>
        </w:rPr>
      </w:pPr>
      <w:r>
        <w:rPr>
          <w:rFonts w:ascii="宋体" w:hAnsi="宋体" w:cs="宋体"/>
          <w:b/>
          <w:bCs/>
          <w:spacing w:val="-11"/>
          <w:kern w:val="2"/>
          <w:sz w:val="21"/>
          <w:szCs w:val="21"/>
        </w:rPr>
        <w:t>8</w:t>
      </w:r>
      <w:r>
        <w:rPr>
          <w:rFonts w:ascii="宋体" w:hAnsi="宋体" w:cs="宋体"/>
          <w:b/>
          <w:bCs/>
          <w:spacing w:val="-7"/>
          <w:kern w:val="2"/>
          <w:sz w:val="21"/>
          <w:szCs w:val="21"/>
        </w:rPr>
        <w:t>.2 施工测量</w:t>
      </w:r>
    </w:p>
    <w:p w14:paraId="2E547F8F">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7"/>
          <w:kern w:val="2"/>
          <w:sz w:val="21"/>
          <w:szCs w:val="21"/>
        </w:rPr>
        <w:t>补充 8.2.3、  8.2.4 款：</w:t>
      </w:r>
    </w:p>
    <w:p w14:paraId="0FDEF4A6">
      <w:pPr>
        <w:pageBreakBefore w:val="0"/>
        <w:widowControl w:val="0"/>
        <w:kinsoku/>
        <w:wordWrap/>
        <w:overflowPunct w:val="0"/>
        <w:topLinePunct w:val="0"/>
        <w:autoSpaceDE/>
        <w:autoSpaceDN/>
        <w:bidi w:val="0"/>
        <w:spacing w:line="400" w:lineRule="exact"/>
        <w:ind w:firstLine="422"/>
        <w:jc w:val="both"/>
        <w:textAlignment w:val="auto"/>
        <w:rPr>
          <w:rFonts w:ascii="宋体" w:hAnsi="宋体" w:cs="宋体"/>
          <w:kern w:val="2"/>
          <w:sz w:val="21"/>
          <w:szCs w:val="21"/>
        </w:rPr>
      </w:pPr>
      <w:r>
        <w:rPr>
          <w:rFonts w:ascii="宋体" w:hAnsi="宋体" w:cs="宋体"/>
          <w:kern w:val="2"/>
          <w:sz w:val="21"/>
          <w:szCs w:val="21"/>
        </w:rPr>
        <w:t xml:space="preserve">8.2.3  承包人负责提供与放样工作有关的劳务、机具及仪器设备。应经常对使用的测量仪器进行 </w:t>
      </w:r>
      <w:r>
        <w:rPr>
          <w:rFonts w:ascii="宋体" w:hAnsi="宋体" w:cs="宋体"/>
          <w:spacing w:val="-1"/>
          <w:kern w:val="2"/>
          <w:sz w:val="21"/>
          <w:szCs w:val="21"/>
        </w:rPr>
        <w:t>定期检查与校正</w:t>
      </w:r>
      <w:r>
        <w:rPr>
          <w:rFonts w:ascii="宋体" w:hAnsi="宋体" w:cs="宋体"/>
          <w:kern w:val="2"/>
          <w:sz w:val="21"/>
          <w:szCs w:val="21"/>
        </w:rPr>
        <w:t>，填写检查证书报监理人核查。在本合同工程施工过程中，如果工程任何部分的位</w:t>
      </w:r>
      <w:r>
        <w:rPr>
          <w:rFonts w:ascii="宋体" w:hAnsi="宋体" w:cs="宋体"/>
          <w:spacing w:val="-1"/>
          <w:kern w:val="2"/>
          <w:sz w:val="21"/>
          <w:szCs w:val="21"/>
        </w:rPr>
        <w:t>置、标高、尺寸</w:t>
      </w:r>
      <w:r>
        <w:rPr>
          <w:rFonts w:ascii="宋体" w:hAnsi="宋体" w:cs="宋体"/>
          <w:kern w:val="2"/>
          <w:sz w:val="21"/>
          <w:szCs w:val="21"/>
        </w:rPr>
        <w:t xml:space="preserve">或线形出现超出合同规定的误差，一经发现，承包人应自费纠正，直到监理人认为符 </w:t>
      </w:r>
      <w:r>
        <w:rPr>
          <w:rFonts w:ascii="宋体" w:hAnsi="宋体" w:cs="宋体"/>
          <w:spacing w:val="-4"/>
          <w:kern w:val="2"/>
          <w:sz w:val="21"/>
          <w:szCs w:val="21"/>
        </w:rPr>
        <w:t>合合同规定为止。</w:t>
      </w:r>
    </w:p>
    <w:p w14:paraId="16B18B0D">
      <w:pPr>
        <w:pageBreakBefore w:val="0"/>
        <w:widowControl w:val="0"/>
        <w:kinsoku/>
        <w:wordWrap/>
        <w:overflowPunct w:val="0"/>
        <w:topLinePunct w:val="0"/>
        <w:autoSpaceDE/>
        <w:autoSpaceDN/>
        <w:bidi w:val="0"/>
        <w:spacing w:line="400" w:lineRule="exact"/>
        <w:ind w:left="3" w:firstLine="419"/>
        <w:jc w:val="both"/>
        <w:textAlignment w:val="auto"/>
        <w:rPr>
          <w:rFonts w:ascii="宋体" w:hAnsi="宋体" w:cs="宋体"/>
          <w:kern w:val="2"/>
          <w:sz w:val="21"/>
          <w:szCs w:val="21"/>
        </w:rPr>
      </w:pPr>
      <w:r>
        <w:rPr>
          <w:rFonts w:ascii="宋体" w:hAnsi="宋体" w:cs="宋体"/>
          <w:kern w:val="2"/>
          <w:sz w:val="21"/>
          <w:szCs w:val="21"/>
        </w:rPr>
        <w:t>8.2.4  承包人应当将每次施工测量资料报监理人审核，对于重要的主体工程的施工测量资料，应</w:t>
      </w:r>
      <w:r>
        <w:rPr>
          <w:rFonts w:ascii="宋体" w:hAnsi="宋体" w:cs="宋体"/>
          <w:spacing w:val="-2"/>
          <w:kern w:val="2"/>
          <w:sz w:val="21"/>
          <w:szCs w:val="21"/>
        </w:rPr>
        <w:t>至少在48小时前通知监理人进行复</w:t>
      </w:r>
      <w:r>
        <w:rPr>
          <w:rFonts w:ascii="宋体" w:hAnsi="宋体" w:cs="宋体"/>
          <w:spacing w:val="-1"/>
          <w:kern w:val="2"/>
          <w:sz w:val="21"/>
          <w:szCs w:val="21"/>
        </w:rPr>
        <w:t>测</w:t>
      </w:r>
      <w:r>
        <w:rPr>
          <w:rFonts w:ascii="宋体" w:hAnsi="宋体" w:cs="宋体"/>
          <w:kern w:val="2"/>
          <w:sz w:val="21"/>
          <w:szCs w:val="21"/>
        </w:rPr>
        <w:t>。</w:t>
      </w:r>
    </w:p>
    <w:p w14:paraId="0F6B8B89">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b/>
          <w:bCs/>
          <w:kern w:val="2"/>
          <w:sz w:val="21"/>
          <w:szCs w:val="21"/>
        </w:rPr>
      </w:pPr>
      <w:r>
        <w:rPr>
          <w:rFonts w:ascii="宋体" w:hAnsi="宋体" w:cs="宋体"/>
          <w:b/>
          <w:bCs/>
          <w:spacing w:val="-1"/>
          <w:kern w:val="2"/>
          <w:sz w:val="21"/>
          <w:szCs w:val="21"/>
        </w:rPr>
        <w:t>8.3 基准资料错</w:t>
      </w:r>
      <w:r>
        <w:rPr>
          <w:rFonts w:ascii="宋体" w:hAnsi="宋体" w:cs="宋体"/>
          <w:b/>
          <w:bCs/>
          <w:kern w:val="2"/>
          <w:sz w:val="21"/>
          <w:szCs w:val="21"/>
        </w:rPr>
        <w:t>误的责任</w:t>
      </w:r>
    </w:p>
    <w:p w14:paraId="258A6AAD">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10"/>
          <w:kern w:val="2"/>
          <w:sz w:val="21"/>
          <w:szCs w:val="21"/>
        </w:rPr>
        <w:t>本</w:t>
      </w:r>
      <w:r>
        <w:rPr>
          <w:rFonts w:ascii="宋体" w:hAnsi="宋体" w:cs="宋体"/>
          <w:spacing w:val="-9"/>
          <w:kern w:val="2"/>
          <w:sz w:val="21"/>
          <w:szCs w:val="21"/>
        </w:rPr>
        <w:t>款补充：</w:t>
      </w:r>
    </w:p>
    <w:p w14:paraId="616F94FD">
      <w:pPr>
        <w:pageBreakBefore w:val="0"/>
        <w:widowControl w:val="0"/>
        <w:kinsoku/>
        <w:wordWrap/>
        <w:overflowPunct w:val="0"/>
        <w:topLinePunct w:val="0"/>
        <w:autoSpaceDE/>
        <w:autoSpaceDN/>
        <w:bidi w:val="0"/>
        <w:spacing w:line="400" w:lineRule="exact"/>
        <w:ind w:left="2" w:right="115" w:firstLine="419"/>
        <w:jc w:val="both"/>
        <w:textAlignment w:val="auto"/>
        <w:rPr>
          <w:rFonts w:ascii="宋体" w:hAnsi="宋体" w:cs="宋体"/>
          <w:kern w:val="2"/>
          <w:sz w:val="21"/>
          <w:szCs w:val="21"/>
        </w:rPr>
      </w:pPr>
      <w:r>
        <w:rPr>
          <w:rFonts w:ascii="宋体" w:hAnsi="宋体" w:cs="宋体"/>
          <w:spacing w:val="-1"/>
          <w:kern w:val="2"/>
          <w:sz w:val="21"/>
          <w:szCs w:val="21"/>
        </w:rPr>
        <w:t>承包人应对发包人提</w:t>
      </w:r>
      <w:r>
        <w:rPr>
          <w:rFonts w:ascii="宋体" w:hAnsi="宋体" w:cs="宋体"/>
          <w:kern w:val="2"/>
          <w:sz w:val="21"/>
          <w:szCs w:val="21"/>
        </w:rPr>
        <w:t xml:space="preserve">供的基准资料进行核实，发现错误，应及时通知监理人和发包人，否则应承 </w:t>
      </w:r>
      <w:r>
        <w:rPr>
          <w:rFonts w:ascii="宋体" w:hAnsi="宋体" w:cs="宋体"/>
          <w:spacing w:val="-8"/>
          <w:kern w:val="2"/>
          <w:sz w:val="21"/>
          <w:szCs w:val="21"/>
        </w:rPr>
        <w:t>担</w:t>
      </w:r>
      <w:r>
        <w:rPr>
          <w:rFonts w:ascii="宋体" w:hAnsi="宋体" w:cs="宋体"/>
          <w:spacing w:val="-5"/>
          <w:kern w:val="2"/>
          <w:sz w:val="21"/>
          <w:szCs w:val="21"/>
        </w:rPr>
        <w:t>相应责任。</w:t>
      </w:r>
    </w:p>
    <w:p w14:paraId="69CF04BB">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b/>
          <w:bCs/>
          <w:kern w:val="2"/>
          <w:sz w:val="21"/>
          <w:szCs w:val="21"/>
        </w:rPr>
      </w:pPr>
      <w:r>
        <w:rPr>
          <w:rFonts w:ascii="宋体" w:hAnsi="宋体" w:cs="宋体"/>
          <w:b/>
          <w:bCs/>
          <w:spacing w:val="-2"/>
          <w:kern w:val="2"/>
          <w:sz w:val="21"/>
          <w:szCs w:val="21"/>
        </w:rPr>
        <w:t>9．施工安全、治</w:t>
      </w:r>
      <w:r>
        <w:rPr>
          <w:rFonts w:ascii="宋体" w:hAnsi="宋体" w:cs="宋体"/>
          <w:b/>
          <w:bCs/>
          <w:spacing w:val="-1"/>
          <w:kern w:val="2"/>
          <w:sz w:val="21"/>
          <w:szCs w:val="21"/>
        </w:rPr>
        <w:t>安保卫和环境保护</w:t>
      </w:r>
    </w:p>
    <w:p w14:paraId="476628E2">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b/>
          <w:bCs/>
          <w:kern w:val="2"/>
          <w:sz w:val="21"/>
          <w:szCs w:val="21"/>
        </w:rPr>
      </w:pPr>
      <w:r>
        <w:rPr>
          <w:rFonts w:ascii="宋体" w:hAnsi="宋体" w:cs="宋体"/>
          <w:b/>
          <w:bCs/>
          <w:spacing w:val="-1"/>
          <w:kern w:val="2"/>
          <w:sz w:val="21"/>
          <w:szCs w:val="21"/>
        </w:rPr>
        <w:t>9.2 承包人的施</w:t>
      </w:r>
      <w:r>
        <w:rPr>
          <w:rFonts w:ascii="宋体" w:hAnsi="宋体" w:cs="宋体"/>
          <w:b/>
          <w:bCs/>
          <w:kern w:val="2"/>
          <w:sz w:val="21"/>
          <w:szCs w:val="21"/>
        </w:rPr>
        <w:t>工安全责任</w:t>
      </w:r>
    </w:p>
    <w:p w14:paraId="1E1AE335">
      <w:pPr>
        <w:pageBreakBefore w:val="0"/>
        <w:widowControl w:val="0"/>
        <w:kinsoku/>
        <w:wordWrap/>
        <w:overflowPunct w:val="0"/>
        <w:topLinePunct w:val="0"/>
        <w:autoSpaceDE/>
        <w:autoSpaceDN/>
        <w:bidi w:val="0"/>
        <w:spacing w:line="400" w:lineRule="exact"/>
        <w:ind w:left="5" w:right="115" w:firstLine="415"/>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第 9.2.5 项约定为：</w:t>
      </w:r>
    </w:p>
    <w:p w14:paraId="5D886981">
      <w:pPr>
        <w:pageBreakBefore w:val="0"/>
        <w:widowControl w:val="0"/>
        <w:kinsoku/>
        <w:wordWrap/>
        <w:overflowPunct w:val="0"/>
        <w:topLinePunct w:val="0"/>
        <w:autoSpaceDE/>
        <w:autoSpaceDN/>
        <w:bidi w:val="0"/>
        <w:spacing w:line="400" w:lineRule="exact"/>
        <w:ind w:left="5" w:right="115" w:firstLine="415"/>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根据“交通部《公路水运工程安全生产监督管理办法》（〔2017〕第25号）”和关于印发《企业安全生产费用提取和使用管理办法》的通知（财企〔2012〕16号）”、《江苏省公路水运工程安全生产费用管理办法》（苏交规〔2012〕9号）的规定，投标人应在投标总价中计入安全生产费用，安全生产费的最终结算金额以实际发生的费用为准，中标单位应列出费用清单及票据报监理工程师，由业主审批后足额拨付，但最高支付额为清单中安全生产费的报价金额。该费用应当确保专款专用，在财务管理中单独列出费用清单以备查。</w:t>
      </w:r>
    </w:p>
    <w:p w14:paraId="34F089C3">
      <w:pPr>
        <w:pageBreakBefore w:val="0"/>
        <w:widowControl w:val="0"/>
        <w:kinsoku/>
        <w:wordWrap/>
        <w:overflowPunct w:val="0"/>
        <w:topLinePunct w:val="0"/>
        <w:autoSpaceDE/>
        <w:autoSpaceDN/>
        <w:bidi w:val="0"/>
        <w:spacing w:line="400" w:lineRule="exact"/>
        <w:ind w:left="5" w:right="115" w:firstLine="415"/>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除重大设计变更增补安全生产费用外，承包人安全生产费用实际支出超过合同约定的安全生产费用总额的，由承包人承担，发包人不再支付。</w:t>
      </w:r>
    </w:p>
    <w:p w14:paraId="5179CA8E">
      <w:pPr>
        <w:pageBreakBefore w:val="0"/>
        <w:widowControl w:val="0"/>
        <w:kinsoku/>
        <w:wordWrap/>
        <w:overflowPunct w:val="0"/>
        <w:topLinePunct w:val="0"/>
        <w:autoSpaceDE/>
        <w:autoSpaceDN/>
        <w:bidi w:val="0"/>
        <w:spacing w:line="400" w:lineRule="exact"/>
        <w:ind w:left="3" w:right="115" w:firstLine="421"/>
        <w:jc w:val="both"/>
        <w:textAlignment w:val="auto"/>
        <w:rPr>
          <w:rFonts w:ascii="宋体" w:hAnsi="宋体" w:cs="宋体"/>
          <w:kern w:val="2"/>
          <w:sz w:val="21"/>
          <w:szCs w:val="21"/>
        </w:rPr>
      </w:pPr>
      <w:r>
        <w:rPr>
          <w:rFonts w:ascii="宋体" w:hAnsi="宋体" w:cs="宋体"/>
          <w:spacing w:val="-1"/>
          <w:kern w:val="2"/>
          <w:sz w:val="21"/>
          <w:szCs w:val="21"/>
        </w:rPr>
        <w:t>如果承包人的安全措施达不</w:t>
      </w:r>
      <w:r>
        <w:rPr>
          <w:rFonts w:ascii="宋体" w:hAnsi="宋体" w:cs="宋体"/>
          <w:kern w:val="2"/>
          <w:sz w:val="21"/>
          <w:szCs w:val="21"/>
        </w:rPr>
        <w:t xml:space="preserve">到要求，发包人有权委托其他单位完成，对此发生的所有费用从承包 </w:t>
      </w:r>
      <w:r>
        <w:rPr>
          <w:rFonts w:ascii="宋体" w:hAnsi="宋体" w:cs="宋体"/>
          <w:spacing w:val="-6"/>
          <w:kern w:val="2"/>
          <w:sz w:val="21"/>
          <w:szCs w:val="21"/>
        </w:rPr>
        <w:t>人</w:t>
      </w:r>
      <w:r>
        <w:rPr>
          <w:rFonts w:ascii="宋体" w:hAnsi="宋体" w:cs="宋体"/>
          <w:spacing w:val="-3"/>
          <w:kern w:val="2"/>
          <w:sz w:val="21"/>
          <w:szCs w:val="21"/>
        </w:rPr>
        <w:t>的安全生产费中支付。</w:t>
      </w:r>
    </w:p>
    <w:p w14:paraId="1DC6A02E">
      <w:pPr>
        <w:pageBreakBefore w:val="0"/>
        <w:widowControl w:val="0"/>
        <w:kinsoku/>
        <w:wordWrap/>
        <w:overflowPunct w:val="0"/>
        <w:topLinePunct w:val="0"/>
        <w:autoSpaceDE/>
        <w:autoSpaceDN/>
        <w:bidi w:val="0"/>
        <w:spacing w:line="400" w:lineRule="exact"/>
        <w:ind w:left="1" w:right="115" w:firstLine="424"/>
        <w:jc w:val="both"/>
        <w:textAlignment w:val="auto"/>
        <w:rPr>
          <w:rFonts w:ascii="宋体" w:hAnsi="宋体" w:cs="宋体"/>
          <w:kern w:val="2"/>
          <w:sz w:val="21"/>
          <w:szCs w:val="21"/>
        </w:rPr>
      </w:pPr>
      <w:r>
        <w:rPr>
          <w:rFonts w:ascii="宋体" w:hAnsi="宋体" w:cs="宋体"/>
          <w:spacing w:val="-1"/>
          <w:kern w:val="2"/>
          <w:sz w:val="21"/>
          <w:szCs w:val="21"/>
        </w:rPr>
        <w:t>安全生产费用应当用于施工安</w:t>
      </w:r>
      <w:r>
        <w:rPr>
          <w:rFonts w:ascii="宋体" w:hAnsi="宋体" w:cs="宋体"/>
          <w:kern w:val="2"/>
          <w:sz w:val="21"/>
          <w:szCs w:val="21"/>
        </w:rPr>
        <w:t>全防护用具及设施的购买、维护和更新，安全生产措施的落实，安</w:t>
      </w:r>
      <w:r>
        <w:rPr>
          <w:rFonts w:ascii="宋体" w:hAnsi="宋体" w:cs="宋体"/>
          <w:spacing w:val="-4"/>
          <w:kern w:val="2"/>
          <w:sz w:val="21"/>
          <w:szCs w:val="21"/>
        </w:rPr>
        <w:t>全生</w:t>
      </w:r>
      <w:r>
        <w:rPr>
          <w:rFonts w:ascii="宋体" w:hAnsi="宋体" w:cs="宋体"/>
          <w:spacing w:val="-2"/>
          <w:kern w:val="2"/>
          <w:sz w:val="21"/>
          <w:szCs w:val="21"/>
        </w:rPr>
        <w:t>产条件的改善，不得挪作他用。</w:t>
      </w:r>
    </w:p>
    <w:p w14:paraId="031DBC13">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cs="宋体"/>
          <w:spacing w:val="-4"/>
          <w:kern w:val="2"/>
          <w:sz w:val="21"/>
          <w:szCs w:val="21"/>
        </w:rPr>
      </w:pPr>
      <w:r>
        <w:rPr>
          <w:rFonts w:ascii="宋体" w:hAnsi="宋体" w:cs="宋体"/>
          <w:spacing w:val="-1"/>
          <w:kern w:val="2"/>
          <w:sz w:val="21"/>
          <w:szCs w:val="21"/>
        </w:rPr>
        <w:t>承包人在申请安全生</w:t>
      </w:r>
      <w:r>
        <w:rPr>
          <w:rFonts w:ascii="宋体" w:hAnsi="宋体" w:cs="宋体"/>
          <w:kern w:val="2"/>
          <w:sz w:val="21"/>
          <w:szCs w:val="21"/>
        </w:rPr>
        <w:t xml:space="preserve">产费支付时，应向监理人和发包人提供相应证明材料，已证明承包人发生的 </w:t>
      </w:r>
      <w:r>
        <w:rPr>
          <w:rFonts w:ascii="宋体" w:hAnsi="宋体" w:cs="宋体"/>
          <w:spacing w:val="-6"/>
          <w:kern w:val="2"/>
          <w:sz w:val="21"/>
          <w:szCs w:val="21"/>
        </w:rPr>
        <w:t>安</w:t>
      </w:r>
      <w:r>
        <w:rPr>
          <w:rFonts w:ascii="宋体" w:hAnsi="宋体" w:cs="宋体"/>
          <w:spacing w:val="-4"/>
          <w:kern w:val="2"/>
          <w:sz w:val="21"/>
          <w:szCs w:val="21"/>
        </w:rPr>
        <w:t>全生产费用属实。</w:t>
      </w:r>
    </w:p>
    <w:p w14:paraId="5E33A1E0">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eastAsia="宋体" w:cs="宋体"/>
          <w:kern w:val="2"/>
          <w:sz w:val="21"/>
          <w:szCs w:val="21"/>
        </w:rPr>
      </w:pPr>
      <w:r>
        <w:rPr>
          <w:rFonts w:hint="eastAsia" w:ascii="宋体" w:hAnsi="宋体" w:eastAsia="宋体" w:cs="宋体"/>
          <w:kern w:val="2"/>
          <w:sz w:val="21"/>
          <w:szCs w:val="21"/>
        </w:rPr>
        <w:t>9.2.8承包人应遵守《中华人民共和国安全生产法》、《江苏省安全生产条例》和《江苏省公路施工路段管理办法》的规定，制定合理的交通安全组织方案，尽量减少对周边交通的影响。</w:t>
      </w:r>
    </w:p>
    <w:p w14:paraId="7655D81D">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eastAsia="宋体" w:cs="宋体"/>
          <w:kern w:val="2"/>
          <w:sz w:val="21"/>
          <w:szCs w:val="21"/>
        </w:rPr>
      </w:pPr>
      <w:r>
        <w:rPr>
          <w:rFonts w:hint="eastAsia" w:ascii="宋体" w:hAnsi="宋体" w:eastAsia="宋体" w:cs="宋体"/>
          <w:kern w:val="2"/>
          <w:sz w:val="21"/>
          <w:szCs w:val="21"/>
        </w:rPr>
        <w:t>承包人必须设有专门负责交通安全工作的责任人、若干交通安全协管员具体负责现场交通安全管理及交通标志的完好和规范设置。当施工路段发生交通事故时，安全协管人员及时通知有关单位，并保护现场，积极配合处理。</w:t>
      </w:r>
    </w:p>
    <w:p w14:paraId="4DB01422">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eastAsia="宋体" w:cs="宋体"/>
          <w:kern w:val="2"/>
          <w:sz w:val="21"/>
          <w:szCs w:val="21"/>
        </w:rPr>
      </w:pPr>
      <w:r>
        <w:rPr>
          <w:rFonts w:hint="eastAsia" w:ascii="宋体" w:hAnsi="宋体" w:eastAsia="宋体" w:cs="宋体"/>
          <w:kern w:val="2"/>
          <w:sz w:val="21"/>
          <w:szCs w:val="21"/>
        </w:rPr>
        <w:t>承包人施工作业人员及管理人员必须穿着带有反光标志的桔红色工装或背心，并不得任意穿越通车车道。加强机具设备、施工材料的管理，车辆、设备及材料不得超越施工安全区域，不得任意侵占行车道，杜绝责任性事故发生。</w:t>
      </w:r>
    </w:p>
    <w:p w14:paraId="089075D1">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eastAsia="宋体" w:cs="宋体"/>
          <w:kern w:val="2"/>
          <w:sz w:val="21"/>
          <w:szCs w:val="21"/>
        </w:rPr>
      </w:pPr>
      <w:r>
        <w:rPr>
          <w:rFonts w:hint="eastAsia" w:ascii="宋体" w:hAnsi="宋体" w:eastAsia="宋体" w:cs="宋体"/>
          <w:kern w:val="2"/>
          <w:sz w:val="21"/>
          <w:szCs w:val="21"/>
        </w:rPr>
        <w:t>承包人施工作业车辆、设备必须按有关要求，喷涂醒目规范施工车辆标识，设置安全标志或警示灯，在作业封闭区内的车辆和设备应按要求设置安全标志，并开启黄色警示灯和双跳灯，运输车辆进出作业封闭区应遵守现场管理人员指挥，按照公路管理规定和要求行驶。</w:t>
      </w:r>
    </w:p>
    <w:p w14:paraId="10C0B149">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eastAsia="宋体" w:cs="宋体"/>
          <w:kern w:val="2"/>
          <w:sz w:val="21"/>
          <w:szCs w:val="21"/>
        </w:rPr>
      </w:pPr>
      <w:r>
        <w:rPr>
          <w:rFonts w:hint="eastAsia" w:ascii="宋体" w:hAnsi="宋体" w:eastAsia="宋体" w:cs="宋体"/>
          <w:kern w:val="2"/>
          <w:sz w:val="21"/>
          <w:szCs w:val="21"/>
        </w:rPr>
        <w:t>施工期间，承包人应服从业主的指挥和管理，保证不影响周边道路畅通，不得造成责任性交通中断，并采取切实可行的安全防治措施，保证施工安全及交通安全。发生事故后，应积极配合相关职能部门及时处置，尽快恢复交通。</w:t>
      </w:r>
    </w:p>
    <w:p w14:paraId="2487CFE9">
      <w:pPr>
        <w:pageBreakBefore w:val="0"/>
        <w:widowControl w:val="0"/>
        <w:kinsoku/>
        <w:wordWrap/>
        <w:overflowPunct w:val="0"/>
        <w:topLinePunct w:val="0"/>
        <w:autoSpaceDE/>
        <w:autoSpaceDN/>
        <w:bidi w:val="0"/>
        <w:spacing w:line="400" w:lineRule="exact"/>
        <w:ind w:left="5" w:right="115" w:firstLine="415"/>
        <w:jc w:val="both"/>
        <w:textAlignment w:val="auto"/>
        <w:rPr>
          <w:rFonts w:hint="eastAsia" w:ascii="宋体" w:hAnsi="宋体" w:eastAsia="宋体" w:cs="宋体"/>
          <w:kern w:val="2"/>
          <w:sz w:val="21"/>
          <w:szCs w:val="21"/>
          <w:lang w:eastAsia="zh-CN"/>
        </w:rPr>
      </w:pPr>
      <w:r>
        <w:rPr>
          <w:rFonts w:hint="eastAsia" w:ascii="宋体" w:hAnsi="宋体" w:eastAsia="宋体" w:cs="宋体"/>
          <w:kern w:val="2"/>
          <w:sz w:val="21"/>
          <w:szCs w:val="21"/>
        </w:rPr>
        <w:t>承包人在实施和完成本合同工程及缺陷修复工作中的一切施工作业应保证业主免于承担因承包人借用、占用或使用当地道路或其他交通设施所引起的补偿费、诉讼费、损害赔偿、指控费及其他开支</w:t>
      </w:r>
      <w:r>
        <w:rPr>
          <w:rFonts w:hint="eastAsia" w:ascii="宋体" w:hAnsi="宋体" w:eastAsia="宋体" w:cs="宋体"/>
          <w:kern w:val="2"/>
          <w:sz w:val="21"/>
          <w:szCs w:val="21"/>
          <w:lang w:eastAsia="zh-CN"/>
        </w:rPr>
        <w:t>。</w:t>
      </w:r>
    </w:p>
    <w:p w14:paraId="470D9629">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9"/>
          <w:kern w:val="2"/>
          <w:sz w:val="21"/>
          <w:szCs w:val="21"/>
        </w:rPr>
        <w:t>本款补充第 9.2.12 项</w:t>
      </w:r>
      <w:r>
        <w:rPr>
          <w:rFonts w:ascii="宋体" w:hAnsi="宋体" w:cs="宋体"/>
          <w:spacing w:val="-7"/>
          <w:kern w:val="2"/>
          <w:sz w:val="21"/>
          <w:szCs w:val="21"/>
        </w:rPr>
        <w:t>：</w:t>
      </w:r>
    </w:p>
    <w:p w14:paraId="550BF239">
      <w:pPr>
        <w:pageBreakBefore w:val="0"/>
        <w:widowControl w:val="0"/>
        <w:kinsoku/>
        <w:wordWrap/>
        <w:overflowPunct w:val="0"/>
        <w:topLinePunct w:val="0"/>
        <w:autoSpaceDE/>
        <w:autoSpaceDN/>
        <w:bidi w:val="0"/>
        <w:spacing w:line="400" w:lineRule="exact"/>
        <w:ind w:left="5" w:right="115" w:firstLine="415"/>
        <w:jc w:val="both"/>
        <w:textAlignment w:val="auto"/>
        <w:rPr>
          <w:rFonts w:ascii="宋体" w:hAnsi="宋体" w:cs="宋体"/>
          <w:kern w:val="2"/>
          <w:sz w:val="21"/>
          <w:szCs w:val="21"/>
        </w:rPr>
      </w:pPr>
      <w:r>
        <w:rPr>
          <w:rFonts w:ascii="宋体" w:hAnsi="宋体" w:cs="宋体"/>
          <w:spacing w:val="-1"/>
          <w:kern w:val="2"/>
          <w:sz w:val="21"/>
          <w:szCs w:val="21"/>
        </w:rPr>
        <w:t>在本项目建设期间</w:t>
      </w:r>
      <w:r>
        <w:rPr>
          <w:rFonts w:ascii="宋体" w:hAnsi="宋体" w:cs="宋体"/>
          <w:kern w:val="2"/>
          <w:sz w:val="21"/>
          <w:szCs w:val="21"/>
        </w:rPr>
        <w:t>，有效落实交通组织方案、安全设施标志标牌齐全、设置符合相关规定，防护</w:t>
      </w:r>
      <w:r>
        <w:rPr>
          <w:rFonts w:ascii="宋体" w:hAnsi="宋体" w:cs="宋体"/>
          <w:spacing w:val="-2"/>
          <w:kern w:val="2"/>
          <w:sz w:val="21"/>
          <w:szCs w:val="21"/>
        </w:rPr>
        <w:t>设施防护安</w:t>
      </w:r>
      <w:r>
        <w:rPr>
          <w:rFonts w:ascii="宋体" w:hAnsi="宋体" w:cs="宋体"/>
          <w:spacing w:val="-1"/>
          <w:kern w:val="2"/>
          <w:sz w:val="21"/>
          <w:szCs w:val="21"/>
        </w:rPr>
        <w:t>全可靠，日常维护及时到位，车辆通行顺畅，沿线出行影响降到最低。</w:t>
      </w:r>
    </w:p>
    <w:p w14:paraId="40CAFD33">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b/>
          <w:bCs/>
          <w:kern w:val="2"/>
          <w:sz w:val="21"/>
          <w:szCs w:val="21"/>
        </w:rPr>
      </w:pPr>
      <w:r>
        <w:rPr>
          <w:rFonts w:ascii="宋体" w:hAnsi="宋体" w:cs="宋体"/>
          <w:b/>
          <w:bCs/>
          <w:spacing w:val="-1"/>
          <w:kern w:val="2"/>
          <w:sz w:val="21"/>
          <w:szCs w:val="21"/>
        </w:rPr>
        <w:t>9.4 环境保</w:t>
      </w:r>
      <w:r>
        <w:rPr>
          <w:rFonts w:ascii="宋体" w:hAnsi="宋体" w:cs="宋体"/>
          <w:b/>
          <w:bCs/>
          <w:kern w:val="2"/>
          <w:sz w:val="21"/>
          <w:szCs w:val="21"/>
        </w:rPr>
        <w:t>护</w:t>
      </w:r>
    </w:p>
    <w:p w14:paraId="0DA7D11B">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6"/>
          <w:kern w:val="2"/>
          <w:sz w:val="21"/>
          <w:szCs w:val="21"/>
        </w:rPr>
        <w:t>本款补</w:t>
      </w:r>
      <w:r>
        <w:rPr>
          <w:rFonts w:ascii="宋体" w:hAnsi="宋体" w:cs="宋体"/>
          <w:spacing w:val="-5"/>
          <w:kern w:val="2"/>
          <w:sz w:val="21"/>
          <w:szCs w:val="21"/>
        </w:rPr>
        <w:t>充</w:t>
      </w:r>
      <w:r>
        <w:rPr>
          <w:rFonts w:ascii="宋体" w:hAnsi="宋体" w:cs="宋体"/>
          <w:spacing w:val="-3"/>
          <w:kern w:val="2"/>
          <w:sz w:val="21"/>
          <w:szCs w:val="21"/>
        </w:rPr>
        <w:t>第 9.4.7~第 9.4.11 项：</w:t>
      </w:r>
    </w:p>
    <w:p w14:paraId="0506D535">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2"/>
          <w:kern w:val="2"/>
          <w:sz w:val="21"/>
          <w:szCs w:val="21"/>
        </w:rPr>
        <w:t>9.4.</w:t>
      </w:r>
      <w:r>
        <w:rPr>
          <w:rFonts w:ascii="宋体" w:hAnsi="宋体" w:cs="宋体"/>
          <w:spacing w:val="-1"/>
          <w:kern w:val="2"/>
          <w:sz w:val="21"/>
          <w:szCs w:val="21"/>
        </w:rPr>
        <w:t>7 承包人应切实执行技术规范中有关环境保护方面的条款和规定。</w:t>
      </w:r>
    </w:p>
    <w:p w14:paraId="662FED88">
      <w:pPr>
        <w:pageBreakBefore w:val="0"/>
        <w:widowControl w:val="0"/>
        <w:kinsoku/>
        <w:wordWrap/>
        <w:overflowPunct w:val="0"/>
        <w:topLinePunct w:val="0"/>
        <w:autoSpaceDE/>
        <w:autoSpaceDN/>
        <w:bidi w:val="0"/>
        <w:spacing w:line="400" w:lineRule="exact"/>
        <w:ind w:right="10" w:firstLine="426"/>
        <w:jc w:val="both"/>
        <w:textAlignment w:val="auto"/>
        <w:rPr>
          <w:rFonts w:ascii="宋体" w:hAnsi="宋体" w:cs="宋体"/>
          <w:kern w:val="2"/>
          <w:sz w:val="21"/>
          <w:szCs w:val="21"/>
        </w:rPr>
      </w:pPr>
      <w:r>
        <w:rPr>
          <w:rFonts w:ascii="宋体" w:hAnsi="宋体" w:cs="宋体"/>
          <w:spacing w:val="8"/>
          <w:kern w:val="2"/>
          <w:sz w:val="21"/>
          <w:szCs w:val="21"/>
        </w:rPr>
        <w:t>(</w:t>
      </w:r>
      <w:r>
        <w:rPr>
          <w:rFonts w:ascii="宋体" w:hAnsi="宋体" w:cs="宋体"/>
          <w:spacing w:val="6"/>
          <w:kern w:val="2"/>
          <w:sz w:val="21"/>
          <w:szCs w:val="21"/>
        </w:rPr>
        <w:t>1</w:t>
      </w:r>
      <w:r>
        <w:rPr>
          <w:rFonts w:ascii="宋体" w:hAnsi="宋体" w:cs="宋体"/>
          <w:spacing w:val="4"/>
          <w:kern w:val="2"/>
          <w:sz w:val="21"/>
          <w:szCs w:val="21"/>
        </w:rPr>
        <w:t>)对于来自施工机械和运输车辆的施工噪声，为保护施工人员的健康，应遵守《中华人民共和</w:t>
      </w:r>
      <w:r>
        <w:rPr>
          <w:rFonts w:ascii="宋体" w:hAnsi="宋体" w:cs="宋体"/>
          <w:kern w:val="2"/>
          <w:sz w:val="21"/>
          <w:szCs w:val="21"/>
        </w:rPr>
        <w:t xml:space="preserve"> </w:t>
      </w:r>
      <w:r>
        <w:rPr>
          <w:rFonts w:ascii="宋体" w:hAnsi="宋体" w:cs="宋体"/>
          <w:spacing w:val="-1"/>
          <w:kern w:val="2"/>
          <w:sz w:val="21"/>
          <w:szCs w:val="21"/>
        </w:rPr>
        <w:t>国环境噪声污染防</w:t>
      </w:r>
      <w:r>
        <w:rPr>
          <w:rFonts w:ascii="宋体" w:hAnsi="宋体" w:cs="宋体"/>
          <w:kern w:val="2"/>
          <w:sz w:val="21"/>
          <w:szCs w:val="21"/>
        </w:rPr>
        <w:t xml:space="preserve">治法》并依据《工业企业噪声卫生标准》合理安排工作人员轮流操作筑路机械，减 </w:t>
      </w:r>
      <w:r>
        <w:rPr>
          <w:rFonts w:ascii="宋体" w:hAnsi="宋体" w:cs="宋体"/>
          <w:spacing w:val="-1"/>
          <w:kern w:val="2"/>
          <w:sz w:val="21"/>
          <w:szCs w:val="21"/>
        </w:rPr>
        <w:t>少接触高噪声的时</w:t>
      </w:r>
      <w:r>
        <w:rPr>
          <w:rFonts w:ascii="宋体" w:hAnsi="宋体" w:cs="宋体"/>
          <w:kern w:val="2"/>
          <w:sz w:val="21"/>
          <w:szCs w:val="21"/>
        </w:rPr>
        <w:t xml:space="preserve">间，或间歇安排高噪声的工作。对距噪声源较近的施工人员，除采取使用防护耳塞 </w:t>
      </w:r>
      <w:r>
        <w:rPr>
          <w:rFonts w:ascii="宋体" w:hAnsi="宋体" w:cs="宋体"/>
          <w:spacing w:val="-1"/>
          <w:kern w:val="2"/>
          <w:sz w:val="21"/>
          <w:szCs w:val="21"/>
        </w:rPr>
        <w:t>或头盔等有效措施</w:t>
      </w:r>
      <w:r>
        <w:rPr>
          <w:rFonts w:ascii="宋体" w:hAnsi="宋体" w:cs="宋体"/>
          <w:kern w:val="2"/>
          <w:sz w:val="21"/>
          <w:szCs w:val="21"/>
        </w:rPr>
        <w:t xml:space="preserve">外，还应当缩短其劳动时间。同时，要注意对机械的经常性保养，尽量使其噪声降 </w:t>
      </w:r>
      <w:r>
        <w:rPr>
          <w:rFonts w:ascii="宋体" w:hAnsi="宋体" w:cs="宋体"/>
          <w:spacing w:val="-4"/>
          <w:kern w:val="2"/>
          <w:sz w:val="21"/>
          <w:szCs w:val="21"/>
        </w:rPr>
        <w:t>低到最低水平。为</w:t>
      </w:r>
      <w:r>
        <w:rPr>
          <w:rFonts w:ascii="宋体" w:hAnsi="宋体" w:cs="宋体"/>
          <w:spacing w:val="-3"/>
          <w:kern w:val="2"/>
          <w:sz w:val="21"/>
          <w:szCs w:val="21"/>
        </w:rPr>
        <w:t>保</w:t>
      </w:r>
      <w:r>
        <w:rPr>
          <w:rFonts w:ascii="宋体" w:hAnsi="宋体" w:cs="宋体"/>
          <w:spacing w:val="-2"/>
          <w:kern w:val="2"/>
          <w:sz w:val="21"/>
          <w:szCs w:val="21"/>
        </w:rPr>
        <w:t>护施工现场附近居民的夜间休息，对居民区 150m 以内的施工现场，施工时间应加</w:t>
      </w:r>
      <w:r>
        <w:rPr>
          <w:rFonts w:ascii="宋体" w:hAnsi="宋体" w:cs="宋体"/>
          <w:kern w:val="2"/>
          <w:sz w:val="21"/>
          <w:szCs w:val="21"/>
        </w:rPr>
        <w:t xml:space="preserve"> </w:t>
      </w:r>
      <w:r>
        <w:rPr>
          <w:rFonts w:ascii="宋体" w:hAnsi="宋体" w:cs="宋体"/>
          <w:spacing w:val="-7"/>
          <w:kern w:val="2"/>
          <w:sz w:val="21"/>
          <w:szCs w:val="21"/>
        </w:rPr>
        <w:t>以控制。</w:t>
      </w:r>
    </w:p>
    <w:p w14:paraId="52F15C7E">
      <w:pPr>
        <w:pageBreakBefore w:val="0"/>
        <w:widowControl w:val="0"/>
        <w:kinsoku/>
        <w:wordWrap/>
        <w:overflowPunct w:val="0"/>
        <w:topLinePunct w:val="0"/>
        <w:autoSpaceDE/>
        <w:autoSpaceDN/>
        <w:bidi w:val="0"/>
        <w:spacing w:line="400" w:lineRule="exact"/>
        <w:ind w:right="62" w:firstLine="420"/>
        <w:jc w:val="both"/>
        <w:textAlignment w:val="auto"/>
        <w:rPr>
          <w:rFonts w:ascii="宋体" w:hAnsi="宋体" w:eastAsia="宋体" w:cs="宋体"/>
          <w:kern w:val="2"/>
          <w:sz w:val="21"/>
          <w:szCs w:val="21"/>
        </w:rPr>
      </w:pPr>
      <w:r>
        <w:rPr>
          <w:rFonts w:ascii="宋体" w:hAnsi="宋体" w:eastAsia="宋体" w:cs="宋体"/>
          <w:kern w:val="2"/>
          <w:sz w:val="21"/>
          <w:szCs w:val="21"/>
        </w:rPr>
        <w:t>(2)对于公路施工中粉尘污染的主要污染源——灰土拌和、施工车辆和筑路机械运行及运输产生的扬尘，应采取有效措施减轻其对施工现场的大气污染，保护人民健康，如：</w:t>
      </w:r>
    </w:p>
    <w:p w14:paraId="3D97CB19">
      <w:pPr>
        <w:pageBreakBefore w:val="0"/>
        <w:widowControl w:val="0"/>
        <w:kinsoku/>
        <w:wordWrap/>
        <w:overflowPunct w:val="0"/>
        <w:topLinePunct w:val="0"/>
        <w:autoSpaceDE/>
        <w:autoSpaceDN/>
        <w:bidi w:val="0"/>
        <w:spacing w:line="400" w:lineRule="exact"/>
        <w:ind w:right="62" w:firstLine="420"/>
        <w:jc w:val="both"/>
        <w:textAlignment w:val="auto"/>
        <w:rPr>
          <w:rFonts w:ascii="宋体" w:hAnsi="宋体" w:eastAsia="宋体" w:cs="宋体"/>
          <w:kern w:val="2"/>
          <w:sz w:val="21"/>
          <w:szCs w:val="21"/>
        </w:rPr>
      </w:pPr>
      <w:r>
        <w:rPr>
          <w:rFonts w:ascii="宋体" w:hAnsi="宋体" w:eastAsia="宋体" w:cs="宋体"/>
          <w:kern w:val="2"/>
          <w:sz w:val="21"/>
          <w:szCs w:val="21"/>
        </w:rPr>
        <w:t>a.拌合设备应有较好的密封，或有防尘设备。</w:t>
      </w:r>
    </w:p>
    <w:p w14:paraId="3247D221">
      <w:pPr>
        <w:pageBreakBefore w:val="0"/>
        <w:widowControl w:val="0"/>
        <w:kinsoku/>
        <w:wordWrap/>
        <w:overflowPunct w:val="0"/>
        <w:topLinePunct w:val="0"/>
        <w:autoSpaceDE/>
        <w:autoSpaceDN/>
        <w:bidi w:val="0"/>
        <w:spacing w:line="400" w:lineRule="exact"/>
        <w:ind w:right="62" w:firstLine="420"/>
        <w:jc w:val="both"/>
        <w:textAlignment w:val="auto"/>
        <w:rPr>
          <w:rFonts w:ascii="宋体" w:hAnsi="宋体" w:eastAsia="宋体" w:cs="宋体"/>
          <w:kern w:val="2"/>
          <w:sz w:val="21"/>
          <w:szCs w:val="21"/>
        </w:rPr>
      </w:pPr>
      <w:r>
        <w:rPr>
          <w:rFonts w:ascii="宋体" w:hAnsi="宋体" w:eastAsia="宋体" w:cs="宋体"/>
          <w:kern w:val="2"/>
          <w:sz w:val="21"/>
          <w:szCs w:val="21"/>
        </w:rPr>
        <w:t>b.施工通道、沥青混凝土拌合站及灰土拌合站应经常进行洒水降尘。</w:t>
      </w:r>
    </w:p>
    <w:p w14:paraId="670B1531">
      <w:pPr>
        <w:pageBreakBefore w:val="0"/>
        <w:widowControl w:val="0"/>
        <w:kinsoku/>
        <w:wordWrap/>
        <w:overflowPunct w:val="0"/>
        <w:topLinePunct w:val="0"/>
        <w:autoSpaceDE/>
        <w:autoSpaceDN/>
        <w:bidi w:val="0"/>
        <w:spacing w:line="400" w:lineRule="exact"/>
        <w:ind w:right="62" w:firstLine="420"/>
        <w:jc w:val="both"/>
        <w:textAlignment w:val="auto"/>
        <w:rPr>
          <w:rFonts w:ascii="宋体" w:hAnsi="宋体" w:eastAsia="宋体" w:cs="宋体"/>
          <w:kern w:val="2"/>
          <w:sz w:val="21"/>
          <w:szCs w:val="21"/>
        </w:rPr>
      </w:pPr>
      <w:r>
        <w:rPr>
          <w:rFonts w:ascii="宋体" w:hAnsi="宋体" w:eastAsia="宋体" w:cs="宋体"/>
          <w:kern w:val="2"/>
          <w:sz w:val="21"/>
          <w:szCs w:val="21"/>
        </w:rPr>
        <w:t>c.路面施工应注意保持水分，以免扬尘等。</w:t>
      </w:r>
    </w:p>
    <w:p w14:paraId="0B636E7F">
      <w:pPr>
        <w:pageBreakBefore w:val="0"/>
        <w:widowControl w:val="0"/>
        <w:kinsoku/>
        <w:wordWrap/>
        <w:overflowPunct w:val="0"/>
        <w:topLinePunct w:val="0"/>
        <w:autoSpaceDE/>
        <w:autoSpaceDN/>
        <w:bidi w:val="0"/>
        <w:spacing w:line="400" w:lineRule="exact"/>
        <w:ind w:right="62" w:firstLine="420"/>
        <w:jc w:val="both"/>
        <w:textAlignment w:val="auto"/>
        <w:rPr>
          <w:rFonts w:ascii="宋体" w:hAnsi="宋体" w:cs="宋体"/>
          <w:kern w:val="2"/>
          <w:sz w:val="21"/>
          <w:szCs w:val="21"/>
        </w:rPr>
      </w:pPr>
      <w:r>
        <w:rPr>
          <w:rFonts w:ascii="宋体" w:hAnsi="宋体" w:eastAsia="宋体" w:cs="宋体"/>
          <w:kern w:val="2"/>
          <w:sz w:val="21"/>
          <w:szCs w:val="21"/>
        </w:rPr>
        <w:t>承包人在施工过程必须严格按照国家、省、市及地方关于扬尘整治和大气污染控制治理的相关要求，加强环保意识，保持工地清洁，控制扬尘，杜绝漏洒材料。承包人应针对工程实际，分析扬尘来 源，制定有效的扬尘治理方案并严格落实，施工现场应明确专人负责扬尘整治工作，对于公路施工中 粉尘污染的主要</w:t>
      </w:r>
      <w:r>
        <w:rPr>
          <w:rFonts w:ascii="宋体" w:hAnsi="宋体" w:cs="宋体"/>
          <w:spacing w:val="-1"/>
          <w:kern w:val="2"/>
          <w:sz w:val="21"/>
          <w:szCs w:val="21"/>
        </w:rPr>
        <w:t>污</w:t>
      </w:r>
      <w:r>
        <w:rPr>
          <w:rFonts w:ascii="宋体" w:hAnsi="宋体" w:cs="宋体"/>
          <w:kern w:val="2"/>
          <w:sz w:val="21"/>
          <w:szCs w:val="21"/>
        </w:rPr>
        <w:t xml:space="preserve">染源——施工车辆和筑路机械运行及运输产生的扬尘，应采取有效措施减轻其对施 </w:t>
      </w:r>
      <w:r>
        <w:rPr>
          <w:rFonts w:ascii="宋体" w:hAnsi="宋体" w:cs="宋体"/>
          <w:spacing w:val="-1"/>
          <w:kern w:val="2"/>
          <w:sz w:val="21"/>
          <w:szCs w:val="21"/>
        </w:rPr>
        <w:t>工现场的大气污染</w:t>
      </w:r>
      <w:r>
        <w:rPr>
          <w:rFonts w:ascii="宋体" w:hAnsi="宋体" w:cs="宋体"/>
          <w:kern w:val="2"/>
          <w:sz w:val="21"/>
          <w:szCs w:val="21"/>
        </w:rPr>
        <w:t xml:space="preserve">，保护人民健康。相关费用含在本子目中，不另行计量支付。承包人在施工期间由 </w:t>
      </w:r>
      <w:r>
        <w:rPr>
          <w:rFonts w:ascii="宋体" w:hAnsi="宋体" w:cs="宋体"/>
          <w:spacing w:val="-1"/>
          <w:kern w:val="2"/>
          <w:sz w:val="21"/>
          <w:szCs w:val="21"/>
        </w:rPr>
        <w:t>于扬尘、排污、噪</w:t>
      </w:r>
      <w:r>
        <w:rPr>
          <w:rFonts w:ascii="宋体" w:hAnsi="宋体" w:cs="宋体"/>
          <w:kern w:val="2"/>
          <w:sz w:val="21"/>
          <w:szCs w:val="21"/>
        </w:rPr>
        <w:t xml:space="preserve">声、材料漏失等对周围居民和环境造成的损失应由承包人自负。如承包人对施工现 </w:t>
      </w:r>
      <w:r>
        <w:rPr>
          <w:rFonts w:ascii="宋体" w:hAnsi="宋体" w:cs="宋体"/>
          <w:spacing w:val="-2"/>
          <w:kern w:val="2"/>
          <w:sz w:val="21"/>
          <w:szCs w:val="21"/>
        </w:rPr>
        <w:t>场扬尘管控达不到“苏交执</w:t>
      </w:r>
      <w:r>
        <w:rPr>
          <w:rFonts w:ascii="宋体" w:hAnsi="宋体" w:cs="宋体"/>
          <w:spacing w:val="-1"/>
          <w:kern w:val="2"/>
          <w:sz w:val="21"/>
          <w:szCs w:val="21"/>
        </w:rPr>
        <w:t>法质函〔2019〕61 号《关于印发江苏省公路水运工程工地扬尘污染防治行</w:t>
      </w:r>
      <w:r>
        <w:rPr>
          <w:rFonts w:ascii="宋体" w:hAnsi="宋体" w:cs="宋体"/>
          <w:kern w:val="2"/>
          <w:sz w:val="21"/>
          <w:szCs w:val="21"/>
        </w:rPr>
        <w:t xml:space="preserve"> </w:t>
      </w:r>
      <w:r>
        <w:rPr>
          <w:rFonts w:ascii="宋体" w:hAnsi="宋体" w:cs="宋体"/>
          <w:spacing w:val="-10"/>
          <w:kern w:val="2"/>
          <w:sz w:val="21"/>
          <w:szCs w:val="21"/>
        </w:rPr>
        <w:t>动方案</w:t>
      </w:r>
      <w:r>
        <w:rPr>
          <w:rFonts w:ascii="宋体" w:hAnsi="宋体" w:cs="宋体"/>
          <w:spacing w:val="-5"/>
          <w:kern w:val="2"/>
          <w:sz w:val="21"/>
          <w:szCs w:val="21"/>
        </w:rPr>
        <w:t>的函》”及常州市交通运输局关于“常交质[2018]4 号文”要求标准，则由发包人予以 1 万元/</w:t>
      </w:r>
      <w:r>
        <w:rPr>
          <w:rFonts w:ascii="宋体" w:hAnsi="宋体" w:cs="宋体"/>
          <w:kern w:val="2"/>
          <w:sz w:val="21"/>
          <w:szCs w:val="21"/>
        </w:rPr>
        <w:t xml:space="preserve"> </w:t>
      </w:r>
      <w:r>
        <w:rPr>
          <w:rFonts w:ascii="宋体" w:hAnsi="宋体" w:cs="宋体"/>
          <w:spacing w:val="-7"/>
          <w:kern w:val="2"/>
          <w:sz w:val="21"/>
          <w:szCs w:val="21"/>
        </w:rPr>
        <w:t>次处罚。</w:t>
      </w:r>
    </w:p>
    <w:p w14:paraId="7F9079EF">
      <w:pPr>
        <w:pageBreakBefore w:val="0"/>
        <w:widowControl w:val="0"/>
        <w:kinsoku/>
        <w:wordWrap/>
        <w:overflowPunct w:val="0"/>
        <w:topLinePunct w:val="0"/>
        <w:autoSpaceDE/>
        <w:autoSpaceDN/>
        <w:bidi w:val="0"/>
        <w:spacing w:line="400" w:lineRule="exact"/>
        <w:ind w:left="25" w:right="35" w:firstLine="401"/>
        <w:jc w:val="both"/>
        <w:textAlignment w:val="auto"/>
        <w:rPr>
          <w:rFonts w:ascii="宋体" w:hAnsi="宋体" w:cs="宋体"/>
          <w:kern w:val="2"/>
          <w:sz w:val="21"/>
          <w:szCs w:val="21"/>
        </w:rPr>
      </w:pPr>
      <w:r>
        <w:rPr>
          <w:rFonts w:ascii="宋体" w:hAnsi="宋体" w:cs="宋体"/>
          <w:spacing w:val="4"/>
          <w:kern w:val="2"/>
          <w:sz w:val="21"/>
          <w:szCs w:val="21"/>
        </w:rPr>
        <w:t>(3)采取可靠措施保证原有交通的正常通行，维持沿线村镇的居民饮水、农田灌溉、生产生活</w:t>
      </w:r>
      <w:r>
        <w:rPr>
          <w:rFonts w:ascii="宋体" w:hAnsi="宋体" w:cs="宋体"/>
          <w:spacing w:val="2"/>
          <w:kern w:val="2"/>
          <w:sz w:val="21"/>
          <w:szCs w:val="21"/>
        </w:rPr>
        <w:t>用</w:t>
      </w:r>
      <w:r>
        <w:rPr>
          <w:rFonts w:ascii="宋体" w:hAnsi="宋体" w:cs="宋体"/>
          <w:spacing w:val="-8"/>
          <w:kern w:val="2"/>
          <w:sz w:val="21"/>
          <w:szCs w:val="21"/>
        </w:rPr>
        <w:t>电</w:t>
      </w:r>
      <w:r>
        <w:rPr>
          <w:rFonts w:ascii="宋体" w:hAnsi="宋体" w:cs="宋体"/>
          <w:spacing w:val="-6"/>
          <w:kern w:val="2"/>
          <w:sz w:val="21"/>
          <w:szCs w:val="21"/>
        </w:rPr>
        <w:t>及</w:t>
      </w:r>
      <w:r>
        <w:rPr>
          <w:rFonts w:ascii="宋体" w:hAnsi="宋体" w:cs="宋体"/>
          <w:spacing w:val="-4"/>
          <w:kern w:val="2"/>
          <w:sz w:val="21"/>
          <w:szCs w:val="21"/>
        </w:rPr>
        <w:t>通讯等管线的正常使用。</w:t>
      </w:r>
    </w:p>
    <w:p w14:paraId="57956EDF">
      <w:pPr>
        <w:pageBreakBefore w:val="0"/>
        <w:widowControl w:val="0"/>
        <w:kinsoku/>
        <w:wordWrap/>
        <w:overflowPunct w:val="0"/>
        <w:topLinePunct w:val="0"/>
        <w:autoSpaceDE/>
        <w:autoSpaceDN/>
        <w:bidi w:val="0"/>
        <w:spacing w:line="400" w:lineRule="exact"/>
        <w:ind w:left="1" w:right="115" w:firstLine="420"/>
        <w:jc w:val="both"/>
        <w:textAlignment w:val="auto"/>
        <w:rPr>
          <w:rFonts w:ascii="宋体" w:hAnsi="宋体" w:cs="宋体"/>
          <w:kern w:val="2"/>
          <w:sz w:val="21"/>
          <w:szCs w:val="21"/>
        </w:rPr>
      </w:pPr>
      <w:r>
        <w:rPr>
          <w:rFonts w:ascii="宋体" w:hAnsi="宋体" w:cs="宋体"/>
          <w:spacing w:val="-2"/>
          <w:kern w:val="2"/>
          <w:sz w:val="21"/>
          <w:szCs w:val="21"/>
        </w:rPr>
        <w:t>9.4.8 在整个施工过程中对承包</w:t>
      </w:r>
      <w:r>
        <w:rPr>
          <w:rFonts w:ascii="宋体" w:hAnsi="宋体" w:cs="宋体"/>
          <w:spacing w:val="-1"/>
          <w:kern w:val="2"/>
          <w:sz w:val="21"/>
          <w:szCs w:val="21"/>
        </w:rPr>
        <w:t>人采取的环境保护措施，发包人和监理人有权监督，并向承包人</w:t>
      </w:r>
      <w:r>
        <w:rPr>
          <w:rFonts w:ascii="宋体" w:hAnsi="宋体" w:cs="宋体"/>
          <w:kern w:val="2"/>
          <w:sz w:val="21"/>
          <w:szCs w:val="21"/>
        </w:rPr>
        <w:t xml:space="preserve"> </w:t>
      </w:r>
      <w:r>
        <w:rPr>
          <w:rFonts w:ascii="宋体" w:hAnsi="宋体" w:cs="宋体"/>
          <w:spacing w:val="-1"/>
          <w:kern w:val="2"/>
          <w:sz w:val="21"/>
          <w:szCs w:val="21"/>
        </w:rPr>
        <w:t>提出整改要求。如果由</w:t>
      </w:r>
      <w:r>
        <w:rPr>
          <w:rFonts w:ascii="宋体" w:hAnsi="宋体" w:cs="宋体"/>
          <w:kern w:val="2"/>
          <w:sz w:val="21"/>
          <w:szCs w:val="21"/>
        </w:rPr>
        <w:t xml:space="preserve">于承包人未能对其负责的上述事项采取各种必要的措施而导致或发生与此有关 </w:t>
      </w:r>
      <w:r>
        <w:rPr>
          <w:rFonts w:ascii="宋体" w:hAnsi="宋体" w:cs="宋体"/>
          <w:spacing w:val="-2"/>
          <w:kern w:val="2"/>
          <w:sz w:val="21"/>
          <w:szCs w:val="21"/>
        </w:rPr>
        <w:t>的人</w:t>
      </w:r>
      <w:r>
        <w:rPr>
          <w:rFonts w:ascii="宋体" w:hAnsi="宋体" w:cs="宋体"/>
          <w:spacing w:val="-1"/>
          <w:kern w:val="2"/>
          <w:sz w:val="21"/>
          <w:szCs w:val="21"/>
        </w:rPr>
        <w:t>身伤亡、罚款、索赔、损失补偿、诉讼费用及其他一切责任应由承包人负责。</w:t>
      </w:r>
    </w:p>
    <w:p w14:paraId="65DCD43E">
      <w:pPr>
        <w:pageBreakBefore w:val="0"/>
        <w:widowControl w:val="0"/>
        <w:kinsoku/>
        <w:wordWrap/>
        <w:overflowPunct w:val="0"/>
        <w:topLinePunct w:val="0"/>
        <w:autoSpaceDE/>
        <w:autoSpaceDN/>
        <w:bidi w:val="0"/>
        <w:spacing w:line="400" w:lineRule="exact"/>
        <w:ind w:right="167" w:firstLine="421"/>
        <w:jc w:val="both"/>
        <w:textAlignment w:val="auto"/>
        <w:rPr>
          <w:rFonts w:ascii="宋体" w:hAnsi="宋体" w:cs="宋体"/>
          <w:kern w:val="2"/>
          <w:sz w:val="21"/>
          <w:szCs w:val="21"/>
        </w:rPr>
      </w:pPr>
      <w:r>
        <w:rPr>
          <w:rFonts w:ascii="宋体" w:hAnsi="宋体" w:cs="宋体"/>
          <w:spacing w:val="-2"/>
          <w:kern w:val="2"/>
          <w:sz w:val="21"/>
          <w:szCs w:val="21"/>
        </w:rPr>
        <w:t>9.4.9 在施工期间，承包人应随</w:t>
      </w:r>
      <w:r>
        <w:rPr>
          <w:rFonts w:ascii="宋体" w:hAnsi="宋体" w:cs="宋体"/>
          <w:spacing w:val="-1"/>
          <w:kern w:val="2"/>
          <w:sz w:val="21"/>
          <w:szCs w:val="21"/>
        </w:rPr>
        <w:t>时保持现场整洁，施工设备和材料、工程设备应整齐妥善存放和</w:t>
      </w:r>
      <w:r>
        <w:rPr>
          <w:rFonts w:ascii="宋体" w:hAnsi="宋体" w:cs="宋体"/>
          <w:kern w:val="2"/>
          <w:sz w:val="21"/>
          <w:szCs w:val="21"/>
        </w:rPr>
        <w:t xml:space="preserve"> </w:t>
      </w:r>
      <w:r>
        <w:rPr>
          <w:rFonts w:ascii="宋体" w:hAnsi="宋体" w:cs="宋体"/>
          <w:spacing w:val="-2"/>
          <w:kern w:val="2"/>
          <w:sz w:val="21"/>
          <w:szCs w:val="21"/>
        </w:rPr>
        <w:t>储存，</w:t>
      </w:r>
      <w:r>
        <w:rPr>
          <w:rFonts w:ascii="宋体" w:hAnsi="宋体" w:cs="宋体"/>
          <w:spacing w:val="-1"/>
          <w:kern w:val="2"/>
          <w:sz w:val="21"/>
          <w:szCs w:val="21"/>
        </w:rPr>
        <w:t>废料与垃圾及不再需要的临时设施应及时从现场清除、拆除并运走。</w:t>
      </w:r>
    </w:p>
    <w:p w14:paraId="1DD44979">
      <w:pPr>
        <w:pageBreakBefore w:val="0"/>
        <w:widowControl w:val="0"/>
        <w:kinsoku/>
        <w:wordWrap/>
        <w:overflowPunct w:val="0"/>
        <w:topLinePunct w:val="0"/>
        <w:autoSpaceDE/>
        <w:autoSpaceDN/>
        <w:bidi w:val="0"/>
        <w:spacing w:line="400" w:lineRule="exact"/>
        <w:ind w:left="1" w:firstLine="420"/>
        <w:jc w:val="both"/>
        <w:textAlignment w:val="auto"/>
        <w:rPr>
          <w:rFonts w:ascii="宋体" w:hAnsi="宋体" w:cs="宋体"/>
          <w:kern w:val="2"/>
          <w:sz w:val="21"/>
          <w:szCs w:val="21"/>
        </w:rPr>
      </w:pPr>
      <w:r>
        <w:rPr>
          <w:rFonts w:ascii="宋体" w:hAnsi="宋体" w:cs="宋体"/>
          <w:kern w:val="2"/>
          <w:sz w:val="21"/>
          <w:szCs w:val="21"/>
        </w:rPr>
        <w:t xml:space="preserve">9.4.10 在施工期间，承包人应严格遵守《关于在公路建设中实行最严格的耕地保护制度的若干意 </w:t>
      </w:r>
      <w:r>
        <w:rPr>
          <w:rFonts w:ascii="宋体" w:hAnsi="宋体" w:cs="宋体"/>
          <w:spacing w:val="-1"/>
          <w:kern w:val="2"/>
          <w:sz w:val="21"/>
          <w:szCs w:val="21"/>
        </w:rPr>
        <w:t>见》的相关规定，规范</w:t>
      </w:r>
      <w:r>
        <w:rPr>
          <w:rFonts w:ascii="宋体" w:hAnsi="宋体" w:cs="宋体"/>
          <w:kern w:val="2"/>
          <w:sz w:val="21"/>
          <w:szCs w:val="21"/>
        </w:rPr>
        <w:t xml:space="preserve">用地、科学用地、合理用地和节约用地。承包人应合理利用所占耕地地表的耕 </w:t>
      </w:r>
      <w:r>
        <w:rPr>
          <w:rFonts w:ascii="宋体" w:hAnsi="宋体" w:cs="宋体"/>
          <w:spacing w:val="-1"/>
          <w:kern w:val="2"/>
          <w:sz w:val="21"/>
          <w:szCs w:val="21"/>
        </w:rPr>
        <w:t>作层，用于重新造地；</w:t>
      </w:r>
      <w:r>
        <w:rPr>
          <w:rFonts w:ascii="宋体" w:hAnsi="宋体" w:cs="宋体"/>
          <w:kern w:val="2"/>
          <w:sz w:val="21"/>
          <w:szCs w:val="21"/>
        </w:rPr>
        <w:t xml:space="preserve">合理设置取土坑和弃土场，取土坑和弃土场的施工防护要符合要求，防止水土 </w:t>
      </w:r>
      <w:r>
        <w:rPr>
          <w:rFonts w:ascii="宋体" w:hAnsi="宋体" w:cs="宋体"/>
          <w:spacing w:val="-1"/>
          <w:kern w:val="2"/>
          <w:sz w:val="21"/>
          <w:szCs w:val="21"/>
        </w:rPr>
        <w:t>流失。承包人应严格控</w:t>
      </w:r>
      <w:r>
        <w:rPr>
          <w:rFonts w:ascii="宋体" w:hAnsi="宋体" w:cs="宋体"/>
          <w:kern w:val="2"/>
          <w:sz w:val="21"/>
          <w:szCs w:val="21"/>
        </w:rPr>
        <w:t xml:space="preserve">制临时占地数量，施工便道、各种料场、预制场要根据工程进度统筹考虑，尽 </w:t>
      </w:r>
      <w:r>
        <w:rPr>
          <w:rFonts w:ascii="宋体" w:hAnsi="宋体" w:cs="宋体"/>
          <w:spacing w:val="-1"/>
          <w:kern w:val="2"/>
          <w:sz w:val="21"/>
          <w:szCs w:val="21"/>
        </w:rPr>
        <w:t>可能设置在公路用地范</w:t>
      </w:r>
      <w:r>
        <w:rPr>
          <w:rFonts w:ascii="宋体" w:hAnsi="宋体" w:cs="宋体"/>
          <w:kern w:val="2"/>
          <w:sz w:val="21"/>
          <w:szCs w:val="21"/>
        </w:rPr>
        <w:t xml:space="preserve">围内或利用荒坡、废弃地解决，不得占用农田。施工过程中要采取有效措施防 </w:t>
      </w:r>
      <w:r>
        <w:rPr>
          <w:rFonts w:ascii="宋体" w:hAnsi="宋体" w:cs="宋体"/>
          <w:spacing w:val="-2"/>
          <w:kern w:val="2"/>
          <w:sz w:val="21"/>
          <w:szCs w:val="21"/>
        </w:rPr>
        <w:t>止污</w:t>
      </w:r>
      <w:r>
        <w:rPr>
          <w:rFonts w:ascii="宋体" w:hAnsi="宋体" w:cs="宋体"/>
          <w:spacing w:val="-1"/>
          <w:kern w:val="2"/>
          <w:sz w:val="21"/>
          <w:szCs w:val="21"/>
        </w:rPr>
        <w:t>染农田，项目完工后承包人应将临时占地自费恢复到临时占地使用前的状况。</w:t>
      </w:r>
    </w:p>
    <w:p w14:paraId="793D0061">
      <w:pPr>
        <w:pageBreakBefore w:val="0"/>
        <w:widowControl w:val="0"/>
        <w:kinsoku/>
        <w:wordWrap/>
        <w:overflowPunct w:val="0"/>
        <w:topLinePunct w:val="0"/>
        <w:autoSpaceDE/>
        <w:autoSpaceDN/>
        <w:bidi w:val="0"/>
        <w:spacing w:line="400" w:lineRule="exact"/>
        <w:ind w:left="1" w:firstLine="420"/>
        <w:jc w:val="both"/>
        <w:textAlignment w:val="auto"/>
        <w:rPr>
          <w:rFonts w:ascii="宋体" w:hAnsi="宋体" w:cs="宋体"/>
          <w:kern w:val="2"/>
          <w:sz w:val="21"/>
          <w:szCs w:val="21"/>
        </w:rPr>
      </w:pPr>
      <w:r>
        <w:rPr>
          <w:rFonts w:ascii="宋体" w:hAnsi="宋体" w:cs="宋体"/>
          <w:kern w:val="2"/>
          <w:sz w:val="21"/>
          <w:szCs w:val="21"/>
        </w:rPr>
        <w:t>9.4.11 承包人应严格按照国家有关法规要求，做好施工过程中的生态保护和水土保持工作。施工</w:t>
      </w:r>
      <w:r>
        <w:rPr>
          <w:rFonts w:ascii="宋体" w:hAnsi="宋体" w:cs="宋体"/>
          <w:spacing w:val="-1"/>
          <w:kern w:val="2"/>
          <w:sz w:val="21"/>
          <w:szCs w:val="21"/>
        </w:rPr>
        <w:t>中要尽可能减少对原</w:t>
      </w:r>
      <w:r>
        <w:rPr>
          <w:rFonts w:ascii="宋体" w:hAnsi="宋体" w:cs="宋体"/>
          <w:kern w:val="2"/>
          <w:sz w:val="21"/>
          <w:szCs w:val="21"/>
        </w:rPr>
        <w:t>地面的扰动，减少对地面草木的破坏，需要爆破作业的，应按规定进行控爆设</w:t>
      </w:r>
      <w:r>
        <w:rPr>
          <w:rFonts w:ascii="宋体" w:hAnsi="宋体" w:cs="宋体"/>
          <w:spacing w:val="-10"/>
          <w:kern w:val="2"/>
          <w:sz w:val="21"/>
          <w:szCs w:val="21"/>
        </w:rPr>
        <w:t>计</w:t>
      </w:r>
      <w:r>
        <w:rPr>
          <w:rFonts w:ascii="宋体" w:hAnsi="宋体" w:cs="宋体"/>
          <w:spacing w:val="-9"/>
          <w:kern w:val="2"/>
          <w:sz w:val="21"/>
          <w:szCs w:val="21"/>
        </w:rPr>
        <w:t>。</w:t>
      </w:r>
    </w:p>
    <w:p w14:paraId="0F1AA66B">
      <w:pPr>
        <w:pageBreakBefore w:val="0"/>
        <w:widowControl w:val="0"/>
        <w:kinsoku/>
        <w:wordWrap/>
        <w:overflowPunct w:val="0"/>
        <w:topLinePunct w:val="0"/>
        <w:autoSpaceDE/>
        <w:autoSpaceDN/>
        <w:bidi w:val="0"/>
        <w:spacing w:line="400" w:lineRule="exact"/>
        <w:ind w:left="3" w:right="115" w:firstLine="420"/>
        <w:jc w:val="both"/>
        <w:textAlignment w:val="auto"/>
        <w:rPr>
          <w:rFonts w:ascii="宋体" w:hAnsi="宋体" w:cs="宋体"/>
          <w:kern w:val="2"/>
          <w:sz w:val="21"/>
          <w:szCs w:val="21"/>
        </w:rPr>
      </w:pPr>
      <w:r>
        <w:rPr>
          <w:rFonts w:ascii="宋体" w:hAnsi="宋体" w:cs="宋体"/>
          <w:spacing w:val="-1"/>
          <w:kern w:val="2"/>
          <w:sz w:val="21"/>
          <w:szCs w:val="21"/>
        </w:rPr>
        <w:t>为进一步加强项目施工扬</w:t>
      </w:r>
      <w:r>
        <w:rPr>
          <w:rFonts w:ascii="宋体" w:hAnsi="宋体" w:cs="宋体"/>
          <w:kern w:val="2"/>
          <w:sz w:val="21"/>
          <w:szCs w:val="21"/>
        </w:rPr>
        <w:t xml:space="preserve">尘防治工程，强化源头治理，保护和改善大气环境，践行高质量发展和 </w:t>
      </w:r>
      <w:r>
        <w:rPr>
          <w:rFonts w:ascii="宋体" w:hAnsi="宋体" w:cs="宋体"/>
          <w:spacing w:val="-1"/>
          <w:kern w:val="2"/>
          <w:sz w:val="21"/>
          <w:szCs w:val="21"/>
        </w:rPr>
        <w:t>绿色发展理念，推进生</w:t>
      </w:r>
      <w:r>
        <w:rPr>
          <w:rFonts w:ascii="宋体" w:hAnsi="宋体" w:cs="宋体"/>
          <w:kern w:val="2"/>
          <w:sz w:val="21"/>
          <w:szCs w:val="21"/>
        </w:rPr>
        <w:t>态文明建设，根据相关法律、行政法规及有关要求，施工单位须满足如下要</w:t>
      </w:r>
      <w:r>
        <w:rPr>
          <w:rFonts w:ascii="宋体" w:hAnsi="宋体" w:cs="宋体"/>
          <w:spacing w:val="-16"/>
          <w:kern w:val="2"/>
          <w:sz w:val="21"/>
          <w:szCs w:val="21"/>
        </w:rPr>
        <w:t>求</w:t>
      </w:r>
      <w:r>
        <w:rPr>
          <w:rFonts w:ascii="宋体" w:hAnsi="宋体" w:cs="宋体"/>
          <w:spacing w:val="-14"/>
          <w:kern w:val="2"/>
          <w:sz w:val="21"/>
          <w:szCs w:val="21"/>
        </w:rPr>
        <w:t>：</w:t>
      </w:r>
    </w:p>
    <w:p w14:paraId="0F27C4CC">
      <w:pPr>
        <w:pageBreakBefore w:val="0"/>
        <w:widowControl w:val="0"/>
        <w:kinsoku/>
        <w:wordWrap/>
        <w:overflowPunct w:val="0"/>
        <w:topLinePunct w:val="0"/>
        <w:autoSpaceDE/>
        <w:autoSpaceDN/>
        <w:bidi w:val="0"/>
        <w:spacing w:line="400" w:lineRule="exact"/>
        <w:ind w:right="62" w:firstLine="426"/>
        <w:jc w:val="both"/>
        <w:textAlignment w:val="auto"/>
        <w:rPr>
          <w:rFonts w:ascii="宋体" w:hAnsi="宋体" w:cs="宋体"/>
          <w:kern w:val="2"/>
          <w:sz w:val="21"/>
          <w:szCs w:val="21"/>
        </w:rPr>
      </w:pPr>
      <w:r>
        <w:rPr>
          <w:rFonts w:ascii="宋体" w:hAnsi="宋体" w:cs="宋体"/>
          <w:spacing w:val="12"/>
          <w:kern w:val="2"/>
          <w:sz w:val="21"/>
          <w:szCs w:val="21"/>
        </w:rPr>
        <w:t>(1)施</w:t>
      </w:r>
      <w:r>
        <w:rPr>
          <w:rFonts w:ascii="宋体" w:hAnsi="宋体" w:cs="宋体"/>
          <w:spacing w:val="11"/>
          <w:kern w:val="2"/>
          <w:sz w:val="21"/>
          <w:szCs w:val="21"/>
        </w:rPr>
        <w:t>工</w:t>
      </w:r>
      <w:r>
        <w:rPr>
          <w:rFonts w:ascii="宋体" w:hAnsi="宋体" w:cs="宋体"/>
          <w:spacing w:val="6"/>
          <w:kern w:val="2"/>
          <w:sz w:val="21"/>
          <w:szCs w:val="21"/>
        </w:rPr>
        <w:t>现场车辆出入口必须设置车辆冲洗池(平台)，两侧设置高压水枪等车辆冲洗装置，冲</w:t>
      </w:r>
      <w:r>
        <w:rPr>
          <w:rFonts w:ascii="宋体" w:hAnsi="宋体" w:cs="宋体"/>
          <w:kern w:val="2"/>
          <w:sz w:val="21"/>
          <w:szCs w:val="21"/>
        </w:rPr>
        <w:t xml:space="preserve"> </w:t>
      </w:r>
      <w:r>
        <w:rPr>
          <w:rFonts w:ascii="宋体" w:hAnsi="宋体" w:cs="宋体"/>
          <w:spacing w:val="6"/>
          <w:kern w:val="2"/>
          <w:sz w:val="21"/>
          <w:szCs w:val="21"/>
        </w:rPr>
        <w:t>洗池</w:t>
      </w:r>
      <w:r>
        <w:rPr>
          <w:rFonts w:ascii="宋体" w:hAnsi="宋体" w:cs="宋体"/>
          <w:spacing w:val="3"/>
          <w:kern w:val="2"/>
          <w:sz w:val="21"/>
          <w:szCs w:val="21"/>
        </w:rPr>
        <w:t>(平台)四周设置排水沟和不少于两级沉淀池，具体做法详见坛建发〔2018〕72 号“关于进一步</w:t>
      </w:r>
      <w:r>
        <w:rPr>
          <w:rFonts w:ascii="宋体" w:hAnsi="宋体" w:cs="宋体"/>
          <w:kern w:val="2"/>
          <w:sz w:val="21"/>
          <w:szCs w:val="21"/>
        </w:rPr>
        <w:t xml:space="preserve"> </w:t>
      </w:r>
      <w:r>
        <w:rPr>
          <w:rFonts w:ascii="宋体" w:hAnsi="宋体" w:cs="宋体"/>
          <w:spacing w:val="-4"/>
          <w:kern w:val="2"/>
          <w:sz w:val="21"/>
          <w:szCs w:val="21"/>
        </w:rPr>
        <w:t>加强建筑工地施工扬尘</w:t>
      </w:r>
      <w:r>
        <w:rPr>
          <w:rFonts w:ascii="宋体" w:hAnsi="宋体" w:cs="宋体"/>
          <w:spacing w:val="-3"/>
          <w:kern w:val="2"/>
          <w:sz w:val="21"/>
          <w:szCs w:val="21"/>
        </w:rPr>
        <w:t>防</w:t>
      </w:r>
      <w:r>
        <w:rPr>
          <w:rFonts w:ascii="宋体" w:hAnsi="宋体" w:cs="宋体"/>
          <w:spacing w:val="-2"/>
          <w:kern w:val="2"/>
          <w:sz w:val="21"/>
          <w:szCs w:val="21"/>
        </w:rPr>
        <w:t>治工作的通知”附件车辆冲洗台图，每个冲洗池处至少派 2 名人员专门负责</w:t>
      </w:r>
      <w:r>
        <w:rPr>
          <w:rFonts w:ascii="宋体" w:hAnsi="宋体" w:cs="宋体"/>
          <w:kern w:val="2"/>
          <w:sz w:val="21"/>
          <w:szCs w:val="21"/>
        </w:rPr>
        <w:t xml:space="preserve"> </w:t>
      </w:r>
      <w:r>
        <w:rPr>
          <w:rFonts w:ascii="宋体" w:hAnsi="宋体" w:cs="宋体"/>
          <w:spacing w:val="-4"/>
          <w:kern w:val="2"/>
          <w:sz w:val="21"/>
          <w:szCs w:val="21"/>
        </w:rPr>
        <w:t>冲洗，并至少设置 1</w:t>
      </w:r>
      <w:r>
        <w:rPr>
          <w:rFonts w:ascii="宋体" w:hAnsi="宋体" w:cs="宋体"/>
          <w:spacing w:val="-3"/>
          <w:kern w:val="2"/>
          <w:sz w:val="21"/>
          <w:szCs w:val="21"/>
        </w:rPr>
        <w:t xml:space="preserve"> </w:t>
      </w:r>
      <w:r>
        <w:rPr>
          <w:rFonts w:ascii="宋体" w:hAnsi="宋体" w:cs="宋体"/>
          <w:spacing w:val="-2"/>
          <w:kern w:val="2"/>
          <w:sz w:val="21"/>
          <w:szCs w:val="21"/>
        </w:rPr>
        <w:t>台雾炮机。经监督机构核查确不具备设置冲洗设施条件的，应在工地出入口采取</w:t>
      </w:r>
      <w:r>
        <w:rPr>
          <w:rFonts w:ascii="宋体" w:hAnsi="宋体" w:cs="宋体"/>
          <w:kern w:val="2"/>
          <w:sz w:val="21"/>
          <w:szCs w:val="21"/>
        </w:rPr>
        <w:t xml:space="preserve"> </w:t>
      </w:r>
      <w:r>
        <w:rPr>
          <w:rFonts w:ascii="宋体" w:hAnsi="宋体" w:cs="宋体"/>
          <w:spacing w:val="-2"/>
          <w:kern w:val="2"/>
          <w:sz w:val="21"/>
          <w:szCs w:val="21"/>
        </w:rPr>
        <w:t>铺设麻袋、土</w:t>
      </w:r>
      <w:r>
        <w:rPr>
          <w:rFonts w:ascii="宋体" w:hAnsi="宋体" w:cs="宋体"/>
          <w:spacing w:val="-1"/>
          <w:kern w:val="2"/>
          <w:sz w:val="21"/>
          <w:szCs w:val="21"/>
        </w:rPr>
        <w:t>工布、安排保洁人员及时清理等措施，以防污染道路。</w:t>
      </w:r>
    </w:p>
    <w:p w14:paraId="01E7CB43">
      <w:pPr>
        <w:pageBreakBefore w:val="0"/>
        <w:widowControl w:val="0"/>
        <w:kinsoku/>
        <w:wordWrap/>
        <w:overflowPunct w:val="0"/>
        <w:topLinePunct w:val="0"/>
        <w:autoSpaceDE/>
        <w:autoSpaceDN/>
        <w:bidi w:val="0"/>
        <w:spacing w:line="400" w:lineRule="exact"/>
        <w:ind w:left="3" w:right="35" w:firstLine="423"/>
        <w:jc w:val="both"/>
        <w:textAlignment w:val="auto"/>
        <w:rPr>
          <w:rFonts w:ascii="宋体" w:hAnsi="宋体" w:cs="宋体"/>
          <w:kern w:val="2"/>
          <w:sz w:val="21"/>
          <w:szCs w:val="21"/>
        </w:rPr>
      </w:pPr>
      <w:r>
        <w:rPr>
          <w:rFonts w:ascii="宋体" w:hAnsi="宋体" w:cs="宋体"/>
          <w:spacing w:val="2"/>
          <w:kern w:val="2"/>
          <w:sz w:val="21"/>
          <w:szCs w:val="21"/>
        </w:rPr>
        <w:t>(2)施工现场车辆出入口两侧设置围挡，</w:t>
      </w:r>
      <w:r>
        <w:rPr>
          <w:rFonts w:ascii="宋体" w:hAnsi="宋体" w:cs="宋体"/>
          <w:spacing w:val="1"/>
          <w:kern w:val="2"/>
          <w:sz w:val="21"/>
          <w:szCs w:val="21"/>
        </w:rPr>
        <w:t>每侧围挡长度不小于 20</w:t>
      </w:r>
      <w:r>
        <w:rPr>
          <w:rFonts w:ascii="宋体" w:hAnsi="宋体" w:cs="宋体"/>
          <w:kern w:val="2"/>
          <w:sz w:val="21"/>
          <w:szCs w:val="21"/>
        </w:rPr>
        <w:t>m</w:t>
      </w:r>
      <w:r>
        <w:rPr>
          <w:rFonts w:ascii="宋体" w:hAnsi="宋体" w:cs="宋体"/>
          <w:spacing w:val="1"/>
          <w:kern w:val="2"/>
          <w:sz w:val="21"/>
          <w:szCs w:val="21"/>
        </w:rPr>
        <w:t>，高度不小于 1.8</w:t>
      </w:r>
      <w:r>
        <w:rPr>
          <w:rFonts w:ascii="宋体" w:hAnsi="宋体" w:cs="宋体"/>
          <w:kern w:val="2"/>
          <w:sz w:val="21"/>
          <w:szCs w:val="21"/>
        </w:rPr>
        <w:t>m</w:t>
      </w:r>
      <w:r>
        <w:rPr>
          <w:rFonts w:ascii="宋体" w:hAnsi="宋体" w:cs="宋体"/>
          <w:spacing w:val="1"/>
          <w:kern w:val="2"/>
          <w:sz w:val="21"/>
          <w:szCs w:val="21"/>
        </w:rPr>
        <w:t>，材质选用</w:t>
      </w:r>
      <w:r>
        <w:rPr>
          <w:rFonts w:ascii="宋体" w:hAnsi="宋体" w:cs="宋体"/>
          <w:kern w:val="2"/>
          <w:sz w:val="21"/>
          <w:szCs w:val="21"/>
        </w:rPr>
        <w:t xml:space="preserve"> </w:t>
      </w:r>
      <w:r>
        <w:rPr>
          <w:rFonts w:ascii="宋体" w:hAnsi="宋体" w:cs="宋体"/>
          <w:spacing w:val="-2"/>
          <w:kern w:val="2"/>
          <w:sz w:val="21"/>
          <w:szCs w:val="21"/>
        </w:rPr>
        <w:t>金属板或其它硬质材料，并用假草坪覆盖。</w:t>
      </w:r>
    </w:p>
    <w:p w14:paraId="6ADFD4B9">
      <w:pPr>
        <w:pageBreakBefore w:val="0"/>
        <w:widowControl w:val="0"/>
        <w:kinsoku/>
        <w:wordWrap/>
        <w:overflowPunct w:val="0"/>
        <w:topLinePunct w:val="0"/>
        <w:autoSpaceDE/>
        <w:autoSpaceDN/>
        <w:bidi w:val="0"/>
        <w:spacing w:line="400" w:lineRule="exact"/>
        <w:ind w:right="23" w:firstLine="426"/>
        <w:jc w:val="both"/>
        <w:textAlignment w:val="auto"/>
        <w:rPr>
          <w:rFonts w:ascii="宋体" w:hAnsi="宋体" w:cs="宋体"/>
          <w:kern w:val="2"/>
          <w:sz w:val="21"/>
          <w:szCs w:val="21"/>
        </w:rPr>
      </w:pPr>
      <w:r>
        <w:rPr>
          <w:rFonts w:ascii="宋体" w:hAnsi="宋体" w:cs="宋体"/>
          <w:spacing w:val="8"/>
          <w:kern w:val="2"/>
          <w:sz w:val="21"/>
          <w:szCs w:val="21"/>
        </w:rPr>
        <w:t>(3</w:t>
      </w:r>
      <w:r>
        <w:rPr>
          <w:rFonts w:ascii="宋体" w:hAnsi="宋体" w:cs="宋体"/>
          <w:spacing w:val="7"/>
          <w:kern w:val="2"/>
          <w:sz w:val="21"/>
          <w:szCs w:val="21"/>
        </w:rPr>
        <w:t>)</w:t>
      </w:r>
      <w:r>
        <w:rPr>
          <w:rFonts w:ascii="宋体" w:hAnsi="宋体" w:cs="宋体"/>
          <w:spacing w:val="4"/>
          <w:kern w:val="2"/>
          <w:sz w:val="21"/>
          <w:szCs w:val="21"/>
        </w:rPr>
        <w:t>工程场外运输的土方车辆必须密闭到位，冲洗干净，确保车轮、车身不带泥，不得污染场外</w:t>
      </w:r>
      <w:r>
        <w:rPr>
          <w:rFonts w:ascii="宋体" w:hAnsi="宋体" w:cs="宋体"/>
          <w:spacing w:val="-9"/>
          <w:kern w:val="2"/>
          <w:sz w:val="21"/>
          <w:szCs w:val="21"/>
        </w:rPr>
        <w:t>道</w:t>
      </w:r>
      <w:r>
        <w:rPr>
          <w:rFonts w:ascii="宋体" w:hAnsi="宋体" w:cs="宋体"/>
          <w:spacing w:val="-8"/>
          <w:kern w:val="2"/>
          <w:sz w:val="21"/>
          <w:szCs w:val="21"/>
        </w:rPr>
        <w:t>路。</w:t>
      </w:r>
    </w:p>
    <w:p w14:paraId="55E76206">
      <w:pPr>
        <w:pageBreakBefore w:val="0"/>
        <w:widowControl w:val="0"/>
        <w:kinsoku/>
        <w:wordWrap/>
        <w:overflowPunct w:val="0"/>
        <w:topLinePunct w:val="0"/>
        <w:autoSpaceDE/>
        <w:autoSpaceDN/>
        <w:bidi w:val="0"/>
        <w:spacing w:line="400" w:lineRule="exact"/>
        <w:ind w:left="427"/>
        <w:jc w:val="both"/>
        <w:textAlignment w:val="auto"/>
        <w:rPr>
          <w:rFonts w:ascii="宋体" w:hAnsi="宋体" w:cs="宋体"/>
          <w:kern w:val="2"/>
          <w:sz w:val="21"/>
          <w:szCs w:val="21"/>
        </w:rPr>
      </w:pPr>
      <w:r>
        <w:rPr>
          <w:rFonts w:ascii="宋体" w:hAnsi="宋体" w:cs="宋体"/>
          <w:spacing w:val="-1"/>
          <w:kern w:val="2"/>
          <w:sz w:val="21"/>
          <w:szCs w:val="21"/>
        </w:rPr>
        <w:t>(4)工程场外道路上每 500 米至少配备 1 名保洁员对道路路面的冲洗、清扫和保洁</w:t>
      </w:r>
      <w:r>
        <w:rPr>
          <w:rFonts w:ascii="宋体" w:hAnsi="宋体" w:cs="宋体"/>
          <w:kern w:val="2"/>
          <w:sz w:val="21"/>
          <w:szCs w:val="21"/>
        </w:rPr>
        <w:t>工作。</w:t>
      </w:r>
    </w:p>
    <w:p w14:paraId="735A9698">
      <w:pPr>
        <w:pageBreakBefore w:val="0"/>
        <w:widowControl w:val="0"/>
        <w:kinsoku/>
        <w:wordWrap/>
        <w:overflowPunct w:val="0"/>
        <w:topLinePunct w:val="0"/>
        <w:autoSpaceDE/>
        <w:autoSpaceDN/>
        <w:bidi w:val="0"/>
        <w:spacing w:line="400" w:lineRule="exact"/>
        <w:ind w:left="17" w:right="10" w:firstLine="410"/>
        <w:jc w:val="both"/>
        <w:textAlignment w:val="auto"/>
        <w:rPr>
          <w:rFonts w:ascii="宋体" w:hAnsi="宋体" w:cs="宋体"/>
          <w:kern w:val="2"/>
          <w:sz w:val="21"/>
          <w:szCs w:val="21"/>
        </w:rPr>
      </w:pPr>
      <w:r>
        <w:rPr>
          <w:rFonts w:ascii="宋体" w:hAnsi="宋体" w:cs="宋体"/>
          <w:spacing w:val="-1"/>
          <w:kern w:val="2"/>
          <w:sz w:val="21"/>
          <w:szCs w:val="21"/>
        </w:rPr>
        <w:t>(5)洒水车配备数量：场外道</w:t>
      </w:r>
      <w:r>
        <w:rPr>
          <w:rFonts w:ascii="宋体" w:hAnsi="宋体" w:cs="宋体"/>
          <w:kern w:val="2"/>
          <w:sz w:val="21"/>
          <w:szCs w:val="21"/>
        </w:rPr>
        <w:t xml:space="preserve">路上至少配备 2 辆容积不小于 8m3 的洒水车；场内便道上至少配备 </w:t>
      </w:r>
      <w:r>
        <w:rPr>
          <w:rFonts w:ascii="宋体" w:hAnsi="宋体" w:cs="宋体"/>
          <w:spacing w:val="-16"/>
          <w:kern w:val="2"/>
          <w:sz w:val="21"/>
          <w:szCs w:val="21"/>
        </w:rPr>
        <w:t>1</w:t>
      </w:r>
      <w:r>
        <w:rPr>
          <w:rFonts w:ascii="宋体" w:hAnsi="宋体" w:cs="宋体"/>
          <w:spacing w:val="-11"/>
          <w:kern w:val="2"/>
          <w:sz w:val="21"/>
          <w:szCs w:val="21"/>
        </w:rPr>
        <w:t xml:space="preserve"> </w:t>
      </w:r>
      <w:r>
        <w:rPr>
          <w:rFonts w:ascii="宋体" w:hAnsi="宋体" w:cs="宋体"/>
          <w:spacing w:val="-8"/>
          <w:kern w:val="2"/>
          <w:sz w:val="21"/>
          <w:szCs w:val="21"/>
        </w:rPr>
        <w:t>辆容积不小于 8m3 或 2 辆容积不小于 4m3 的洒水车。场外道路上的洒水车必须具备冲洗功能。</w:t>
      </w:r>
    </w:p>
    <w:p w14:paraId="09D855C1">
      <w:pPr>
        <w:pageBreakBefore w:val="0"/>
        <w:widowControl w:val="0"/>
        <w:kinsoku/>
        <w:wordWrap/>
        <w:overflowPunct w:val="0"/>
        <w:topLinePunct w:val="0"/>
        <w:autoSpaceDE/>
        <w:autoSpaceDN/>
        <w:bidi w:val="0"/>
        <w:spacing w:line="400" w:lineRule="exact"/>
        <w:ind w:left="10" w:right="115" w:firstLine="427"/>
        <w:jc w:val="both"/>
        <w:textAlignment w:val="auto"/>
        <w:rPr>
          <w:rFonts w:ascii="宋体" w:hAnsi="宋体" w:cs="宋体"/>
          <w:kern w:val="2"/>
          <w:sz w:val="21"/>
          <w:szCs w:val="21"/>
        </w:rPr>
      </w:pPr>
      <w:r>
        <w:rPr>
          <w:rFonts w:ascii="宋体" w:hAnsi="宋体" w:cs="宋体"/>
          <w:spacing w:val="-3"/>
          <w:kern w:val="2"/>
          <w:sz w:val="21"/>
          <w:szCs w:val="21"/>
        </w:rPr>
        <w:t>因扬尘问题被投诉的或被执法人员发现的，第一次罚款 1 万元，之后以上一次罚款的双倍予以</w:t>
      </w:r>
      <w:r>
        <w:rPr>
          <w:rFonts w:ascii="宋体" w:hAnsi="宋体" w:cs="宋体"/>
          <w:spacing w:val="-1"/>
          <w:kern w:val="2"/>
          <w:sz w:val="21"/>
          <w:szCs w:val="21"/>
        </w:rPr>
        <w:t>处</w:t>
      </w:r>
      <w:r>
        <w:rPr>
          <w:rFonts w:ascii="宋体" w:hAnsi="宋体" w:cs="宋体"/>
          <w:kern w:val="2"/>
          <w:sz w:val="21"/>
          <w:szCs w:val="21"/>
        </w:rPr>
        <w:t xml:space="preserve"> </w:t>
      </w:r>
      <w:r>
        <w:rPr>
          <w:rFonts w:ascii="宋体" w:hAnsi="宋体" w:cs="宋体"/>
          <w:spacing w:val="-4"/>
          <w:kern w:val="2"/>
          <w:sz w:val="21"/>
          <w:szCs w:val="21"/>
        </w:rPr>
        <w:t>罚；被电视台曝光扬尘管控不力的</w:t>
      </w:r>
      <w:r>
        <w:rPr>
          <w:rFonts w:ascii="宋体" w:hAnsi="宋体" w:cs="宋体"/>
          <w:spacing w:val="-3"/>
          <w:kern w:val="2"/>
          <w:sz w:val="21"/>
          <w:szCs w:val="21"/>
        </w:rPr>
        <w:t>，</w:t>
      </w:r>
      <w:r>
        <w:rPr>
          <w:rFonts w:ascii="宋体" w:hAnsi="宋体" w:cs="宋体"/>
          <w:spacing w:val="-2"/>
          <w:kern w:val="2"/>
          <w:sz w:val="21"/>
          <w:szCs w:val="21"/>
        </w:rPr>
        <w:t>第一次罚款 2 万元，之后以上一次罚款的双倍予以处罚，并承担</w:t>
      </w:r>
      <w:r>
        <w:rPr>
          <w:rFonts w:ascii="宋体" w:hAnsi="宋体" w:cs="宋体"/>
          <w:kern w:val="2"/>
          <w:sz w:val="21"/>
          <w:szCs w:val="21"/>
        </w:rPr>
        <w:t xml:space="preserve"> </w:t>
      </w:r>
      <w:r>
        <w:rPr>
          <w:rFonts w:ascii="宋体" w:hAnsi="宋体" w:cs="宋体"/>
          <w:spacing w:val="-7"/>
          <w:kern w:val="2"/>
          <w:sz w:val="21"/>
          <w:szCs w:val="21"/>
        </w:rPr>
        <w:t>由</w:t>
      </w:r>
      <w:r>
        <w:rPr>
          <w:rFonts w:ascii="宋体" w:hAnsi="宋体" w:cs="宋体"/>
          <w:spacing w:val="-4"/>
          <w:kern w:val="2"/>
          <w:sz w:val="21"/>
          <w:szCs w:val="21"/>
        </w:rPr>
        <w:t>此导致的工期延误。</w:t>
      </w:r>
    </w:p>
    <w:p w14:paraId="71C029FC">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10"/>
          <w:kern w:val="2"/>
          <w:sz w:val="21"/>
          <w:szCs w:val="21"/>
        </w:rPr>
        <w:t>9</w:t>
      </w:r>
      <w:r>
        <w:rPr>
          <w:rFonts w:ascii="宋体" w:hAnsi="宋体" w:cs="宋体"/>
          <w:spacing w:val="-5"/>
          <w:kern w:val="2"/>
          <w:sz w:val="21"/>
          <w:szCs w:val="21"/>
        </w:rPr>
        <w:t>.4.12 文明施工</w:t>
      </w:r>
    </w:p>
    <w:p w14:paraId="3F396AC9">
      <w:pPr>
        <w:pageBreakBefore w:val="0"/>
        <w:widowControl w:val="0"/>
        <w:kinsoku/>
        <w:wordWrap/>
        <w:overflowPunct w:val="0"/>
        <w:topLinePunct w:val="0"/>
        <w:autoSpaceDE/>
        <w:autoSpaceDN/>
        <w:bidi w:val="0"/>
        <w:spacing w:line="400" w:lineRule="exact"/>
        <w:ind w:left="1" w:right="26" w:firstLine="425"/>
        <w:jc w:val="both"/>
        <w:textAlignment w:val="auto"/>
        <w:rPr>
          <w:rFonts w:ascii="宋体" w:hAnsi="宋体" w:cs="宋体"/>
          <w:kern w:val="2"/>
          <w:sz w:val="21"/>
          <w:szCs w:val="21"/>
        </w:rPr>
      </w:pPr>
      <w:r>
        <w:rPr>
          <w:rFonts w:ascii="宋体" w:hAnsi="宋体" w:cs="宋体"/>
          <w:spacing w:val="12"/>
          <w:kern w:val="2"/>
          <w:sz w:val="21"/>
          <w:szCs w:val="21"/>
        </w:rPr>
        <w:t>(1)施</w:t>
      </w:r>
      <w:r>
        <w:rPr>
          <w:rFonts w:ascii="宋体" w:hAnsi="宋体" w:cs="宋体"/>
          <w:spacing w:val="8"/>
          <w:kern w:val="2"/>
          <w:sz w:val="21"/>
          <w:szCs w:val="21"/>
        </w:rPr>
        <w:t>工</w:t>
      </w:r>
      <w:r>
        <w:rPr>
          <w:rFonts w:ascii="宋体" w:hAnsi="宋体" w:cs="宋体"/>
          <w:spacing w:val="6"/>
          <w:kern w:val="2"/>
          <w:sz w:val="21"/>
          <w:szCs w:val="21"/>
        </w:rPr>
        <w:t>现场应当做到围挡、大门、标牌标准化、材料码放整齐化(按照现场平面布置图确定的</w:t>
      </w:r>
      <w:r>
        <w:rPr>
          <w:rFonts w:ascii="宋体" w:hAnsi="宋体" w:cs="宋体"/>
          <w:spacing w:val="-1"/>
          <w:kern w:val="2"/>
          <w:sz w:val="21"/>
          <w:szCs w:val="21"/>
        </w:rPr>
        <w:t>位置集中、整齐码放)、安全设施规范化、生活设施整洁化、职工行为文明化、工作</w:t>
      </w:r>
      <w:r>
        <w:rPr>
          <w:rFonts w:ascii="宋体" w:hAnsi="宋体" w:cs="宋体"/>
          <w:kern w:val="2"/>
          <w:sz w:val="21"/>
          <w:szCs w:val="21"/>
        </w:rPr>
        <w:t>生化秩序化。</w:t>
      </w:r>
    </w:p>
    <w:p w14:paraId="7FD11F8E">
      <w:pPr>
        <w:pageBreakBefore w:val="0"/>
        <w:widowControl w:val="0"/>
        <w:kinsoku/>
        <w:wordWrap/>
        <w:overflowPunct w:val="0"/>
        <w:topLinePunct w:val="0"/>
        <w:autoSpaceDE/>
        <w:autoSpaceDN/>
        <w:bidi w:val="0"/>
        <w:spacing w:line="400" w:lineRule="exact"/>
        <w:ind w:left="18" w:right="18" w:firstLine="408"/>
        <w:jc w:val="both"/>
        <w:textAlignment w:val="auto"/>
        <w:rPr>
          <w:rFonts w:ascii="宋体" w:hAnsi="宋体" w:cs="宋体"/>
          <w:kern w:val="2"/>
          <w:sz w:val="21"/>
          <w:szCs w:val="21"/>
        </w:rPr>
      </w:pPr>
      <w:r>
        <w:rPr>
          <w:rFonts w:ascii="宋体" w:hAnsi="宋体" w:cs="宋体"/>
          <w:spacing w:val="8"/>
          <w:kern w:val="2"/>
          <w:sz w:val="21"/>
          <w:szCs w:val="21"/>
        </w:rPr>
        <w:t>(2)</w:t>
      </w:r>
      <w:r>
        <w:rPr>
          <w:rFonts w:ascii="宋体" w:hAnsi="宋体" w:cs="宋体"/>
          <w:spacing w:val="7"/>
          <w:kern w:val="2"/>
          <w:sz w:val="21"/>
          <w:szCs w:val="21"/>
        </w:rPr>
        <w:t>施</w:t>
      </w:r>
      <w:r>
        <w:rPr>
          <w:rFonts w:ascii="宋体" w:hAnsi="宋体" w:cs="宋体"/>
          <w:spacing w:val="4"/>
          <w:kern w:val="2"/>
          <w:sz w:val="21"/>
          <w:szCs w:val="21"/>
        </w:rPr>
        <w:t>工要做到工完场清、施工不扰民、现场部扬沉、运输无遗撒、垃圾不乱弃，努力营造良好</w:t>
      </w:r>
      <w:r>
        <w:rPr>
          <w:rFonts w:ascii="宋体" w:hAnsi="宋体" w:cs="宋体"/>
          <w:spacing w:val="-7"/>
          <w:kern w:val="2"/>
          <w:sz w:val="21"/>
          <w:szCs w:val="21"/>
        </w:rPr>
        <w:t>的</w:t>
      </w:r>
      <w:r>
        <w:rPr>
          <w:rFonts w:ascii="宋体" w:hAnsi="宋体" w:cs="宋体"/>
          <w:spacing w:val="-6"/>
          <w:kern w:val="2"/>
          <w:sz w:val="21"/>
          <w:szCs w:val="21"/>
        </w:rPr>
        <w:t>施工作业环境。</w:t>
      </w:r>
    </w:p>
    <w:p w14:paraId="3FC9AD3C">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b/>
          <w:bCs/>
          <w:kern w:val="2"/>
          <w:sz w:val="21"/>
          <w:szCs w:val="21"/>
        </w:rPr>
      </w:pPr>
      <w:r>
        <w:rPr>
          <w:rFonts w:ascii="宋体" w:hAnsi="宋体" w:cs="宋体"/>
          <w:b/>
          <w:bCs/>
          <w:spacing w:val="-1"/>
          <w:kern w:val="2"/>
          <w:sz w:val="21"/>
          <w:szCs w:val="21"/>
        </w:rPr>
        <w:t>9.5 事故处</w:t>
      </w:r>
      <w:r>
        <w:rPr>
          <w:rFonts w:ascii="宋体" w:hAnsi="宋体" w:cs="宋体"/>
          <w:b/>
          <w:bCs/>
          <w:kern w:val="2"/>
          <w:sz w:val="21"/>
          <w:szCs w:val="21"/>
        </w:rPr>
        <w:t>理</w:t>
      </w:r>
    </w:p>
    <w:p w14:paraId="5B88FA1F">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14"/>
          <w:kern w:val="2"/>
          <w:sz w:val="21"/>
          <w:szCs w:val="21"/>
        </w:rPr>
        <w:t>增</w:t>
      </w:r>
      <w:r>
        <w:rPr>
          <w:rFonts w:ascii="宋体" w:hAnsi="宋体" w:cs="宋体"/>
          <w:spacing w:val="-7"/>
          <w:kern w:val="2"/>
          <w:sz w:val="21"/>
          <w:szCs w:val="21"/>
        </w:rPr>
        <w:t>加 9.5.2 条款：</w:t>
      </w:r>
    </w:p>
    <w:p w14:paraId="4151256E">
      <w:pPr>
        <w:pageBreakBefore w:val="0"/>
        <w:widowControl w:val="0"/>
        <w:kinsoku/>
        <w:wordWrap/>
        <w:overflowPunct w:val="0"/>
        <w:topLinePunct w:val="0"/>
        <w:autoSpaceDE/>
        <w:autoSpaceDN/>
        <w:bidi w:val="0"/>
        <w:spacing w:line="400" w:lineRule="exact"/>
        <w:ind w:left="2" w:right="115" w:firstLine="422"/>
        <w:jc w:val="both"/>
        <w:textAlignment w:val="auto"/>
        <w:rPr>
          <w:rFonts w:ascii="宋体" w:hAnsi="宋体" w:cs="宋体"/>
          <w:kern w:val="2"/>
          <w:sz w:val="21"/>
          <w:szCs w:val="21"/>
        </w:rPr>
      </w:pPr>
      <w:r>
        <w:rPr>
          <w:rFonts w:ascii="宋体" w:hAnsi="宋体" w:cs="宋体"/>
          <w:spacing w:val="-1"/>
          <w:kern w:val="2"/>
          <w:sz w:val="21"/>
          <w:szCs w:val="21"/>
        </w:rPr>
        <w:t>如果承包人未能对其负责的</w:t>
      </w:r>
      <w:r>
        <w:rPr>
          <w:rFonts w:ascii="宋体" w:hAnsi="宋体" w:cs="宋体"/>
          <w:kern w:val="2"/>
          <w:sz w:val="21"/>
          <w:szCs w:val="21"/>
        </w:rPr>
        <w:t>本条上述各款事项采取各种必要的措施，承包人承担由此导致或发生</w:t>
      </w:r>
      <w:r>
        <w:rPr>
          <w:rFonts w:ascii="宋体" w:hAnsi="宋体" w:cs="宋体"/>
          <w:spacing w:val="-1"/>
          <w:kern w:val="2"/>
          <w:sz w:val="21"/>
          <w:szCs w:val="21"/>
        </w:rPr>
        <w:t>的与此有关的人身伤亡</w:t>
      </w:r>
      <w:r>
        <w:rPr>
          <w:rFonts w:ascii="宋体" w:hAnsi="宋体" w:cs="宋体"/>
          <w:kern w:val="2"/>
          <w:sz w:val="21"/>
          <w:szCs w:val="21"/>
        </w:rPr>
        <w:t xml:space="preserve">、罚款、索赔、损失补偿、诉讼费用及其他一切责任，并足额补偿发包人因此 </w:t>
      </w:r>
      <w:r>
        <w:rPr>
          <w:rFonts w:ascii="宋体" w:hAnsi="宋体" w:cs="宋体"/>
          <w:spacing w:val="-2"/>
          <w:kern w:val="2"/>
          <w:sz w:val="21"/>
          <w:szCs w:val="21"/>
        </w:rPr>
        <w:t>而引起或导致的任何费用开支或责任承担</w:t>
      </w:r>
      <w:r>
        <w:rPr>
          <w:rFonts w:ascii="宋体" w:hAnsi="宋体" w:cs="宋体"/>
          <w:spacing w:val="-1"/>
          <w:kern w:val="2"/>
          <w:sz w:val="21"/>
          <w:szCs w:val="21"/>
        </w:rPr>
        <w:t>。</w:t>
      </w:r>
    </w:p>
    <w:p w14:paraId="45186313">
      <w:pPr>
        <w:pageBreakBefore w:val="0"/>
        <w:widowControl w:val="0"/>
        <w:kinsoku/>
        <w:wordWrap/>
        <w:overflowPunct w:val="0"/>
        <w:topLinePunct w:val="0"/>
        <w:autoSpaceDE/>
        <w:autoSpaceDN/>
        <w:bidi w:val="0"/>
        <w:spacing w:line="400" w:lineRule="exact"/>
        <w:ind w:left="437"/>
        <w:jc w:val="both"/>
        <w:textAlignment w:val="auto"/>
        <w:rPr>
          <w:rFonts w:ascii="宋体" w:hAnsi="宋体" w:cs="宋体"/>
          <w:b/>
          <w:bCs/>
          <w:kern w:val="2"/>
          <w:sz w:val="21"/>
          <w:szCs w:val="21"/>
        </w:rPr>
      </w:pPr>
      <w:r>
        <w:rPr>
          <w:rFonts w:ascii="宋体" w:hAnsi="宋体" w:cs="宋体"/>
          <w:b/>
          <w:bCs/>
          <w:spacing w:val="-2"/>
          <w:kern w:val="2"/>
          <w:sz w:val="21"/>
          <w:szCs w:val="21"/>
        </w:rPr>
        <w:t>10.1  合同进度计</w:t>
      </w:r>
      <w:r>
        <w:rPr>
          <w:rFonts w:ascii="宋体" w:hAnsi="宋体" w:cs="宋体"/>
          <w:b/>
          <w:bCs/>
          <w:spacing w:val="-1"/>
          <w:kern w:val="2"/>
          <w:sz w:val="21"/>
          <w:szCs w:val="21"/>
        </w:rPr>
        <w:t>划</w:t>
      </w:r>
    </w:p>
    <w:p w14:paraId="5F4669CA">
      <w:pPr>
        <w:pageBreakBefore w:val="0"/>
        <w:widowControl w:val="0"/>
        <w:kinsoku/>
        <w:wordWrap/>
        <w:overflowPunct w:val="0"/>
        <w:topLinePunct w:val="0"/>
        <w:autoSpaceDE/>
        <w:autoSpaceDN/>
        <w:bidi w:val="0"/>
        <w:spacing w:line="400" w:lineRule="exact"/>
        <w:ind w:left="27" w:firstLine="394"/>
        <w:jc w:val="both"/>
        <w:textAlignment w:val="auto"/>
        <w:rPr>
          <w:rFonts w:ascii="宋体" w:hAnsi="宋体" w:cs="宋体"/>
          <w:kern w:val="2"/>
          <w:sz w:val="21"/>
          <w:szCs w:val="21"/>
        </w:rPr>
      </w:pPr>
      <w:r>
        <w:rPr>
          <w:rFonts w:ascii="宋体" w:hAnsi="宋体" w:cs="宋体"/>
          <w:spacing w:val="-4"/>
          <w:kern w:val="2"/>
          <w:sz w:val="21"/>
          <w:szCs w:val="21"/>
        </w:rPr>
        <w:t>承包人应根据本</w:t>
      </w:r>
      <w:r>
        <w:rPr>
          <w:rFonts w:ascii="宋体" w:hAnsi="宋体" w:cs="宋体"/>
          <w:spacing w:val="-2"/>
          <w:kern w:val="2"/>
          <w:sz w:val="21"/>
          <w:szCs w:val="21"/>
        </w:rPr>
        <w:t>项目特点编制详细的施工进度计划和施工方案说明。在签订合同协议书后 28 天之</w:t>
      </w:r>
      <w:r>
        <w:rPr>
          <w:rFonts w:ascii="宋体" w:hAnsi="宋体" w:cs="宋体"/>
          <w:spacing w:val="-7"/>
          <w:kern w:val="2"/>
          <w:sz w:val="21"/>
          <w:szCs w:val="21"/>
        </w:rPr>
        <w:t>内报送给监理人。</w:t>
      </w:r>
    </w:p>
    <w:p w14:paraId="1AE358E3">
      <w:pPr>
        <w:pageBreakBefore w:val="0"/>
        <w:widowControl w:val="0"/>
        <w:kinsoku/>
        <w:wordWrap/>
        <w:overflowPunct w:val="0"/>
        <w:topLinePunct w:val="0"/>
        <w:autoSpaceDE/>
        <w:autoSpaceDN/>
        <w:bidi w:val="0"/>
        <w:spacing w:line="400" w:lineRule="exact"/>
        <w:jc w:val="both"/>
        <w:textAlignment w:val="auto"/>
        <w:rPr>
          <w:rFonts w:ascii="宋体" w:hAnsi="宋体" w:cs="宋体"/>
          <w:kern w:val="2"/>
          <w:sz w:val="21"/>
          <w:szCs w:val="21"/>
        </w:rPr>
      </w:pPr>
      <w:r>
        <w:rPr>
          <w:rFonts w:ascii="宋体" w:hAnsi="宋体" w:cs="宋体"/>
          <w:spacing w:val="-4"/>
          <w:kern w:val="2"/>
          <w:sz w:val="21"/>
          <w:szCs w:val="21"/>
        </w:rPr>
        <w:t>监理人应在 1</w:t>
      </w:r>
      <w:r>
        <w:rPr>
          <w:rFonts w:ascii="宋体" w:hAnsi="宋体" w:cs="宋体"/>
          <w:spacing w:val="-3"/>
          <w:kern w:val="2"/>
          <w:sz w:val="21"/>
          <w:szCs w:val="21"/>
        </w:rPr>
        <w:t>4</w:t>
      </w:r>
      <w:r>
        <w:rPr>
          <w:rFonts w:ascii="宋体" w:hAnsi="宋体" w:cs="宋体"/>
          <w:spacing w:val="-2"/>
          <w:kern w:val="2"/>
          <w:sz w:val="21"/>
          <w:szCs w:val="21"/>
        </w:rPr>
        <w:t xml:space="preserve"> 天内批复或提出修改意见，否则该进度计划视为已得到批准。经监理人批准的施工</w:t>
      </w:r>
      <w:r>
        <w:rPr>
          <w:rFonts w:ascii="宋体" w:hAnsi="宋体" w:cs="宋体"/>
          <w:spacing w:val="-1"/>
          <w:kern w:val="2"/>
          <w:sz w:val="21"/>
          <w:szCs w:val="21"/>
        </w:rPr>
        <w:t>进度计划称合同</w:t>
      </w:r>
      <w:r>
        <w:rPr>
          <w:rFonts w:ascii="宋体" w:hAnsi="宋体" w:cs="宋体"/>
          <w:kern w:val="2"/>
          <w:sz w:val="21"/>
          <w:szCs w:val="21"/>
        </w:rPr>
        <w:t>进度计划，是控制合同工程进度的依据。承包人还应根据合同进度计划，编制更为详</w:t>
      </w:r>
      <w:r>
        <w:rPr>
          <w:rFonts w:ascii="宋体" w:hAnsi="宋体" w:cs="宋体"/>
          <w:spacing w:val="-2"/>
          <w:kern w:val="2"/>
          <w:sz w:val="21"/>
          <w:szCs w:val="21"/>
        </w:rPr>
        <w:t>细的分阶段或分项进度计划，报监理人审</w:t>
      </w:r>
      <w:r>
        <w:rPr>
          <w:rFonts w:ascii="宋体" w:hAnsi="宋体" w:cs="宋体"/>
          <w:spacing w:val="-1"/>
          <w:kern w:val="2"/>
          <w:sz w:val="21"/>
          <w:szCs w:val="21"/>
        </w:rPr>
        <w:t>批</w:t>
      </w:r>
      <w:r>
        <w:rPr>
          <w:rFonts w:ascii="宋体" w:hAnsi="宋体" w:cs="宋体"/>
          <w:kern w:val="2"/>
          <w:sz w:val="21"/>
          <w:szCs w:val="21"/>
        </w:rPr>
        <w:t>。</w:t>
      </w:r>
    </w:p>
    <w:p w14:paraId="435E6E37">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2"/>
          <w:kern w:val="2"/>
          <w:sz w:val="21"/>
          <w:szCs w:val="21"/>
        </w:rPr>
        <w:t>10.2 合同进度</w:t>
      </w:r>
      <w:r>
        <w:rPr>
          <w:rFonts w:ascii="宋体" w:hAnsi="宋体" w:cs="宋体"/>
          <w:b/>
          <w:bCs/>
          <w:spacing w:val="-1"/>
          <w:kern w:val="2"/>
          <w:sz w:val="21"/>
          <w:szCs w:val="21"/>
        </w:rPr>
        <w:t>计划的修订</w:t>
      </w:r>
    </w:p>
    <w:p w14:paraId="620C3C97">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b/>
          <w:bCs/>
          <w:kern w:val="2"/>
          <w:sz w:val="21"/>
          <w:szCs w:val="21"/>
        </w:rPr>
      </w:pPr>
      <w:r>
        <w:rPr>
          <w:rFonts w:ascii="宋体" w:hAnsi="宋体" w:cs="宋体"/>
          <w:b/>
          <w:bCs/>
          <w:spacing w:val="-10"/>
          <w:kern w:val="2"/>
          <w:sz w:val="21"/>
          <w:szCs w:val="21"/>
        </w:rPr>
        <w:t>本</w:t>
      </w:r>
      <w:r>
        <w:rPr>
          <w:rFonts w:ascii="宋体" w:hAnsi="宋体" w:cs="宋体"/>
          <w:b/>
          <w:bCs/>
          <w:spacing w:val="-9"/>
          <w:kern w:val="2"/>
          <w:sz w:val="21"/>
          <w:szCs w:val="21"/>
        </w:rPr>
        <w:t>款补充：</w:t>
      </w:r>
    </w:p>
    <w:p w14:paraId="71D0D2CA">
      <w:pPr>
        <w:pageBreakBefore w:val="0"/>
        <w:widowControl w:val="0"/>
        <w:kinsoku/>
        <w:wordWrap/>
        <w:overflowPunct w:val="0"/>
        <w:topLinePunct w:val="0"/>
        <w:autoSpaceDE/>
        <w:autoSpaceDN/>
        <w:bidi w:val="0"/>
        <w:spacing w:line="400" w:lineRule="exact"/>
        <w:ind w:firstLine="420"/>
        <w:jc w:val="both"/>
        <w:textAlignment w:val="auto"/>
        <w:rPr>
          <w:rFonts w:ascii="宋体" w:hAnsi="宋体" w:cs="宋体"/>
          <w:kern w:val="2"/>
          <w:sz w:val="21"/>
          <w:szCs w:val="21"/>
        </w:rPr>
      </w:pPr>
      <w:r>
        <w:rPr>
          <w:rFonts w:ascii="宋体" w:hAnsi="宋体" w:cs="宋体"/>
          <w:spacing w:val="-1"/>
          <w:kern w:val="2"/>
          <w:sz w:val="21"/>
          <w:szCs w:val="21"/>
        </w:rPr>
        <w:t>承包人应根据总体施</w:t>
      </w:r>
      <w:r>
        <w:rPr>
          <w:rFonts w:ascii="宋体" w:hAnsi="宋体" w:cs="宋体"/>
          <w:kern w:val="2"/>
          <w:sz w:val="21"/>
          <w:szCs w:val="21"/>
        </w:rPr>
        <w:t>工计划和年度计划，制定各分部工程的施工计划和某些分项工程的施工计</w:t>
      </w:r>
      <w:r>
        <w:rPr>
          <w:rFonts w:ascii="宋体" w:hAnsi="宋体" w:cs="宋体"/>
          <w:spacing w:val="-4"/>
          <w:kern w:val="2"/>
          <w:sz w:val="21"/>
          <w:szCs w:val="21"/>
        </w:rPr>
        <w:t>划，并在</w:t>
      </w:r>
      <w:r>
        <w:rPr>
          <w:rFonts w:ascii="宋体" w:hAnsi="宋体" w:cs="宋体"/>
          <w:spacing w:val="-3"/>
          <w:kern w:val="2"/>
          <w:sz w:val="21"/>
          <w:szCs w:val="21"/>
        </w:rPr>
        <w:t>该</w:t>
      </w:r>
      <w:r>
        <w:rPr>
          <w:rFonts w:ascii="宋体" w:hAnsi="宋体" w:cs="宋体"/>
          <w:spacing w:val="-2"/>
          <w:kern w:val="2"/>
          <w:sz w:val="21"/>
          <w:szCs w:val="21"/>
        </w:rPr>
        <w:t>分部工程和分项工程开工前 14 天报请监理工程师批准。承包人在施工过程中必须严格执行</w:t>
      </w:r>
      <w:r>
        <w:rPr>
          <w:rFonts w:ascii="宋体" w:hAnsi="宋体" w:cs="宋体"/>
          <w:kern w:val="2"/>
          <w:sz w:val="21"/>
          <w:szCs w:val="21"/>
        </w:rPr>
        <w:t xml:space="preserve"> </w:t>
      </w:r>
      <w:r>
        <w:rPr>
          <w:rFonts w:ascii="宋体" w:hAnsi="宋体" w:cs="宋体"/>
          <w:spacing w:val="-1"/>
          <w:kern w:val="2"/>
          <w:sz w:val="21"/>
          <w:szCs w:val="21"/>
        </w:rPr>
        <w:t>监理工程师批准的</w:t>
      </w:r>
      <w:r>
        <w:rPr>
          <w:rFonts w:ascii="宋体" w:hAnsi="宋体" w:cs="宋体"/>
          <w:kern w:val="2"/>
          <w:sz w:val="21"/>
          <w:szCs w:val="21"/>
        </w:rPr>
        <w:t xml:space="preserve">施工计划，若发现需要调整或修改时，应再次报请监理工程师批准。如承包人未按 </w:t>
      </w:r>
      <w:r>
        <w:rPr>
          <w:rFonts w:ascii="宋体" w:hAnsi="宋体" w:cs="宋体"/>
          <w:spacing w:val="-2"/>
          <w:kern w:val="2"/>
          <w:sz w:val="21"/>
          <w:szCs w:val="21"/>
        </w:rPr>
        <w:t>批准的</w:t>
      </w:r>
      <w:r>
        <w:rPr>
          <w:rFonts w:ascii="宋体" w:hAnsi="宋体" w:cs="宋体"/>
          <w:spacing w:val="-1"/>
          <w:kern w:val="2"/>
          <w:sz w:val="21"/>
          <w:szCs w:val="21"/>
        </w:rPr>
        <w:t>施工计划施工，监理工程师有权责令其立即纠正，或令其暂时停工。</w:t>
      </w:r>
    </w:p>
    <w:p w14:paraId="55A86F00">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4"/>
          <w:kern w:val="2"/>
          <w:sz w:val="21"/>
          <w:szCs w:val="21"/>
        </w:rPr>
        <w:t>11.</w:t>
      </w:r>
      <w:r>
        <w:rPr>
          <w:rFonts w:ascii="宋体" w:hAnsi="宋体" w:cs="宋体"/>
          <w:b/>
          <w:bCs/>
          <w:spacing w:val="-2"/>
          <w:kern w:val="2"/>
          <w:sz w:val="21"/>
          <w:szCs w:val="21"/>
        </w:rPr>
        <w:t>2 竣工</w:t>
      </w:r>
    </w:p>
    <w:p w14:paraId="719F6BFD">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spacing w:val="4"/>
          <w:kern w:val="2"/>
          <w:sz w:val="21"/>
          <w:szCs w:val="21"/>
        </w:rPr>
      </w:pPr>
      <w:r>
        <w:rPr>
          <w:rFonts w:ascii="宋体" w:hAnsi="宋体" w:cs="宋体"/>
          <w:spacing w:val="-1"/>
          <w:kern w:val="2"/>
          <w:sz w:val="21"/>
          <w:szCs w:val="21"/>
        </w:rPr>
        <w:t>本款末增加：工程交</w:t>
      </w:r>
      <w:r>
        <w:rPr>
          <w:rFonts w:hint="eastAsia" w:ascii="宋体" w:hAnsi="宋体" w:cs="宋体"/>
          <w:spacing w:val="-1"/>
          <w:kern w:val="2"/>
          <w:sz w:val="21"/>
          <w:szCs w:val="21"/>
          <w:lang w:eastAsia="zh-CN"/>
        </w:rPr>
        <w:t>（竣）</w:t>
      </w:r>
      <w:r>
        <w:rPr>
          <w:rFonts w:ascii="宋体" w:hAnsi="宋体" w:cs="宋体"/>
          <w:spacing w:val="-1"/>
          <w:kern w:val="2"/>
          <w:sz w:val="21"/>
          <w:szCs w:val="21"/>
        </w:rPr>
        <w:t>工</w:t>
      </w:r>
      <w:r>
        <w:rPr>
          <w:rFonts w:ascii="宋体" w:hAnsi="宋体" w:cs="宋体"/>
          <w:kern w:val="2"/>
          <w:sz w:val="21"/>
          <w:szCs w:val="21"/>
        </w:rPr>
        <w:t>验收后，若在竣工验收前出现质量问题，所发生的维修费用从承包人的经</w:t>
      </w:r>
      <w:r>
        <w:rPr>
          <w:rFonts w:ascii="宋体" w:hAnsi="宋体" w:cs="宋体"/>
          <w:spacing w:val="12"/>
          <w:kern w:val="2"/>
          <w:sz w:val="21"/>
          <w:szCs w:val="21"/>
        </w:rPr>
        <w:t>费(含业</w:t>
      </w:r>
      <w:r>
        <w:rPr>
          <w:rFonts w:ascii="宋体" w:hAnsi="宋体" w:cs="宋体"/>
          <w:spacing w:val="6"/>
          <w:kern w:val="2"/>
          <w:sz w:val="21"/>
          <w:szCs w:val="21"/>
        </w:rPr>
        <w:t>主拨付的其他方面经费)中扣除(无论成本是否超出质保金范围)，出现重大质量问题或有重</w:t>
      </w:r>
      <w:r>
        <w:rPr>
          <w:rFonts w:ascii="宋体" w:hAnsi="宋体" w:cs="宋体"/>
          <w:spacing w:val="-2"/>
          <w:kern w:val="2"/>
          <w:sz w:val="21"/>
          <w:szCs w:val="21"/>
        </w:rPr>
        <w:t>大违法</w:t>
      </w:r>
      <w:r>
        <w:rPr>
          <w:rFonts w:ascii="宋体" w:hAnsi="宋体" w:cs="宋体"/>
          <w:spacing w:val="-1"/>
          <w:kern w:val="2"/>
          <w:sz w:val="21"/>
          <w:szCs w:val="21"/>
        </w:rPr>
        <w:t>乱纪行为的，按照质量管理办法和有关法律法规规定移交司</w:t>
      </w:r>
      <w:r>
        <w:rPr>
          <w:rFonts w:ascii="宋体" w:hAnsi="宋体" w:eastAsia="宋体" w:cs="宋体"/>
          <w:spacing w:val="4"/>
          <w:kern w:val="2"/>
          <w:sz w:val="21"/>
          <w:szCs w:val="21"/>
        </w:rPr>
        <w:t>法机关予以处罚。</w:t>
      </w:r>
    </w:p>
    <w:p w14:paraId="55827501">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spacing w:val="4"/>
          <w:kern w:val="2"/>
          <w:sz w:val="21"/>
          <w:szCs w:val="21"/>
        </w:rPr>
      </w:pPr>
      <w:r>
        <w:rPr>
          <w:rFonts w:ascii="宋体" w:hAnsi="宋体" w:eastAsia="宋体" w:cs="宋体"/>
          <w:spacing w:val="4"/>
          <w:kern w:val="2"/>
          <w:sz w:val="21"/>
          <w:szCs w:val="21"/>
        </w:rPr>
        <w:t>临时设施除发包人要求保留外，在交</w:t>
      </w:r>
      <w:r>
        <w:rPr>
          <w:rFonts w:hint="eastAsia" w:ascii="宋体" w:hAnsi="宋体" w:cs="宋体"/>
          <w:spacing w:val="-1"/>
          <w:kern w:val="2"/>
          <w:sz w:val="21"/>
          <w:szCs w:val="21"/>
          <w:lang w:eastAsia="zh-CN"/>
        </w:rPr>
        <w:t>（竣）</w:t>
      </w:r>
      <w:r>
        <w:rPr>
          <w:rFonts w:ascii="宋体" w:hAnsi="宋体" w:eastAsia="宋体" w:cs="宋体"/>
          <w:spacing w:val="4"/>
          <w:kern w:val="2"/>
          <w:sz w:val="21"/>
          <w:szCs w:val="21"/>
        </w:rPr>
        <w:t>工验收之前全部拆除，并清理外运，如需要复耕，则必须复耕到位，否则不予以验收。</w:t>
      </w:r>
    </w:p>
    <w:p w14:paraId="696A636B">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spacing w:val="4"/>
          <w:kern w:val="2"/>
          <w:sz w:val="21"/>
          <w:szCs w:val="21"/>
        </w:rPr>
      </w:pPr>
      <w:r>
        <w:rPr>
          <w:rFonts w:ascii="宋体" w:hAnsi="宋体" w:eastAsia="宋体" w:cs="宋体"/>
          <w:spacing w:val="4"/>
          <w:kern w:val="2"/>
          <w:sz w:val="21"/>
          <w:szCs w:val="21"/>
        </w:rPr>
        <w:t>承包人未按要求提交竣工资料时，业主有权在支付中扣除合同结算价的1%。</w:t>
      </w:r>
    </w:p>
    <w:p w14:paraId="41076CC6">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b/>
          <w:bCs/>
          <w:spacing w:val="4"/>
          <w:kern w:val="2"/>
          <w:sz w:val="21"/>
          <w:szCs w:val="21"/>
        </w:rPr>
      </w:pPr>
      <w:r>
        <w:rPr>
          <w:rFonts w:ascii="宋体" w:hAnsi="宋体" w:eastAsia="宋体" w:cs="宋体"/>
          <w:b/>
          <w:bCs/>
          <w:spacing w:val="4"/>
          <w:kern w:val="2"/>
          <w:sz w:val="21"/>
          <w:szCs w:val="21"/>
        </w:rPr>
        <w:t>11.3 发包人的工期延误</w:t>
      </w:r>
    </w:p>
    <w:p w14:paraId="197A3235">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spacing w:val="4"/>
          <w:kern w:val="2"/>
          <w:sz w:val="21"/>
          <w:szCs w:val="21"/>
        </w:rPr>
      </w:pPr>
      <w:r>
        <w:rPr>
          <w:rFonts w:ascii="宋体" w:hAnsi="宋体" w:eastAsia="宋体" w:cs="宋体"/>
          <w:spacing w:val="4"/>
          <w:kern w:val="2"/>
          <w:sz w:val="21"/>
          <w:szCs w:val="21"/>
        </w:rPr>
        <w:t>本款修改为：</w:t>
      </w:r>
    </w:p>
    <w:p w14:paraId="129607F3">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spacing w:val="4"/>
          <w:kern w:val="2"/>
          <w:sz w:val="21"/>
          <w:szCs w:val="21"/>
        </w:rPr>
      </w:pPr>
      <w:r>
        <w:rPr>
          <w:rFonts w:ascii="宋体" w:hAnsi="宋体" w:eastAsia="宋体" w:cs="宋体"/>
          <w:spacing w:val="4"/>
          <w:kern w:val="2"/>
          <w:sz w:val="21"/>
          <w:szCs w:val="21"/>
        </w:rPr>
        <w:t>在履行合同过程中，由于发包人的原因造成工期延误的，发包人仅对施工工期进行顺延，不承担由此造成的其他任何费用。</w:t>
      </w:r>
    </w:p>
    <w:p w14:paraId="56C54FF7">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eastAsia="宋体" w:cs="宋体"/>
          <w:b/>
          <w:bCs/>
          <w:spacing w:val="4"/>
          <w:kern w:val="2"/>
          <w:sz w:val="21"/>
          <w:szCs w:val="21"/>
        </w:rPr>
      </w:pPr>
      <w:r>
        <w:rPr>
          <w:rFonts w:ascii="宋体" w:hAnsi="宋体" w:eastAsia="宋体" w:cs="宋体"/>
          <w:b/>
          <w:bCs/>
          <w:spacing w:val="4"/>
          <w:kern w:val="2"/>
          <w:sz w:val="21"/>
          <w:szCs w:val="21"/>
        </w:rPr>
        <w:t>11.4  异常恶劣的气候条件</w:t>
      </w:r>
    </w:p>
    <w:p w14:paraId="276A1C1D">
      <w:pPr>
        <w:pageBreakBefore w:val="0"/>
        <w:widowControl w:val="0"/>
        <w:tabs>
          <w:tab w:val="left" w:pos="111"/>
        </w:tabs>
        <w:kinsoku/>
        <w:wordWrap/>
        <w:overflowPunct w:val="0"/>
        <w:topLinePunct w:val="0"/>
        <w:autoSpaceDE/>
        <w:autoSpaceDN/>
        <w:bidi w:val="0"/>
        <w:spacing w:line="400" w:lineRule="exact"/>
        <w:ind w:left="2" w:firstLine="420"/>
        <w:jc w:val="both"/>
        <w:textAlignment w:val="auto"/>
        <w:rPr>
          <w:rFonts w:ascii="宋体" w:hAnsi="宋体" w:cs="宋体"/>
          <w:kern w:val="2"/>
          <w:sz w:val="21"/>
          <w:szCs w:val="21"/>
        </w:rPr>
      </w:pPr>
      <w:r>
        <w:rPr>
          <w:rFonts w:ascii="宋体" w:hAnsi="宋体" w:cs="宋体"/>
          <w:spacing w:val="4"/>
          <w:kern w:val="2"/>
          <w:sz w:val="21"/>
          <w:szCs w:val="21"/>
        </w:rPr>
        <w:t>异常恶劣的气候条</w:t>
      </w:r>
      <w:r>
        <w:rPr>
          <w:rFonts w:ascii="宋体" w:hAnsi="宋体" w:cs="宋体"/>
          <w:spacing w:val="2"/>
          <w:kern w:val="2"/>
          <w:sz w:val="21"/>
          <w:szCs w:val="21"/>
        </w:rPr>
        <w:t>件的范围：指项目所在地 30年以上一遇的罕见气候现象【包括发生烈度七度(含七度)以上地震、龙卷风、工地受淹超过桥梁设计洪水水位以及不利的降水等引起的延</w:t>
      </w:r>
      <w:r>
        <w:rPr>
          <w:rFonts w:ascii="宋体" w:hAnsi="宋体" w:cs="宋体"/>
          <w:spacing w:val="1"/>
          <w:kern w:val="2"/>
          <w:sz w:val="21"/>
          <w:szCs w:val="21"/>
        </w:rPr>
        <w:t>误</w:t>
      </w:r>
      <w:r>
        <w:rPr>
          <w:rFonts w:ascii="宋体" w:hAnsi="宋体" w:cs="宋体"/>
          <w:kern w:val="2"/>
          <w:sz w:val="21"/>
          <w:szCs w:val="21"/>
        </w:rPr>
        <w:t>的情</w:t>
      </w:r>
      <w:r>
        <w:rPr>
          <w:rFonts w:ascii="宋体" w:hAnsi="宋体" w:cs="宋体"/>
          <w:spacing w:val="-31"/>
          <w:kern w:val="2"/>
          <w:sz w:val="21"/>
          <w:szCs w:val="21"/>
        </w:rPr>
        <w:t>况</w:t>
      </w:r>
      <w:r>
        <w:rPr>
          <w:rFonts w:ascii="宋体" w:hAnsi="宋体" w:cs="宋体"/>
          <w:spacing w:val="-28"/>
          <w:kern w:val="2"/>
          <w:sz w:val="21"/>
          <w:szCs w:val="21"/>
        </w:rPr>
        <w:t>】。</w:t>
      </w:r>
    </w:p>
    <w:p w14:paraId="7178729F">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4"/>
          <w:kern w:val="2"/>
          <w:sz w:val="21"/>
          <w:szCs w:val="21"/>
        </w:rPr>
        <w:t>上述不利降水的衡量标准如下</w:t>
      </w:r>
      <w:r>
        <w:rPr>
          <w:rFonts w:ascii="宋体" w:hAnsi="宋体" w:cs="宋体"/>
          <w:spacing w:val="-3"/>
          <w:kern w:val="2"/>
          <w:sz w:val="21"/>
          <w:szCs w:val="21"/>
        </w:rPr>
        <w:t>：</w:t>
      </w:r>
    </w:p>
    <w:p w14:paraId="67B477BA">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1"/>
          <w:kern w:val="2"/>
          <w:sz w:val="21"/>
          <w:szCs w:val="21"/>
        </w:rPr>
        <w:t>a</w:t>
      </w:r>
      <w:r>
        <w:rPr>
          <w:rFonts w:ascii="宋体" w:hAnsi="宋体" w:cs="宋体"/>
          <w:spacing w:val="-2"/>
          <w:kern w:val="2"/>
          <w:sz w:val="21"/>
          <w:szCs w:val="21"/>
        </w:rPr>
        <w:t>.按本省气象部门统计的降水资料，取最近二十年</w:t>
      </w:r>
      <w:r>
        <w:rPr>
          <w:rFonts w:ascii="宋体" w:hAnsi="宋体" w:cs="宋体"/>
          <w:spacing w:val="-1"/>
          <w:kern w:val="2"/>
          <w:sz w:val="21"/>
          <w:szCs w:val="21"/>
        </w:rPr>
        <w:t>的平均降水天数为标准：</w:t>
      </w:r>
    </w:p>
    <w:p w14:paraId="2BA2C00B">
      <w:pPr>
        <w:pageBreakBefore w:val="0"/>
        <w:widowControl w:val="0"/>
        <w:kinsoku/>
        <w:wordWrap/>
        <w:overflowPunct w:val="0"/>
        <w:topLinePunct w:val="0"/>
        <w:autoSpaceDE/>
        <w:autoSpaceDN/>
        <w:bidi w:val="0"/>
        <w:spacing w:line="400" w:lineRule="exact"/>
        <w:ind w:left="1" w:right="19" w:firstLine="415"/>
        <w:jc w:val="both"/>
        <w:textAlignment w:val="auto"/>
        <w:rPr>
          <w:rFonts w:ascii="宋体" w:hAnsi="宋体" w:cs="宋体"/>
          <w:kern w:val="2"/>
          <w:sz w:val="21"/>
          <w:szCs w:val="21"/>
        </w:rPr>
      </w:pPr>
      <w:r>
        <w:rPr>
          <w:rFonts w:ascii="宋体" w:hAnsi="宋体" w:cs="宋体"/>
          <w:kern w:val="2"/>
          <w:sz w:val="21"/>
          <w:szCs w:val="21"/>
        </w:rPr>
        <w:t>b</w:t>
      </w:r>
      <w:r>
        <w:rPr>
          <w:rFonts w:ascii="宋体" w:hAnsi="宋体" w:cs="宋体"/>
          <w:spacing w:val="8"/>
          <w:kern w:val="2"/>
          <w:sz w:val="21"/>
          <w:szCs w:val="21"/>
        </w:rPr>
        <w:t>.按实际统计的</w:t>
      </w:r>
      <w:r>
        <w:rPr>
          <w:rFonts w:ascii="宋体" w:hAnsi="宋体" w:cs="宋体"/>
          <w:spacing w:val="4"/>
          <w:kern w:val="2"/>
          <w:sz w:val="21"/>
          <w:szCs w:val="21"/>
        </w:rPr>
        <w:t>年降水天数与(</w:t>
      </w:r>
      <w:r>
        <w:rPr>
          <w:rFonts w:ascii="宋体" w:hAnsi="宋体" w:cs="宋体"/>
          <w:kern w:val="2"/>
          <w:sz w:val="21"/>
          <w:szCs w:val="21"/>
        </w:rPr>
        <w:t>a</w:t>
      </w:r>
      <w:r>
        <w:rPr>
          <w:rFonts w:ascii="宋体" w:hAnsi="宋体" w:cs="宋体"/>
          <w:spacing w:val="4"/>
          <w:kern w:val="2"/>
          <w:sz w:val="21"/>
          <w:szCs w:val="21"/>
        </w:rPr>
        <w:t>)所指的年降水天数之差，每年计算一次：监理人将根据承包人</w:t>
      </w:r>
      <w:r>
        <w:rPr>
          <w:rFonts w:ascii="宋体" w:hAnsi="宋体" w:cs="宋体"/>
          <w:kern w:val="2"/>
          <w:sz w:val="21"/>
          <w:szCs w:val="21"/>
        </w:rPr>
        <w:t xml:space="preserve"> </w:t>
      </w:r>
      <w:r>
        <w:rPr>
          <w:rFonts w:ascii="宋体" w:hAnsi="宋体" w:cs="宋体"/>
          <w:spacing w:val="-1"/>
          <w:kern w:val="2"/>
          <w:sz w:val="21"/>
          <w:szCs w:val="21"/>
        </w:rPr>
        <w:t>的申请予以评定，监理</w:t>
      </w:r>
      <w:r>
        <w:rPr>
          <w:rFonts w:ascii="宋体" w:hAnsi="宋体" w:cs="宋体"/>
          <w:kern w:val="2"/>
          <w:sz w:val="21"/>
          <w:szCs w:val="21"/>
        </w:rPr>
        <w:t xml:space="preserve">人评定恶劣气候对工程的影响还将考虑用施工期限内其它月份的异常良好的气 </w:t>
      </w:r>
      <w:r>
        <w:rPr>
          <w:rFonts w:ascii="宋体" w:hAnsi="宋体" w:cs="宋体"/>
          <w:spacing w:val="-1"/>
          <w:kern w:val="2"/>
          <w:sz w:val="21"/>
          <w:szCs w:val="21"/>
        </w:rPr>
        <w:t>候的时间予以补偿。异常气候在每一个月对工程进度影响的评定应在整个合同期内予以</w:t>
      </w:r>
      <w:r>
        <w:rPr>
          <w:rFonts w:ascii="宋体" w:hAnsi="宋体" w:cs="宋体"/>
          <w:kern w:val="2"/>
          <w:sz w:val="21"/>
          <w:szCs w:val="21"/>
        </w:rPr>
        <w:t>累计。</w:t>
      </w:r>
    </w:p>
    <w:p w14:paraId="00DB2596">
      <w:pPr>
        <w:pageBreakBefore w:val="0"/>
        <w:widowControl w:val="0"/>
        <w:kinsoku/>
        <w:wordWrap/>
        <w:overflowPunct w:val="0"/>
        <w:topLinePunct w:val="0"/>
        <w:autoSpaceDE/>
        <w:autoSpaceDN/>
        <w:bidi w:val="0"/>
        <w:spacing w:line="400" w:lineRule="exact"/>
        <w:ind w:left="425"/>
        <w:jc w:val="both"/>
        <w:textAlignment w:val="auto"/>
        <w:rPr>
          <w:rFonts w:ascii="宋体" w:hAnsi="宋体" w:cs="宋体"/>
          <w:color w:val="auto"/>
          <w:kern w:val="2"/>
          <w:sz w:val="21"/>
          <w:szCs w:val="21"/>
        </w:rPr>
      </w:pPr>
      <w:r>
        <w:rPr>
          <w:rFonts w:ascii="宋体" w:hAnsi="宋体" w:cs="宋体"/>
          <w:kern w:val="2"/>
          <w:sz w:val="21"/>
          <w:szCs w:val="21"/>
        </w:rPr>
        <w:t>c</w:t>
      </w:r>
      <w:r>
        <w:rPr>
          <w:rFonts w:ascii="宋体" w:hAnsi="宋体" w:cs="宋体"/>
          <w:spacing w:val="-2"/>
          <w:kern w:val="2"/>
          <w:sz w:val="21"/>
          <w:szCs w:val="21"/>
        </w:rPr>
        <w:t>.不考虑每</w:t>
      </w:r>
      <w:r>
        <w:rPr>
          <w:rFonts w:ascii="宋体" w:hAnsi="宋体" w:cs="宋体"/>
          <w:color w:val="auto"/>
          <w:spacing w:val="-2"/>
          <w:kern w:val="2"/>
          <w:sz w:val="21"/>
          <w:szCs w:val="21"/>
        </w:rPr>
        <w:t>一降水过程后所影响的施工时间。</w:t>
      </w:r>
    </w:p>
    <w:p w14:paraId="13BA5B9C">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color w:val="auto"/>
          <w:kern w:val="2"/>
          <w:sz w:val="21"/>
          <w:szCs w:val="21"/>
          <w:highlight w:val="none"/>
        </w:rPr>
      </w:pPr>
      <w:r>
        <w:rPr>
          <w:rFonts w:ascii="宋体" w:hAnsi="宋体" w:cs="宋体"/>
          <w:b/>
          <w:bCs/>
          <w:color w:val="auto"/>
          <w:spacing w:val="-2"/>
          <w:kern w:val="2"/>
          <w:sz w:val="21"/>
          <w:szCs w:val="21"/>
        </w:rPr>
        <w:t>11.5 承包人的工</w:t>
      </w:r>
      <w:r>
        <w:rPr>
          <w:rFonts w:ascii="宋体" w:hAnsi="宋体" w:cs="宋体"/>
          <w:b/>
          <w:bCs/>
          <w:color w:val="auto"/>
          <w:spacing w:val="-1"/>
          <w:kern w:val="2"/>
          <w:sz w:val="21"/>
          <w:szCs w:val="21"/>
        </w:rPr>
        <w:t>期延误</w:t>
      </w:r>
    </w:p>
    <w:p w14:paraId="18EDEAB9">
      <w:pPr>
        <w:pageBreakBefore w:val="0"/>
        <w:widowControl w:val="0"/>
        <w:kinsoku/>
        <w:wordWrap/>
        <w:overflowPunct w:val="0"/>
        <w:topLinePunct w:val="0"/>
        <w:autoSpaceDE/>
        <w:autoSpaceDN/>
        <w:bidi w:val="0"/>
        <w:spacing w:line="400" w:lineRule="exact"/>
        <w:ind w:right="10" w:firstLine="420"/>
        <w:jc w:val="both"/>
        <w:textAlignment w:val="auto"/>
        <w:rPr>
          <w:rFonts w:ascii="宋体" w:hAnsi="宋体" w:cs="宋体"/>
          <w:color w:val="auto"/>
          <w:kern w:val="2"/>
          <w:sz w:val="21"/>
          <w:szCs w:val="21"/>
        </w:rPr>
      </w:pPr>
      <w:r>
        <w:rPr>
          <w:rFonts w:ascii="宋体" w:hAnsi="宋体" w:cs="宋体"/>
          <w:color w:val="auto"/>
          <w:spacing w:val="-9"/>
          <w:kern w:val="2"/>
          <w:sz w:val="21"/>
          <w:szCs w:val="21"/>
          <w:highlight w:val="none"/>
        </w:rPr>
        <w:t>本</w:t>
      </w:r>
      <w:r>
        <w:rPr>
          <w:rFonts w:ascii="宋体" w:hAnsi="宋体" w:cs="宋体"/>
          <w:color w:val="auto"/>
          <w:spacing w:val="-5"/>
          <w:kern w:val="2"/>
          <w:sz w:val="21"/>
          <w:szCs w:val="21"/>
          <w:highlight w:val="none"/>
        </w:rPr>
        <w:t>款细化为：</w:t>
      </w:r>
      <w:r>
        <w:rPr>
          <w:rFonts w:hint="eastAsia" w:ascii="宋体" w:hAnsi="宋体" w:cs="宋体"/>
          <w:color w:val="auto"/>
          <w:spacing w:val="-5"/>
          <w:kern w:val="2"/>
          <w:sz w:val="21"/>
          <w:szCs w:val="21"/>
          <w:highlight w:val="none"/>
          <w:lang w:eastAsia="zh-CN"/>
        </w:rPr>
        <w:t>本项目总工期为</w:t>
      </w:r>
      <w:r>
        <w:rPr>
          <w:rFonts w:hint="eastAsia" w:ascii="宋体" w:hAnsi="宋体" w:cs="宋体"/>
          <w:color w:val="auto"/>
          <w:spacing w:val="-5"/>
          <w:kern w:val="2"/>
          <w:sz w:val="21"/>
          <w:szCs w:val="21"/>
          <w:highlight w:val="none"/>
          <w:lang w:val="en-US" w:eastAsia="zh-CN"/>
        </w:rPr>
        <w:t>60日历天。   年   月   日至   年   月   日，</w:t>
      </w:r>
      <w:r>
        <w:rPr>
          <w:rFonts w:ascii="宋体" w:hAnsi="宋体" w:cs="宋体"/>
          <w:color w:val="auto"/>
          <w:spacing w:val="-5"/>
          <w:kern w:val="2"/>
          <w:sz w:val="21"/>
          <w:szCs w:val="21"/>
          <w:highlight w:val="none"/>
        </w:rPr>
        <w:t xml:space="preserve">每拖延一天，罚承包人 </w:t>
      </w:r>
      <w:r>
        <w:rPr>
          <w:rFonts w:ascii="宋体" w:hAnsi="宋体" w:cs="宋体"/>
          <w:b/>
          <w:bCs/>
          <w:color w:val="auto"/>
          <w:spacing w:val="-5"/>
          <w:kern w:val="2"/>
          <w:sz w:val="21"/>
          <w:szCs w:val="21"/>
          <w:highlight w:val="none"/>
          <w:u w:val="single"/>
        </w:rPr>
        <w:t>1万元人民币</w:t>
      </w:r>
      <w:r>
        <w:rPr>
          <w:rFonts w:ascii="宋体" w:hAnsi="宋体" w:cs="宋体"/>
          <w:color w:val="auto"/>
          <w:spacing w:val="-5"/>
          <w:kern w:val="2"/>
          <w:sz w:val="21"/>
          <w:szCs w:val="21"/>
          <w:highlight w:val="none"/>
        </w:rPr>
        <w:t>。在保证质量的前提下，合理安排工期，发包</w:t>
      </w:r>
      <w:r>
        <w:rPr>
          <w:rFonts w:ascii="宋体" w:hAnsi="宋体" w:cs="宋体"/>
          <w:color w:val="auto"/>
          <w:kern w:val="2"/>
          <w:sz w:val="21"/>
          <w:szCs w:val="21"/>
          <w:highlight w:val="none"/>
        </w:rPr>
        <w:t xml:space="preserve"> </w:t>
      </w:r>
      <w:r>
        <w:rPr>
          <w:rFonts w:ascii="宋体" w:hAnsi="宋体" w:cs="宋体"/>
          <w:color w:val="auto"/>
          <w:spacing w:val="-1"/>
          <w:kern w:val="2"/>
          <w:sz w:val="21"/>
          <w:szCs w:val="21"/>
          <w:highlight w:val="none"/>
        </w:rPr>
        <w:t>人每月对其进度进行</w:t>
      </w:r>
      <w:r>
        <w:rPr>
          <w:rFonts w:ascii="宋体" w:hAnsi="宋体" w:cs="宋体"/>
          <w:color w:val="auto"/>
          <w:kern w:val="2"/>
          <w:sz w:val="21"/>
          <w:szCs w:val="21"/>
          <w:highlight w:val="none"/>
        </w:rPr>
        <w:t>考核，如进度严重滞后，发包人有权取消其剩余工程施工资格，对已完成的工程</w:t>
      </w:r>
      <w:r>
        <w:rPr>
          <w:rFonts w:ascii="宋体" w:hAnsi="宋体" w:cs="宋体"/>
          <w:color w:val="auto"/>
          <w:spacing w:val="-4"/>
          <w:kern w:val="2"/>
          <w:sz w:val="21"/>
          <w:szCs w:val="21"/>
          <w:highlight w:val="none"/>
        </w:rPr>
        <w:t>量按中标价的 6</w:t>
      </w:r>
      <w:r>
        <w:rPr>
          <w:rFonts w:ascii="宋体" w:hAnsi="宋体" w:cs="宋体"/>
          <w:color w:val="auto"/>
          <w:spacing w:val="-2"/>
          <w:kern w:val="2"/>
          <w:sz w:val="21"/>
          <w:szCs w:val="21"/>
          <w:highlight w:val="none"/>
        </w:rPr>
        <w:t>0%认可，剩</w:t>
      </w:r>
      <w:r>
        <w:rPr>
          <w:rFonts w:ascii="宋体" w:hAnsi="宋体" w:cs="宋体"/>
          <w:color w:val="auto"/>
          <w:spacing w:val="-2"/>
          <w:kern w:val="2"/>
          <w:sz w:val="21"/>
          <w:szCs w:val="21"/>
        </w:rPr>
        <w:t>余 40%将作为其合同违约金不予支付。对剩余工程量发包人有权委托其它施</w:t>
      </w:r>
      <w:r>
        <w:rPr>
          <w:rFonts w:ascii="宋体" w:hAnsi="宋体" w:cs="宋体"/>
          <w:color w:val="auto"/>
          <w:kern w:val="2"/>
          <w:sz w:val="21"/>
          <w:szCs w:val="21"/>
        </w:rPr>
        <w:t xml:space="preserve"> </w:t>
      </w:r>
      <w:r>
        <w:rPr>
          <w:rFonts w:ascii="宋体" w:hAnsi="宋体" w:cs="宋体"/>
          <w:color w:val="auto"/>
          <w:spacing w:val="-7"/>
          <w:kern w:val="2"/>
          <w:sz w:val="21"/>
          <w:szCs w:val="21"/>
        </w:rPr>
        <w:t>工</w:t>
      </w:r>
      <w:r>
        <w:rPr>
          <w:rFonts w:ascii="宋体" w:hAnsi="宋体" w:cs="宋体"/>
          <w:color w:val="auto"/>
          <w:spacing w:val="-5"/>
          <w:kern w:val="2"/>
          <w:sz w:val="21"/>
          <w:szCs w:val="21"/>
        </w:rPr>
        <w:t>企业实施。</w:t>
      </w:r>
    </w:p>
    <w:p w14:paraId="50D77CA5">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color w:val="auto"/>
          <w:kern w:val="2"/>
          <w:sz w:val="21"/>
          <w:szCs w:val="21"/>
        </w:rPr>
      </w:pPr>
      <w:r>
        <w:rPr>
          <w:rFonts w:ascii="宋体" w:hAnsi="宋体" w:cs="宋体"/>
          <w:b/>
          <w:bCs/>
          <w:color w:val="auto"/>
          <w:spacing w:val="-4"/>
          <w:kern w:val="2"/>
          <w:sz w:val="21"/>
          <w:szCs w:val="21"/>
        </w:rPr>
        <w:t>11</w:t>
      </w:r>
      <w:r>
        <w:rPr>
          <w:rFonts w:ascii="宋体" w:hAnsi="宋体" w:cs="宋体"/>
          <w:b/>
          <w:bCs/>
          <w:color w:val="auto"/>
          <w:spacing w:val="-2"/>
          <w:kern w:val="2"/>
          <w:sz w:val="21"/>
          <w:szCs w:val="21"/>
        </w:rPr>
        <w:t>.6 工期提前</w:t>
      </w:r>
    </w:p>
    <w:p w14:paraId="132BEBAF">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color w:val="auto"/>
          <w:kern w:val="2"/>
          <w:sz w:val="21"/>
          <w:szCs w:val="21"/>
        </w:rPr>
      </w:pPr>
      <w:r>
        <w:rPr>
          <w:rFonts w:ascii="宋体" w:hAnsi="宋体" w:cs="宋体"/>
          <w:color w:val="auto"/>
          <w:spacing w:val="-10"/>
          <w:kern w:val="2"/>
          <w:sz w:val="21"/>
          <w:szCs w:val="21"/>
        </w:rPr>
        <w:t>本</w:t>
      </w:r>
      <w:r>
        <w:rPr>
          <w:rFonts w:ascii="宋体" w:hAnsi="宋体" w:cs="宋体"/>
          <w:color w:val="auto"/>
          <w:spacing w:val="-9"/>
          <w:kern w:val="2"/>
          <w:sz w:val="21"/>
          <w:szCs w:val="21"/>
        </w:rPr>
        <w:t>款补充：</w:t>
      </w:r>
    </w:p>
    <w:p w14:paraId="39A77440">
      <w:pPr>
        <w:pageBreakBefore w:val="0"/>
        <w:widowControl w:val="0"/>
        <w:kinsoku/>
        <w:wordWrap/>
        <w:overflowPunct w:val="0"/>
        <w:topLinePunct w:val="0"/>
        <w:autoSpaceDE/>
        <w:autoSpaceDN/>
        <w:bidi w:val="0"/>
        <w:spacing w:line="400" w:lineRule="exact"/>
        <w:ind w:firstLine="416" w:firstLineChars="200"/>
        <w:jc w:val="both"/>
        <w:textAlignment w:val="auto"/>
        <w:rPr>
          <w:rFonts w:ascii="宋体" w:hAnsi="宋体" w:cs="宋体"/>
          <w:color w:val="auto"/>
          <w:kern w:val="2"/>
          <w:sz w:val="21"/>
          <w:szCs w:val="21"/>
        </w:rPr>
      </w:pPr>
      <w:r>
        <w:rPr>
          <w:rFonts w:ascii="宋体" w:hAnsi="宋体" w:cs="宋体"/>
          <w:color w:val="auto"/>
          <w:spacing w:val="-1"/>
          <w:kern w:val="2"/>
          <w:sz w:val="21"/>
          <w:szCs w:val="21"/>
        </w:rPr>
        <w:t>发包人要求承包人提前交</w:t>
      </w:r>
      <w:r>
        <w:rPr>
          <w:rFonts w:hint="eastAsia" w:ascii="宋体" w:hAnsi="宋体" w:cs="宋体"/>
          <w:color w:val="auto"/>
          <w:spacing w:val="-1"/>
          <w:kern w:val="2"/>
          <w:sz w:val="21"/>
          <w:szCs w:val="21"/>
          <w:lang w:eastAsia="zh-CN"/>
        </w:rPr>
        <w:t>（竣）</w:t>
      </w:r>
      <w:r>
        <w:rPr>
          <w:rFonts w:ascii="宋体" w:hAnsi="宋体" w:cs="宋体"/>
          <w:color w:val="auto"/>
          <w:spacing w:val="-1"/>
          <w:kern w:val="2"/>
          <w:sz w:val="21"/>
          <w:szCs w:val="21"/>
        </w:rPr>
        <w:t>工</w:t>
      </w:r>
      <w:r>
        <w:rPr>
          <w:rFonts w:ascii="宋体" w:hAnsi="宋体" w:cs="宋体"/>
          <w:color w:val="auto"/>
          <w:kern w:val="2"/>
          <w:sz w:val="21"/>
          <w:szCs w:val="21"/>
        </w:rPr>
        <w:t>的，监理人与承包人应共同协商加快工程进度的措施和修订合同进度</w:t>
      </w:r>
      <w:r>
        <w:rPr>
          <w:rFonts w:ascii="宋体" w:hAnsi="宋体" w:cs="宋体"/>
          <w:color w:val="auto"/>
          <w:spacing w:val="-1"/>
          <w:kern w:val="2"/>
          <w:sz w:val="21"/>
          <w:szCs w:val="21"/>
        </w:rPr>
        <w:t>计划，发包人承担承</w:t>
      </w:r>
      <w:r>
        <w:rPr>
          <w:rFonts w:ascii="宋体" w:hAnsi="宋体" w:cs="宋体"/>
          <w:color w:val="auto"/>
          <w:kern w:val="2"/>
          <w:sz w:val="21"/>
          <w:szCs w:val="21"/>
        </w:rPr>
        <w:t>包人由此增加的费用；承包人提出提前交</w:t>
      </w:r>
      <w:r>
        <w:rPr>
          <w:rFonts w:hint="eastAsia" w:ascii="宋体" w:hAnsi="宋体" w:cs="宋体"/>
          <w:color w:val="auto"/>
          <w:spacing w:val="-1"/>
          <w:kern w:val="2"/>
          <w:sz w:val="21"/>
          <w:szCs w:val="21"/>
          <w:lang w:eastAsia="zh-CN"/>
        </w:rPr>
        <w:t>（竣）</w:t>
      </w:r>
      <w:r>
        <w:rPr>
          <w:rFonts w:ascii="宋体" w:hAnsi="宋体" w:cs="宋体"/>
          <w:color w:val="auto"/>
          <w:kern w:val="2"/>
          <w:sz w:val="21"/>
          <w:szCs w:val="21"/>
        </w:rPr>
        <w:t>工、经发包人同意并最终实现的，发包</w:t>
      </w:r>
      <w:r>
        <w:rPr>
          <w:rFonts w:ascii="宋体" w:hAnsi="宋体" w:cs="宋体"/>
          <w:color w:val="auto"/>
          <w:spacing w:val="-4"/>
          <w:kern w:val="2"/>
          <w:sz w:val="21"/>
          <w:szCs w:val="21"/>
        </w:rPr>
        <w:t>人不承</w:t>
      </w:r>
      <w:r>
        <w:rPr>
          <w:rFonts w:ascii="宋体" w:hAnsi="宋体" w:cs="宋体"/>
          <w:color w:val="auto"/>
          <w:spacing w:val="-3"/>
          <w:kern w:val="2"/>
          <w:sz w:val="21"/>
          <w:szCs w:val="21"/>
        </w:rPr>
        <w:t>担</w:t>
      </w:r>
      <w:r>
        <w:rPr>
          <w:rFonts w:ascii="宋体" w:hAnsi="宋体" w:cs="宋体"/>
          <w:color w:val="auto"/>
          <w:spacing w:val="-2"/>
          <w:kern w:val="2"/>
          <w:sz w:val="21"/>
          <w:szCs w:val="21"/>
        </w:rPr>
        <w:t>承包人由此增加的费用。</w:t>
      </w:r>
    </w:p>
    <w:p w14:paraId="0F0F84B8">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color w:val="auto"/>
          <w:kern w:val="2"/>
          <w:sz w:val="21"/>
          <w:szCs w:val="21"/>
        </w:rPr>
      </w:pPr>
      <w:r>
        <w:rPr>
          <w:rFonts w:ascii="宋体" w:hAnsi="宋体" w:cs="宋体"/>
          <w:color w:val="auto"/>
          <w:spacing w:val="-3"/>
          <w:kern w:val="2"/>
          <w:sz w:val="21"/>
          <w:szCs w:val="21"/>
        </w:rPr>
        <w:t>增加 11.8 款</w:t>
      </w:r>
      <w:r>
        <w:rPr>
          <w:rFonts w:ascii="宋体" w:hAnsi="宋体" w:cs="宋体"/>
          <w:color w:val="auto"/>
          <w:spacing w:val="-2"/>
          <w:kern w:val="2"/>
          <w:sz w:val="21"/>
          <w:szCs w:val="21"/>
        </w:rPr>
        <w:t>：</w:t>
      </w:r>
    </w:p>
    <w:p w14:paraId="03C1A788">
      <w:pPr>
        <w:pageBreakBefore w:val="0"/>
        <w:widowControl w:val="0"/>
        <w:kinsoku/>
        <w:wordWrap/>
        <w:overflowPunct w:val="0"/>
        <w:topLinePunct w:val="0"/>
        <w:autoSpaceDE/>
        <w:autoSpaceDN/>
        <w:bidi w:val="0"/>
        <w:spacing w:line="400" w:lineRule="exact"/>
        <w:ind w:left="1" w:right="115" w:firstLine="418"/>
        <w:jc w:val="both"/>
        <w:textAlignment w:val="auto"/>
        <w:rPr>
          <w:rFonts w:ascii="宋体" w:hAnsi="宋体" w:cs="宋体"/>
          <w:color w:val="auto"/>
          <w:kern w:val="2"/>
          <w:sz w:val="21"/>
          <w:szCs w:val="21"/>
        </w:rPr>
      </w:pPr>
      <w:r>
        <w:rPr>
          <w:rFonts w:ascii="宋体" w:hAnsi="宋体" w:cs="宋体"/>
          <w:color w:val="auto"/>
          <w:spacing w:val="-1"/>
          <w:kern w:val="2"/>
          <w:sz w:val="21"/>
          <w:szCs w:val="21"/>
        </w:rPr>
        <w:t>在合同总工期未变</w:t>
      </w:r>
      <w:r>
        <w:rPr>
          <w:rFonts w:ascii="宋体" w:hAnsi="宋体" w:cs="宋体"/>
          <w:color w:val="auto"/>
          <w:kern w:val="2"/>
          <w:sz w:val="21"/>
          <w:szCs w:val="21"/>
        </w:rPr>
        <w:t xml:space="preserve">的前提下，发包人或监理人根据工程实施情况或认为有必要的任何其它理由而 </w:t>
      </w:r>
      <w:r>
        <w:rPr>
          <w:rFonts w:ascii="宋体" w:hAnsi="宋体" w:cs="宋体"/>
          <w:color w:val="auto"/>
          <w:spacing w:val="-1"/>
          <w:kern w:val="2"/>
          <w:sz w:val="21"/>
          <w:szCs w:val="21"/>
        </w:rPr>
        <w:t>提出工程阶段性工期要求，承包人一般应无条件地服从，不得因此要求调整工程费用。</w:t>
      </w:r>
    </w:p>
    <w:p w14:paraId="4EF84E8A">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color w:val="auto"/>
          <w:kern w:val="2"/>
          <w:sz w:val="21"/>
          <w:szCs w:val="21"/>
        </w:rPr>
      </w:pPr>
      <w:r>
        <w:rPr>
          <w:rFonts w:ascii="宋体" w:hAnsi="宋体" w:cs="宋体"/>
          <w:b/>
          <w:bCs/>
          <w:color w:val="auto"/>
          <w:spacing w:val="-2"/>
          <w:kern w:val="2"/>
          <w:sz w:val="21"/>
          <w:szCs w:val="21"/>
        </w:rPr>
        <w:t>12.1  承</w:t>
      </w:r>
      <w:r>
        <w:rPr>
          <w:rFonts w:ascii="宋体" w:hAnsi="宋体" w:cs="宋体"/>
          <w:b/>
          <w:bCs/>
          <w:color w:val="auto"/>
          <w:spacing w:val="-1"/>
          <w:kern w:val="2"/>
          <w:sz w:val="21"/>
          <w:szCs w:val="21"/>
        </w:rPr>
        <w:t>包人暂停施工的责任</w:t>
      </w:r>
    </w:p>
    <w:p w14:paraId="481583D9">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color w:val="auto"/>
          <w:kern w:val="2"/>
          <w:sz w:val="21"/>
          <w:szCs w:val="21"/>
        </w:rPr>
      </w:pPr>
      <w:r>
        <w:rPr>
          <w:rFonts w:ascii="宋体" w:hAnsi="宋体" w:cs="宋体"/>
          <w:color w:val="auto"/>
          <w:spacing w:val="4"/>
          <w:kern w:val="2"/>
          <w:sz w:val="21"/>
          <w:szCs w:val="21"/>
        </w:rPr>
        <w:t>1</w:t>
      </w:r>
      <w:r>
        <w:rPr>
          <w:rFonts w:ascii="宋体" w:hAnsi="宋体" w:cs="宋体"/>
          <w:color w:val="auto"/>
          <w:spacing w:val="3"/>
          <w:kern w:val="2"/>
          <w:sz w:val="21"/>
          <w:szCs w:val="21"/>
        </w:rPr>
        <w:t>2</w:t>
      </w:r>
      <w:r>
        <w:rPr>
          <w:rFonts w:ascii="宋体" w:hAnsi="宋体" w:cs="宋体"/>
          <w:color w:val="auto"/>
          <w:spacing w:val="2"/>
          <w:kern w:val="2"/>
          <w:sz w:val="21"/>
          <w:szCs w:val="21"/>
        </w:rPr>
        <w:t>.1 (6)由承包人承担的其他暂停施工：无。</w:t>
      </w:r>
    </w:p>
    <w:p w14:paraId="1DB9F877">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color w:val="auto"/>
          <w:kern w:val="2"/>
          <w:sz w:val="21"/>
          <w:szCs w:val="21"/>
          <w:highlight w:val="none"/>
        </w:rPr>
      </w:pPr>
      <w:r>
        <w:rPr>
          <w:rFonts w:ascii="宋体" w:hAnsi="宋体" w:cs="宋体"/>
          <w:b/>
          <w:bCs/>
          <w:color w:val="auto"/>
          <w:spacing w:val="-4"/>
          <w:kern w:val="2"/>
          <w:sz w:val="21"/>
          <w:szCs w:val="21"/>
          <w:highlight w:val="none"/>
        </w:rPr>
        <w:t>1</w:t>
      </w:r>
      <w:r>
        <w:rPr>
          <w:rFonts w:ascii="宋体" w:hAnsi="宋体" w:cs="宋体"/>
          <w:b/>
          <w:bCs/>
          <w:color w:val="auto"/>
          <w:spacing w:val="-3"/>
          <w:kern w:val="2"/>
          <w:sz w:val="21"/>
          <w:szCs w:val="21"/>
          <w:highlight w:val="none"/>
        </w:rPr>
        <w:t>3 工程质量</w:t>
      </w:r>
    </w:p>
    <w:p w14:paraId="67884CC1">
      <w:pPr>
        <w:widowControl w:val="0"/>
        <w:adjustRightInd w:val="0"/>
        <w:snapToGrid w:val="0"/>
        <w:spacing w:line="360" w:lineRule="auto"/>
        <w:ind w:firstLine="420" w:firstLineChars="200"/>
        <w:jc w:val="both"/>
        <w:rPr>
          <w:rFonts w:ascii="宋体" w:hAnsi="宋体" w:cs="宋体"/>
          <w:color w:val="auto"/>
          <w:kern w:val="2"/>
          <w:sz w:val="21"/>
          <w:szCs w:val="24"/>
        </w:rPr>
      </w:pPr>
      <w:r>
        <w:rPr>
          <w:rFonts w:hint="eastAsia" w:ascii="宋体" w:hAnsi="宋体" w:cs="宋体"/>
          <w:color w:val="auto"/>
          <w:kern w:val="2"/>
          <w:sz w:val="21"/>
          <w:szCs w:val="24"/>
        </w:rPr>
        <w:t>13.1.1 本款补充：</w:t>
      </w:r>
    </w:p>
    <w:p w14:paraId="1286B709">
      <w:pPr>
        <w:widowControl w:val="0"/>
        <w:snapToGrid w:val="0"/>
        <w:spacing w:line="360" w:lineRule="auto"/>
        <w:ind w:firstLine="422" w:firstLineChars="200"/>
        <w:jc w:val="both"/>
        <w:rPr>
          <w:rFonts w:ascii="宋体" w:hAnsi="宋体" w:cs="宋体"/>
          <w:b/>
          <w:bCs/>
          <w:color w:val="auto"/>
          <w:kern w:val="2"/>
          <w:sz w:val="21"/>
          <w:szCs w:val="24"/>
        </w:rPr>
      </w:pPr>
      <w:r>
        <w:rPr>
          <w:rFonts w:hint="eastAsia" w:ascii="宋体" w:hAnsi="宋体" w:cs="宋体"/>
          <w:b/>
          <w:bCs/>
          <w:color w:val="auto"/>
          <w:kern w:val="2"/>
          <w:sz w:val="21"/>
          <w:szCs w:val="24"/>
        </w:rPr>
        <w:t>按照省交通运输厅关于印发《江苏交通优质工程挂牌创建与评审办法》的通知（苏交规〔2018〕3号）、江苏省交通运输厅关于印发江苏省公路水运品质工程评价实施细则的通知（苏交建〔2020〕20号）的要求实施，</w:t>
      </w:r>
    </w:p>
    <w:p w14:paraId="1F23B317">
      <w:pPr>
        <w:pageBreakBefore w:val="0"/>
        <w:widowControl w:val="0"/>
        <w:kinsoku/>
        <w:wordWrap/>
        <w:overflowPunct w:val="0"/>
        <w:topLinePunct w:val="0"/>
        <w:autoSpaceDE/>
        <w:autoSpaceDN/>
        <w:bidi w:val="0"/>
        <w:spacing w:line="400" w:lineRule="exact"/>
        <w:ind w:left="1" w:right="30" w:firstLine="434"/>
        <w:jc w:val="both"/>
        <w:textAlignment w:val="auto"/>
        <w:rPr>
          <w:rFonts w:ascii="宋体" w:hAnsi="宋体" w:cs="宋体"/>
          <w:spacing w:val="-1"/>
          <w:kern w:val="2"/>
          <w:sz w:val="21"/>
          <w:szCs w:val="21"/>
          <w:highlight w:val="none"/>
        </w:rPr>
      </w:pPr>
      <w:r>
        <w:rPr>
          <w:rFonts w:hint="eastAsia" w:ascii="宋体" w:hAnsi="宋体" w:cs="宋体"/>
          <w:color w:val="auto"/>
          <w:spacing w:val="-1"/>
          <w:kern w:val="2"/>
          <w:sz w:val="21"/>
          <w:szCs w:val="21"/>
          <w:highlight w:val="none"/>
        </w:rPr>
        <w:t>13.1.6 工程质量交</w:t>
      </w:r>
      <w:r>
        <w:rPr>
          <w:rFonts w:hint="eastAsia" w:ascii="宋体" w:hAnsi="宋体" w:cs="宋体"/>
          <w:color w:val="auto"/>
          <w:spacing w:val="-1"/>
          <w:kern w:val="2"/>
          <w:sz w:val="21"/>
          <w:szCs w:val="21"/>
          <w:highlight w:val="none"/>
          <w:lang w:eastAsia="zh-CN"/>
        </w:rPr>
        <w:t>（竣）</w:t>
      </w:r>
      <w:r>
        <w:rPr>
          <w:rFonts w:hint="eastAsia" w:ascii="宋体" w:hAnsi="宋体" w:cs="宋体"/>
          <w:color w:val="auto"/>
          <w:spacing w:val="-1"/>
          <w:kern w:val="2"/>
          <w:sz w:val="21"/>
          <w:szCs w:val="21"/>
          <w:highlight w:val="none"/>
        </w:rPr>
        <w:t>工验收时本合同项目所含单项工程合格率100%、工程质量等级评定为合格；竣工验收时本合同工程质量等级评定为优良；工程全部完成</w:t>
      </w:r>
      <w:r>
        <w:rPr>
          <w:rFonts w:hint="eastAsia" w:ascii="宋体" w:hAnsi="宋体" w:cs="宋体"/>
          <w:spacing w:val="-1"/>
          <w:kern w:val="2"/>
          <w:sz w:val="21"/>
          <w:szCs w:val="21"/>
          <w:highlight w:val="none"/>
        </w:rPr>
        <w:t>并经交</w:t>
      </w:r>
      <w:r>
        <w:rPr>
          <w:rFonts w:hint="eastAsia" w:ascii="宋体" w:hAnsi="宋体" w:cs="宋体"/>
          <w:spacing w:val="-1"/>
          <w:kern w:val="2"/>
          <w:sz w:val="21"/>
          <w:szCs w:val="21"/>
          <w:highlight w:val="none"/>
          <w:lang w:eastAsia="zh-CN"/>
        </w:rPr>
        <w:t>（竣）</w:t>
      </w:r>
      <w:r>
        <w:rPr>
          <w:rFonts w:hint="eastAsia" w:ascii="宋体" w:hAnsi="宋体" w:cs="宋体"/>
          <w:spacing w:val="-1"/>
          <w:kern w:val="2"/>
          <w:sz w:val="21"/>
          <w:szCs w:val="21"/>
          <w:highlight w:val="none"/>
        </w:rPr>
        <w:t>工验收，质量评分高于90分（含90分），按合同价100%支付（质保金另扣）。质量评分低于90分（不含90分），按合同价90%支付（质保金另扣），剩余10%作为工程质量罚金不予支付。</w:t>
      </w:r>
    </w:p>
    <w:p w14:paraId="052EF984">
      <w:pPr>
        <w:pageBreakBefore w:val="0"/>
        <w:widowControl w:val="0"/>
        <w:kinsoku/>
        <w:wordWrap/>
        <w:overflowPunct w:val="0"/>
        <w:topLinePunct w:val="0"/>
        <w:autoSpaceDE/>
        <w:autoSpaceDN/>
        <w:bidi w:val="0"/>
        <w:spacing w:line="400" w:lineRule="exact"/>
        <w:ind w:left="1" w:right="30" w:firstLine="434"/>
        <w:jc w:val="both"/>
        <w:textAlignment w:val="auto"/>
        <w:rPr>
          <w:rFonts w:ascii="宋体" w:hAnsi="宋体" w:cs="宋体"/>
          <w:kern w:val="2"/>
          <w:sz w:val="21"/>
          <w:szCs w:val="21"/>
        </w:rPr>
      </w:pPr>
      <w:r>
        <w:rPr>
          <w:rFonts w:ascii="宋体" w:hAnsi="宋体" w:cs="宋体"/>
          <w:spacing w:val="-1"/>
          <w:kern w:val="2"/>
          <w:sz w:val="21"/>
          <w:szCs w:val="21"/>
        </w:rPr>
        <w:t>13.1.7 加强社会各方面对工程质量的监督，工程质量等级要求必须达优良。砼配合比由承包人</w:t>
      </w:r>
      <w:r>
        <w:rPr>
          <w:rFonts w:ascii="宋体" w:hAnsi="宋体" w:cs="宋体"/>
          <w:kern w:val="2"/>
          <w:sz w:val="21"/>
          <w:szCs w:val="21"/>
        </w:rPr>
        <w:t>、</w:t>
      </w:r>
      <w:r>
        <w:rPr>
          <w:rFonts w:ascii="宋体" w:hAnsi="宋体" w:cs="宋体"/>
          <w:spacing w:val="-1"/>
          <w:kern w:val="2"/>
          <w:sz w:val="21"/>
          <w:szCs w:val="21"/>
        </w:rPr>
        <w:t>监理单位委托质监单位</w:t>
      </w:r>
      <w:r>
        <w:rPr>
          <w:rFonts w:ascii="宋体" w:hAnsi="宋体" w:cs="宋体"/>
          <w:kern w:val="2"/>
          <w:sz w:val="21"/>
          <w:szCs w:val="21"/>
        </w:rPr>
        <w:t xml:space="preserve">按规范提供，承包人必须严格按照审批要求执行。对于达不到设计要求的分项 </w:t>
      </w:r>
      <w:r>
        <w:rPr>
          <w:rFonts w:ascii="宋体" w:hAnsi="宋体" w:cs="宋体"/>
          <w:spacing w:val="-2"/>
          <w:kern w:val="2"/>
          <w:sz w:val="21"/>
          <w:szCs w:val="21"/>
        </w:rPr>
        <w:t>工程必须由承包人无条件返工，同时罚工程造价的 1%</w:t>
      </w:r>
      <w:r>
        <w:rPr>
          <w:rFonts w:ascii="宋体" w:hAnsi="宋体" w:cs="宋体"/>
          <w:spacing w:val="-1"/>
          <w:kern w:val="2"/>
          <w:sz w:val="21"/>
          <w:szCs w:val="21"/>
        </w:rPr>
        <w:t>，并视情节轻重直至取消其对本工程的施工资格</w:t>
      </w:r>
      <w:r>
        <w:rPr>
          <w:rFonts w:ascii="宋体" w:hAnsi="宋体" w:cs="宋体"/>
          <w:spacing w:val="-6"/>
          <w:kern w:val="2"/>
          <w:sz w:val="21"/>
          <w:szCs w:val="21"/>
        </w:rPr>
        <w:t>和今后</w:t>
      </w:r>
      <w:r>
        <w:rPr>
          <w:rFonts w:ascii="宋体" w:hAnsi="宋体" w:cs="宋体"/>
          <w:spacing w:val="-3"/>
          <w:kern w:val="2"/>
          <w:sz w:val="21"/>
          <w:szCs w:val="21"/>
        </w:rPr>
        <w:t>我市交通工程的投标资格；</w:t>
      </w:r>
    </w:p>
    <w:p w14:paraId="5C8F7C93">
      <w:pPr>
        <w:pageBreakBefore w:val="0"/>
        <w:widowControl w:val="0"/>
        <w:kinsoku/>
        <w:wordWrap/>
        <w:overflowPunct w:val="0"/>
        <w:topLinePunct w:val="0"/>
        <w:autoSpaceDE/>
        <w:autoSpaceDN/>
        <w:bidi w:val="0"/>
        <w:spacing w:line="400" w:lineRule="exact"/>
        <w:ind w:firstLine="436"/>
        <w:jc w:val="both"/>
        <w:textAlignment w:val="auto"/>
        <w:rPr>
          <w:rFonts w:ascii="宋体" w:hAnsi="宋体" w:cs="宋体"/>
          <w:kern w:val="2"/>
          <w:sz w:val="21"/>
          <w:szCs w:val="21"/>
        </w:rPr>
      </w:pPr>
      <w:r>
        <w:rPr>
          <w:rFonts w:ascii="宋体" w:hAnsi="宋体" w:cs="宋体"/>
          <w:spacing w:val="-2"/>
          <w:kern w:val="2"/>
          <w:sz w:val="21"/>
          <w:szCs w:val="21"/>
        </w:rPr>
        <w:t>13.1.8 本工程建立三</w:t>
      </w:r>
      <w:r>
        <w:rPr>
          <w:rFonts w:ascii="宋体" w:hAnsi="宋体" w:cs="宋体"/>
          <w:spacing w:val="-1"/>
          <w:kern w:val="2"/>
          <w:sz w:val="21"/>
          <w:szCs w:val="21"/>
        </w:rPr>
        <w:t>级质量保证体系，承包人必须严格按要求配备技术人员，建立工地试验室，严格按要求配备工</w:t>
      </w:r>
      <w:r>
        <w:rPr>
          <w:rFonts w:ascii="宋体" w:hAnsi="宋体" w:cs="宋体"/>
          <w:kern w:val="2"/>
          <w:sz w:val="21"/>
          <w:szCs w:val="21"/>
        </w:rPr>
        <w:t>程必须的试验设备。</w:t>
      </w:r>
      <w:r>
        <w:rPr>
          <w:rFonts w:ascii="宋体" w:hAnsi="宋体" w:cs="宋体"/>
          <w:b/>
          <w:bCs/>
          <w:kern w:val="2"/>
          <w:sz w:val="21"/>
          <w:szCs w:val="21"/>
        </w:rPr>
        <w:t xml:space="preserve">工地试验室严格按照《江苏省交通建设工程工地试验室管理实 </w:t>
      </w:r>
      <w:r>
        <w:rPr>
          <w:rFonts w:ascii="宋体" w:hAnsi="宋体" w:cs="宋体"/>
          <w:b/>
          <w:bCs/>
          <w:spacing w:val="8"/>
          <w:kern w:val="2"/>
          <w:sz w:val="21"/>
          <w:szCs w:val="21"/>
        </w:rPr>
        <w:t>施细则》</w:t>
      </w:r>
      <w:r>
        <w:rPr>
          <w:rFonts w:ascii="宋体" w:hAnsi="宋体" w:cs="宋体"/>
          <w:b/>
          <w:bCs/>
          <w:spacing w:val="4"/>
          <w:kern w:val="2"/>
          <w:sz w:val="21"/>
          <w:szCs w:val="21"/>
        </w:rPr>
        <w:t>的通知(苏交质[2006]45 号)要求及《常州市公路水运工程工地试验室标准化建设与管理实</w:t>
      </w:r>
      <w:r>
        <w:rPr>
          <w:rFonts w:ascii="宋体" w:hAnsi="宋体" w:cs="宋体"/>
          <w:b/>
          <w:bCs/>
          <w:kern w:val="2"/>
          <w:sz w:val="21"/>
          <w:szCs w:val="21"/>
        </w:rPr>
        <w:t xml:space="preserve"> </w:t>
      </w:r>
      <w:r>
        <w:rPr>
          <w:rFonts w:ascii="宋体" w:hAnsi="宋体" w:cs="宋体"/>
          <w:b/>
          <w:bCs/>
          <w:spacing w:val="2"/>
          <w:kern w:val="2"/>
          <w:sz w:val="21"/>
          <w:szCs w:val="21"/>
        </w:rPr>
        <w:t>施意见(试行)》的文件要求执行</w:t>
      </w:r>
      <w:r>
        <w:rPr>
          <w:rFonts w:ascii="宋体" w:hAnsi="宋体" w:cs="宋体"/>
          <w:spacing w:val="2"/>
          <w:kern w:val="2"/>
          <w:sz w:val="21"/>
          <w:szCs w:val="21"/>
        </w:rPr>
        <w:t>。加强施工质量的检测和承包人质量自检。</w:t>
      </w:r>
    </w:p>
    <w:p w14:paraId="09FC75A8">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2"/>
          <w:kern w:val="2"/>
          <w:sz w:val="21"/>
          <w:szCs w:val="21"/>
        </w:rPr>
        <w:t>13.2 承包人质量管</w:t>
      </w:r>
      <w:r>
        <w:rPr>
          <w:rFonts w:ascii="宋体" w:hAnsi="宋体" w:cs="宋体"/>
          <w:b/>
          <w:bCs/>
          <w:spacing w:val="-1"/>
          <w:kern w:val="2"/>
          <w:sz w:val="21"/>
          <w:szCs w:val="21"/>
        </w:rPr>
        <w:t>理</w:t>
      </w:r>
    </w:p>
    <w:p w14:paraId="7E33E573">
      <w:pPr>
        <w:pageBreakBefore w:val="0"/>
        <w:widowControl w:val="0"/>
        <w:kinsoku/>
        <w:wordWrap/>
        <w:overflowPunct w:val="0"/>
        <w:topLinePunct w:val="0"/>
        <w:autoSpaceDE/>
        <w:autoSpaceDN/>
        <w:bidi w:val="0"/>
        <w:spacing w:line="400" w:lineRule="exact"/>
        <w:ind w:left="436"/>
        <w:jc w:val="both"/>
        <w:textAlignment w:val="auto"/>
        <w:rPr>
          <w:rFonts w:hint="eastAsia" w:ascii="宋体" w:hAnsi="宋体" w:eastAsia="宋体" w:cs="宋体"/>
          <w:b w:val="0"/>
          <w:bCs w:val="0"/>
          <w:spacing w:val="-2"/>
          <w:kern w:val="2"/>
          <w:sz w:val="21"/>
          <w:szCs w:val="21"/>
          <w:lang w:val="en-US" w:eastAsia="zh-CN"/>
        </w:rPr>
      </w:pPr>
      <w:r>
        <w:rPr>
          <w:rFonts w:hint="eastAsia" w:ascii="宋体" w:hAnsi="宋体" w:eastAsia="宋体" w:cs="宋体"/>
          <w:b w:val="0"/>
          <w:bCs w:val="0"/>
          <w:spacing w:val="-2"/>
          <w:kern w:val="2"/>
          <w:sz w:val="21"/>
          <w:szCs w:val="21"/>
          <w:lang w:val="en-US" w:eastAsia="zh-CN"/>
        </w:rPr>
        <w:t>本款补充第13.2.11项、13.2.12项</w:t>
      </w:r>
    </w:p>
    <w:p w14:paraId="15647C2C">
      <w:pPr>
        <w:pageBreakBefore w:val="0"/>
        <w:widowControl w:val="0"/>
        <w:kinsoku/>
        <w:wordWrap/>
        <w:overflowPunct w:val="0"/>
        <w:topLinePunct w:val="0"/>
        <w:autoSpaceDE/>
        <w:autoSpaceDN/>
        <w:bidi w:val="0"/>
        <w:spacing w:line="400" w:lineRule="exact"/>
        <w:jc w:val="both"/>
        <w:textAlignment w:val="auto"/>
        <w:rPr>
          <w:rFonts w:hint="eastAsia" w:ascii="宋体" w:hAnsi="宋体" w:eastAsia="宋体" w:cs="宋体"/>
          <w:b w:val="0"/>
          <w:bCs w:val="0"/>
          <w:spacing w:val="-2"/>
          <w:kern w:val="2"/>
          <w:sz w:val="21"/>
          <w:szCs w:val="21"/>
          <w:lang w:val="en-US" w:eastAsia="zh-CN"/>
        </w:rPr>
      </w:pPr>
      <w:r>
        <w:rPr>
          <w:rFonts w:hint="eastAsia" w:ascii="宋体" w:hAnsi="宋体" w:eastAsia="宋体" w:cs="宋体"/>
          <w:b w:val="0"/>
          <w:bCs w:val="0"/>
          <w:spacing w:val="-2"/>
          <w:kern w:val="2"/>
          <w:sz w:val="21"/>
          <w:szCs w:val="21"/>
          <w:lang w:val="en-US" w:eastAsia="zh-CN"/>
        </w:rPr>
        <w:t>13.2.11 承包人应接受交通质监机构对其工程施工质量的监督与检查，凡工程质量不合格的将不验收、不支付。并应自费拆除重建。</w:t>
      </w:r>
    </w:p>
    <w:p w14:paraId="3C54C97F">
      <w:pPr>
        <w:pageBreakBefore w:val="0"/>
        <w:widowControl w:val="0"/>
        <w:kinsoku/>
        <w:wordWrap/>
        <w:overflowPunct w:val="0"/>
        <w:topLinePunct w:val="0"/>
        <w:autoSpaceDE/>
        <w:autoSpaceDN/>
        <w:bidi w:val="0"/>
        <w:spacing w:line="400" w:lineRule="exact"/>
        <w:jc w:val="both"/>
        <w:textAlignment w:val="auto"/>
        <w:rPr>
          <w:rFonts w:hint="eastAsia" w:ascii="宋体" w:hAnsi="宋体" w:eastAsia="宋体" w:cs="宋体"/>
          <w:b/>
          <w:bCs/>
          <w:spacing w:val="-2"/>
          <w:kern w:val="2"/>
          <w:sz w:val="21"/>
          <w:szCs w:val="21"/>
          <w:lang w:val="en-US" w:eastAsia="zh-CN"/>
        </w:rPr>
      </w:pPr>
      <w:r>
        <w:rPr>
          <w:rFonts w:hint="eastAsia" w:ascii="宋体" w:hAnsi="宋体" w:eastAsia="宋体" w:cs="宋体"/>
          <w:b w:val="0"/>
          <w:bCs w:val="0"/>
          <w:spacing w:val="-2"/>
          <w:kern w:val="2"/>
          <w:sz w:val="21"/>
          <w:szCs w:val="21"/>
          <w:lang w:val="en-US" w:eastAsia="zh-CN"/>
        </w:rPr>
        <w:t>13.2.12 承包人必须建立针对本合同的施工质量保证系，做到“横向到边、纵向到底、控制有效”，加强施工过程中的自检、互检和交接检工作。</w:t>
      </w:r>
    </w:p>
    <w:p w14:paraId="3D61B853">
      <w:pPr>
        <w:pageBreakBefore w:val="0"/>
        <w:widowControl w:val="0"/>
        <w:kinsoku/>
        <w:wordWrap/>
        <w:overflowPunct w:val="0"/>
        <w:topLinePunct w:val="0"/>
        <w:autoSpaceDE/>
        <w:autoSpaceDN/>
        <w:bidi w:val="0"/>
        <w:spacing w:line="400" w:lineRule="exact"/>
        <w:ind w:left="436"/>
        <w:jc w:val="both"/>
        <w:textAlignment w:val="auto"/>
        <w:rPr>
          <w:rFonts w:ascii="宋体" w:hAnsi="宋体" w:eastAsia="宋体" w:cs="宋体"/>
          <w:b/>
          <w:bCs/>
          <w:spacing w:val="-2"/>
          <w:kern w:val="2"/>
          <w:sz w:val="21"/>
          <w:szCs w:val="21"/>
          <w:lang w:val="en-US" w:eastAsia="zh-CN"/>
        </w:rPr>
      </w:pPr>
      <w:r>
        <w:rPr>
          <w:rFonts w:hint="eastAsia" w:ascii="宋体" w:hAnsi="宋体" w:eastAsia="宋体" w:cs="宋体"/>
          <w:b/>
          <w:bCs/>
          <w:spacing w:val="-2"/>
          <w:kern w:val="2"/>
          <w:sz w:val="21"/>
          <w:szCs w:val="21"/>
          <w:lang w:val="en-US" w:eastAsia="zh-CN"/>
        </w:rPr>
        <w:t>13.5 工程隐蔽部位覆盖前的检查</w:t>
      </w:r>
    </w:p>
    <w:p w14:paraId="02FC81BC">
      <w:pPr>
        <w:widowControl w:val="0"/>
        <w:adjustRightInd w:val="0"/>
        <w:snapToGrid w:val="0"/>
        <w:spacing w:line="360" w:lineRule="auto"/>
        <w:ind w:firstLine="420" w:firstLineChars="200"/>
        <w:jc w:val="both"/>
        <w:rPr>
          <w:rFonts w:ascii="宋体" w:hAnsi="宋体" w:eastAsia="宋体" w:cs="宋体"/>
          <w:bCs w:val="0"/>
          <w:kern w:val="2"/>
          <w:sz w:val="21"/>
          <w:szCs w:val="21"/>
          <w:lang w:val="en-US" w:eastAsia="zh-CN" w:bidi="ar-SA"/>
        </w:rPr>
      </w:pPr>
      <w:r>
        <w:rPr>
          <w:rFonts w:hint="eastAsia" w:ascii="宋体" w:hAnsi="宋体" w:eastAsia="宋体" w:cs="宋体"/>
          <w:bCs w:val="0"/>
          <w:kern w:val="2"/>
          <w:sz w:val="21"/>
          <w:szCs w:val="21"/>
          <w:lang w:val="en-US" w:eastAsia="zh-CN" w:bidi="ar-SA"/>
        </w:rPr>
        <w:t>13.5.1 通知监理人检查</w:t>
      </w:r>
    </w:p>
    <w:p w14:paraId="3101714B">
      <w:pPr>
        <w:widowControl w:val="0"/>
        <w:adjustRightInd w:val="0"/>
        <w:snapToGrid w:val="0"/>
        <w:spacing w:line="360" w:lineRule="auto"/>
        <w:ind w:firstLine="420" w:firstLineChars="200"/>
        <w:jc w:val="both"/>
        <w:rPr>
          <w:rFonts w:ascii="宋体" w:hAnsi="宋体" w:eastAsia="宋体" w:cs="宋体"/>
          <w:bCs w:val="0"/>
          <w:kern w:val="2"/>
          <w:sz w:val="21"/>
          <w:szCs w:val="21"/>
          <w:lang w:val="en-US" w:eastAsia="zh-CN" w:bidi="ar-SA"/>
        </w:rPr>
      </w:pPr>
      <w:r>
        <w:rPr>
          <w:rFonts w:hint="eastAsia" w:ascii="宋体" w:hAnsi="宋体" w:eastAsia="宋体" w:cs="宋体"/>
          <w:bCs w:val="0"/>
          <w:kern w:val="2"/>
          <w:sz w:val="21"/>
          <w:szCs w:val="21"/>
          <w:lang w:val="en-US" w:eastAsia="zh-CN" w:bidi="ar-SA"/>
        </w:rPr>
        <w:t>第13.5.1条细化为：</w:t>
      </w:r>
    </w:p>
    <w:p w14:paraId="18A2BE5D">
      <w:pPr>
        <w:widowControl w:val="0"/>
        <w:adjustRightInd w:val="0"/>
        <w:snapToGrid w:val="0"/>
        <w:spacing w:line="360" w:lineRule="auto"/>
        <w:ind w:firstLine="420" w:firstLineChars="200"/>
        <w:jc w:val="both"/>
        <w:rPr>
          <w:rFonts w:ascii="宋体" w:hAnsi="宋体" w:eastAsia="宋体" w:cs="宋体"/>
          <w:bCs w:val="0"/>
          <w:kern w:val="2"/>
          <w:sz w:val="21"/>
          <w:szCs w:val="21"/>
          <w:lang w:val="en-US" w:eastAsia="zh-CN" w:bidi="ar-SA"/>
        </w:rPr>
      </w:pPr>
      <w:r>
        <w:rPr>
          <w:rFonts w:hint="eastAsia" w:ascii="宋体" w:hAnsi="宋体" w:eastAsia="宋体" w:cs="宋体"/>
          <w:bCs w:val="0"/>
          <w:kern w:val="2"/>
          <w:sz w:val="21"/>
          <w:szCs w:val="21"/>
          <w:lang w:val="en-US" w:eastAsia="zh-CN" w:bidi="ar-SA"/>
        </w:rPr>
        <w:t>经承包人自检确认的工程隐蔽部位具备覆盖条件后，承包人应通知监理人在约定的期限内检查；对重要的隐蔽工程，承包人在事先通知监理人的同时，还应通知发包人派员参加。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4435DC6">
      <w:pPr>
        <w:widowControl w:val="0"/>
        <w:adjustRightInd w:val="0"/>
        <w:snapToGrid w:val="0"/>
        <w:spacing w:line="360" w:lineRule="auto"/>
        <w:ind w:firstLine="420" w:firstLineChars="200"/>
        <w:jc w:val="both"/>
        <w:rPr>
          <w:rFonts w:ascii="宋体" w:hAnsi="宋体" w:eastAsia="宋体" w:cs="宋体"/>
          <w:bCs w:val="0"/>
          <w:kern w:val="2"/>
          <w:sz w:val="21"/>
          <w:szCs w:val="21"/>
          <w:lang w:val="en-US" w:eastAsia="zh-CN" w:bidi="ar-SA"/>
        </w:rPr>
      </w:pPr>
      <w:r>
        <w:rPr>
          <w:rFonts w:hint="eastAsia" w:ascii="宋体" w:hAnsi="宋体" w:eastAsia="宋体" w:cs="宋体"/>
          <w:bCs w:val="0"/>
          <w:kern w:val="2"/>
          <w:sz w:val="21"/>
          <w:szCs w:val="21"/>
          <w:lang w:val="en-US" w:eastAsia="zh-CN" w:bidi="ar-SA"/>
        </w:rPr>
        <w:t>当监理人有指示时，承包人应对重要隐蔽工程进行拍摄或照相并应保证监理人有充分的机会对将要覆盖或隐蔽的工程进行检查或量测，特别是在基础以上的任一部分工程修筑之前，对该基础进行检查。</w:t>
      </w:r>
    </w:p>
    <w:p w14:paraId="2CF7B9AE">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b/>
          <w:bCs/>
          <w:kern w:val="2"/>
          <w:sz w:val="21"/>
          <w:szCs w:val="21"/>
        </w:rPr>
      </w:pPr>
      <w:r>
        <w:rPr>
          <w:rFonts w:ascii="宋体" w:hAnsi="宋体" w:cs="宋体"/>
          <w:b/>
          <w:bCs/>
          <w:spacing w:val="-2"/>
          <w:kern w:val="2"/>
          <w:sz w:val="21"/>
          <w:szCs w:val="21"/>
        </w:rPr>
        <w:t>13.7 工程质量其</w:t>
      </w:r>
      <w:r>
        <w:rPr>
          <w:rFonts w:ascii="宋体" w:hAnsi="宋体" w:cs="宋体"/>
          <w:b/>
          <w:bCs/>
          <w:spacing w:val="-1"/>
          <w:kern w:val="2"/>
          <w:sz w:val="21"/>
          <w:szCs w:val="21"/>
        </w:rPr>
        <w:t>他要求</w:t>
      </w:r>
    </w:p>
    <w:p w14:paraId="735D3AF0">
      <w:pPr>
        <w:pageBreakBefore w:val="0"/>
        <w:widowControl w:val="0"/>
        <w:kinsoku/>
        <w:wordWrap/>
        <w:overflowPunct w:val="0"/>
        <w:topLinePunct w:val="0"/>
        <w:autoSpaceDE/>
        <w:autoSpaceDN/>
        <w:bidi w:val="0"/>
        <w:spacing w:line="400" w:lineRule="exact"/>
        <w:ind w:left="17" w:right="167" w:firstLine="406"/>
        <w:jc w:val="both"/>
        <w:textAlignment w:val="auto"/>
        <w:rPr>
          <w:rFonts w:ascii="宋体" w:hAnsi="宋体" w:cs="宋体"/>
          <w:kern w:val="2"/>
          <w:sz w:val="21"/>
          <w:szCs w:val="21"/>
        </w:rPr>
      </w:pPr>
      <w:r>
        <w:rPr>
          <w:rFonts w:ascii="宋体" w:hAnsi="宋体" w:cs="宋体"/>
          <w:spacing w:val="-2"/>
          <w:kern w:val="2"/>
          <w:sz w:val="21"/>
          <w:szCs w:val="21"/>
        </w:rPr>
        <w:t>为严格地对施工企业虚报结算的管理，本</w:t>
      </w:r>
      <w:r>
        <w:rPr>
          <w:rFonts w:ascii="宋体" w:hAnsi="宋体" w:cs="宋体"/>
          <w:spacing w:val="-1"/>
          <w:kern w:val="2"/>
          <w:sz w:val="21"/>
          <w:szCs w:val="21"/>
        </w:rPr>
        <w:t>工程执行“坛政办发〔2016〕149 号区政府办公室关于</w:t>
      </w:r>
      <w:r>
        <w:rPr>
          <w:rFonts w:ascii="宋体" w:hAnsi="宋体" w:cs="宋体"/>
          <w:spacing w:val="-2"/>
          <w:kern w:val="2"/>
          <w:sz w:val="21"/>
          <w:szCs w:val="21"/>
        </w:rPr>
        <w:t>印</w:t>
      </w:r>
      <w:r>
        <w:rPr>
          <w:rFonts w:ascii="宋体" w:hAnsi="宋体" w:cs="宋体"/>
          <w:spacing w:val="-1"/>
          <w:kern w:val="2"/>
          <w:sz w:val="21"/>
          <w:szCs w:val="21"/>
        </w:rPr>
        <w:t>发金坛区政府投资项目结算管理实施意见的通知”。</w:t>
      </w:r>
    </w:p>
    <w:p w14:paraId="730BFE72">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2"/>
          <w:kern w:val="2"/>
          <w:sz w:val="21"/>
          <w:szCs w:val="21"/>
        </w:rPr>
        <w:t>若承包人的工程未</w:t>
      </w:r>
      <w:r>
        <w:rPr>
          <w:rFonts w:ascii="宋体" w:hAnsi="宋体" w:cs="宋体"/>
          <w:spacing w:val="-1"/>
          <w:kern w:val="2"/>
          <w:sz w:val="21"/>
          <w:szCs w:val="21"/>
        </w:rPr>
        <w:t>通过发包人组织的相关验收，则不予支付工程款。</w:t>
      </w:r>
    </w:p>
    <w:p w14:paraId="387CD7D5">
      <w:pPr>
        <w:keepNext/>
        <w:keepLines/>
        <w:pageBreakBefore w:val="0"/>
        <w:widowControl w:val="0"/>
        <w:kinsoku/>
        <w:wordWrap/>
        <w:topLinePunct w:val="0"/>
        <w:autoSpaceDE/>
        <w:autoSpaceDN/>
        <w:bidi w:val="0"/>
        <w:adjustRightInd w:val="0"/>
        <w:snapToGrid w:val="0"/>
        <w:spacing w:before="0" w:beforeLines="0" w:after="0" w:afterLines="0" w:line="400" w:lineRule="exact"/>
        <w:jc w:val="both"/>
        <w:textAlignment w:val="auto"/>
        <w:outlineLvl w:val="4"/>
        <w:rPr>
          <w:rFonts w:ascii="宋体" w:hAnsi="宋体" w:eastAsia="宋体" w:cs="宋体"/>
          <w:b/>
          <w:kern w:val="2"/>
          <w:sz w:val="24"/>
          <w:szCs w:val="28"/>
          <w:lang w:val="en-US" w:eastAsia="zh-CN" w:bidi="ar-SA"/>
        </w:rPr>
      </w:pPr>
      <w:r>
        <w:rPr>
          <w:rFonts w:hint="eastAsia" w:ascii="宋体" w:hAnsi="宋体" w:eastAsia="宋体" w:cs="宋体"/>
          <w:b/>
          <w:kern w:val="2"/>
          <w:sz w:val="24"/>
          <w:szCs w:val="28"/>
          <w:lang w:val="en-US" w:eastAsia="zh-CN" w:bidi="ar-SA"/>
        </w:rPr>
        <w:t>14.试验和检验</w:t>
      </w:r>
    </w:p>
    <w:p w14:paraId="3DD3FC23">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宋体"/>
          <w:kern w:val="2"/>
          <w:sz w:val="21"/>
          <w:szCs w:val="24"/>
        </w:rPr>
      </w:pPr>
      <w:r>
        <w:rPr>
          <w:rFonts w:hint="eastAsia" w:ascii="宋体" w:hAnsi="宋体" w:cs="宋体"/>
          <w:kern w:val="2"/>
          <w:sz w:val="21"/>
          <w:szCs w:val="24"/>
        </w:rPr>
        <w:t>补充14.5、14.6款：</w:t>
      </w:r>
    </w:p>
    <w:p w14:paraId="62A94785">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宋体"/>
          <w:kern w:val="2"/>
          <w:sz w:val="21"/>
          <w:szCs w:val="24"/>
        </w:rPr>
      </w:pPr>
      <w:r>
        <w:rPr>
          <w:rFonts w:hint="eastAsia" w:ascii="宋体" w:hAnsi="宋体" w:cs="宋体"/>
          <w:kern w:val="2"/>
          <w:sz w:val="21"/>
          <w:szCs w:val="24"/>
        </w:rPr>
        <w:t>14.5承包人与监理人就材料或设备的检验结果发生争端时，监理人可以将材料或设备的检查和检验委托给一家独立的检验单位（必须具有国家技术监督局和专业机构的认证资格）。当该独立检验单位对材料或设备的检验结果证明监理人检验结果是正确的，则承包人应接受监理人的指令，并承担委托检验费，否则，委托费应由发包人承担。</w:t>
      </w:r>
    </w:p>
    <w:p w14:paraId="3C75F08D">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宋体"/>
          <w:kern w:val="2"/>
          <w:sz w:val="21"/>
          <w:szCs w:val="24"/>
          <w:highlight w:val="none"/>
        </w:rPr>
      </w:pPr>
      <w:r>
        <w:rPr>
          <w:rFonts w:hint="eastAsia" w:ascii="宋体" w:hAnsi="宋体" w:cs="宋体"/>
          <w:kern w:val="2"/>
          <w:sz w:val="21"/>
          <w:szCs w:val="24"/>
        </w:rPr>
        <w:t>14.6在合同实施期间，根据工程需要，发包人可能在本工程工地进行有关试验，承包人应积极配合并承担相应的工作，但不得对因此可能发生的人工、机械闲置损失向发包人提出补偿要求</w:t>
      </w:r>
      <w:r>
        <w:rPr>
          <w:rFonts w:hint="eastAsia" w:ascii="宋体" w:hAnsi="宋体" w:cs="宋体"/>
          <w:kern w:val="2"/>
          <w:sz w:val="21"/>
          <w:szCs w:val="24"/>
          <w:highlight w:val="none"/>
        </w:rPr>
        <w:t>。</w:t>
      </w:r>
    </w:p>
    <w:p w14:paraId="3175A32D">
      <w:pPr>
        <w:keepNext/>
        <w:keepLines/>
        <w:pageBreakBefore w:val="0"/>
        <w:widowControl w:val="0"/>
        <w:kinsoku/>
        <w:wordWrap/>
        <w:topLinePunct w:val="0"/>
        <w:autoSpaceDE/>
        <w:autoSpaceDN/>
        <w:bidi w:val="0"/>
        <w:adjustRightInd w:val="0"/>
        <w:snapToGrid w:val="0"/>
        <w:spacing w:before="0" w:beforeLines="0" w:after="0" w:afterLines="0" w:line="400" w:lineRule="exact"/>
        <w:jc w:val="both"/>
        <w:textAlignment w:val="auto"/>
        <w:outlineLvl w:val="4"/>
        <w:rPr>
          <w:rFonts w:ascii="宋体" w:hAnsi="宋体" w:eastAsia="宋体" w:cs="宋体"/>
          <w:b/>
          <w:color w:val="auto"/>
          <w:kern w:val="2"/>
          <w:sz w:val="24"/>
          <w:szCs w:val="28"/>
          <w:highlight w:val="none"/>
          <w:lang w:val="en-US" w:eastAsia="zh-CN" w:bidi="ar-SA"/>
        </w:rPr>
      </w:pPr>
      <w:r>
        <w:rPr>
          <w:rFonts w:hint="eastAsia" w:ascii="宋体" w:hAnsi="宋体" w:eastAsia="宋体" w:cs="宋体"/>
          <w:b/>
          <w:color w:val="auto"/>
          <w:kern w:val="2"/>
          <w:sz w:val="24"/>
          <w:szCs w:val="28"/>
          <w:highlight w:val="none"/>
          <w:lang w:val="en-US" w:eastAsia="zh-CN" w:bidi="ar-SA"/>
        </w:rPr>
        <w:t>15  变更</w:t>
      </w:r>
    </w:p>
    <w:p w14:paraId="753D2254">
      <w:pPr>
        <w:keepNext/>
        <w:keepLines/>
        <w:pageBreakBefore w:val="0"/>
        <w:widowControl w:val="0"/>
        <w:kinsoku/>
        <w:wordWrap/>
        <w:topLinePunct w:val="0"/>
        <w:autoSpaceDE/>
        <w:autoSpaceDN/>
        <w:bidi w:val="0"/>
        <w:adjustRightInd w:val="0"/>
        <w:snapToGrid w:val="0"/>
        <w:spacing w:before="0" w:after="0" w:line="400" w:lineRule="exact"/>
        <w:jc w:val="both"/>
        <w:textAlignment w:val="auto"/>
        <w:outlineLvl w:val="5"/>
        <w:rPr>
          <w:rFonts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15.6 暂列金额</w:t>
      </w:r>
    </w:p>
    <w:p w14:paraId="137B9145">
      <w:pPr>
        <w:pageBreakBefore w:val="0"/>
        <w:widowControl w:val="0"/>
        <w:kinsoku/>
        <w:wordWrap/>
        <w:topLinePunct w:val="0"/>
        <w:autoSpaceDE/>
        <w:autoSpaceDN/>
        <w:bidi w:val="0"/>
        <w:adjustRightInd w:val="0"/>
        <w:snapToGrid w:val="0"/>
        <w:spacing w:line="400" w:lineRule="exact"/>
        <w:ind w:firstLine="422" w:firstLineChars="200"/>
        <w:jc w:val="both"/>
        <w:textAlignment w:val="auto"/>
        <w:rPr>
          <w:rFonts w:ascii="宋体" w:hAnsi="宋体" w:cs="宋体"/>
          <w:b/>
          <w:bCs/>
          <w:color w:val="auto"/>
          <w:kern w:val="2"/>
          <w:sz w:val="21"/>
          <w:szCs w:val="24"/>
          <w:highlight w:val="none"/>
        </w:rPr>
      </w:pPr>
      <w:r>
        <w:rPr>
          <w:rFonts w:hint="eastAsia" w:ascii="宋体" w:hAnsi="宋体" w:cs="宋体"/>
          <w:b/>
          <w:bCs/>
          <w:color w:val="auto"/>
          <w:kern w:val="2"/>
          <w:sz w:val="21"/>
          <w:szCs w:val="24"/>
          <w:highlight w:val="none"/>
        </w:rPr>
        <w:t>本项目暂定金额为清单小计的</w:t>
      </w:r>
      <w:r>
        <w:rPr>
          <w:rFonts w:hint="eastAsia" w:ascii="宋体" w:hAnsi="宋体" w:cs="宋体"/>
          <w:b/>
          <w:bCs/>
          <w:color w:val="auto"/>
          <w:kern w:val="2"/>
          <w:sz w:val="21"/>
          <w:szCs w:val="24"/>
          <w:highlight w:val="none"/>
          <w:lang w:val="en-US" w:eastAsia="zh-CN"/>
        </w:rPr>
        <w:t>5</w:t>
      </w:r>
      <w:r>
        <w:rPr>
          <w:rFonts w:hint="eastAsia" w:ascii="宋体" w:hAnsi="宋体" w:cs="宋体"/>
          <w:b/>
          <w:bCs/>
          <w:color w:val="auto"/>
          <w:kern w:val="2"/>
          <w:sz w:val="21"/>
          <w:szCs w:val="24"/>
          <w:highlight w:val="none"/>
        </w:rPr>
        <w:t>% ，记入投标报价汇总表中。暂列金额由招标人控制使用，最高不超过投标报价中的相应部分。</w:t>
      </w:r>
    </w:p>
    <w:p w14:paraId="7CBD5F92">
      <w:pPr>
        <w:keepNext/>
        <w:keepLines/>
        <w:pageBreakBefore w:val="0"/>
        <w:widowControl w:val="0"/>
        <w:kinsoku/>
        <w:wordWrap/>
        <w:topLinePunct w:val="0"/>
        <w:autoSpaceDE/>
        <w:autoSpaceDN/>
        <w:bidi w:val="0"/>
        <w:adjustRightInd w:val="0"/>
        <w:snapToGrid w:val="0"/>
        <w:spacing w:before="0" w:beforeLines="0" w:after="0" w:afterLines="0" w:line="400" w:lineRule="exact"/>
        <w:jc w:val="both"/>
        <w:textAlignment w:val="auto"/>
        <w:outlineLvl w:val="4"/>
        <w:rPr>
          <w:rFonts w:ascii="宋体" w:hAnsi="宋体" w:eastAsia="宋体" w:cs="宋体"/>
          <w:b/>
          <w:color w:val="auto"/>
          <w:kern w:val="2"/>
          <w:sz w:val="24"/>
          <w:szCs w:val="28"/>
          <w:highlight w:val="none"/>
          <w:lang w:val="en-US" w:eastAsia="zh-CN" w:bidi="ar-SA"/>
        </w:rPr>
      </w:pPr>
      <w:r>
        <w:rPr>
          <w:rFonts w:hint="eastAsia" w:ascii="宋体" w:hAnsi="宋体" w:eastAsia="宋体" w:cs="宋体"/>
          <w:b/>
          <w:color w:val="auto"/>
          <w:kern w:val="2"/>
          <w:sz w:val="24"/>
          <w:szCs w:val="28"/>
          <w:highlight w:val="none"/>
          <w:lang w:val="en-US" w:eastAsia="zh-CN" w:bidi="ar-SA"/>
        </w:rPr>
        <w:t>16  价格调整</w:t>
      </w:r>
    </w:p>
    <w:p w14:paraId="37ACF06F">
      <w:pPr>
        <w:keepNext/>
        <w:keepLines/>
        <w:pageBreakBefore w:val="0"/>
        <w:widowControl w:val="0"/>
        <w:kinsoku/>
        <w:wordWrap/>
        <w:topLinePunct w:val="0"/>
        <w:autoSpaceDE/>
        <w:autoSpaceDN/>
        <w:bidi w:val="0"/>
        <w:adjustRightInd w:val="0"/>
        <w:snapToGrid w:val="0"/>
        <w:spacing w:before="0" w:after="0" w:line="400" w:lineRule="exact"/>
        <w:jc w:val="both"/>
        <w:textAlignment w:val="auto"/>
        <w:outlineLvl w:val="5"/>
        <w:rPr>
          <w:rFonts w:ascii="宋体" w:hAnsi="宋体" w:eastAsia="宋体" w:cs="宋体"/>
          <w:b/>
          <w:bCs/>
          <w:color w:val="auto"/>
          <w:kern w:val="0"/>
          <w:sz w:val="24"/>
          <w:szCs w:val="24"/>
          <w:highlight w:val="none"/>
          <w:lang w:val="en-US" w:eastAsia="zh-CN" w:bidi="ar-SA"/>
        </w:rPr>
      </w:pPr>
      <w:r>
        <w:rPr>
          <w:rFonts w:ascii="宋体" w:hAnsi="宋体" w:eastAsia="宋体" w:cs="宋体"/>
          <w:b/>
          <w:bCs/>
          <w:color w:val="auto"/>
          <w:kern w:val="0"/>
          <w:sz w:val="24"/>
          <w:szCs w:val="24"/>
          <w:highlight w:val="none"/>
          <w:lang w:val="en-US" w:eastAsia="zh-CN" w:bidi="ar-SA"/>
        </w:rPr>
        <w:t xml:space="preserve">16.1 </w:t>
      </w:r>
      <w:r>
        <w:rPr>
          <w:rFonts w:hint="eastAsia" w:ascii="宋体" w:hAnsi="宋体" w:eastAsia="宋体" w:cs="宋体"/>
          <w:b/>
          <w:bCs/>
          <w:color w:val="auto"/>
          <w:kern w:val="0"/>
          <w:sz w:val="24"/>
          <w:szCs w:val="24"/>
          <w:highlight w:val="none"/>
          <w:lang w:val="en-US" w:eastAsia="zh-CN" w:bidi="ar-SA"/>
        </w:rPr>
        <w:t>物价波动引起的价格调整</w:t>
      </w:r>
    </w:p>
    <w:p w14:paraId="55089A04">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Times New Roman"/>
          <w:color w:val="auto"/>
          <w:kern w:val="2"/>
          <w:sz w:val="21"/>
          <w:szCs w:val="21"/>
          <w:highlight w:val="none"/>
          <w:u w:val="single"/>
        </w:rPr>
      </w:pPr>
      <w:r>
        <w:rPr>
          <w:rFonts w:hint="eastAsia" w:ascii="宋体" w:hAnsi="宋体" w:cs="Times New Roman"/>
          <w:color w:val="auto"/>
          <w:kern w:val="2"/>
          <w:sz w:val="21"/>
          <w:szCs w:val="21"/>
          <w:highlight w:val="none"/>
        </w:rPr>
        <w:t>本款修改为：</w:t>
      </w:r>
      <w:r>
        <w:rPr>
          <w:rFonts w:hint="eastAsia" w:ascii="宋体" w:hAnsi="宋体" w:cs="Times New Roman"/>
          <w:color w:val="auto"/>
          <w:kern w:val="2"/>
          <w:sz w:val="21"/>
          <w:szCs w:val="21"/>
          <w:highlight w:val="none"/>
          <w:u w:val="single"/>
        </w:rPr>
        <w:t>本项目计划工期</w:t>
      </w:r>
      <w:r>
        <w:rPr>
          <w:rFonts w:hint="eastAsia" w:ascii="宋体" w:hAnsi="宋体" w:cs="Times New Roman"/>
          <w:color w:val="auto"/>
          <w:kern w:val="2"/>
          <w:sz w:val="21"/>
          <w:szCs w:val="21"/>
          <w:highlight w:val="none"/>
          <w:u w:val="single"/>
          <w:lang w:eastAsia="zh-CN"/>
        </w:rPr>
        <w:t>短</w:t>
      </w:r>
      <w:r>
        <w:rPr>
          <w:rFonts w:hint="eastAsia" w:ascii="宋体" w:hAnsi="宋体" w:cs="Times New Roman"/>
          <w:color w:val="auto"/>
          <w:kern w:val="2"/>
          <w:sz w:val="21"/>
          <w:szCs w:val="21"/>
          <w:highlight w:val="none"/>
          <w:u w:val="single"/>
        </w:rPr>
        <w:t>，施工期间发生物价波动，使得承包人在履行合同中的费用发生增加或减少，发包人将不予补偿和扣除。</w:t>
      </w:r>
    </w:p>
    <w:p w14:paraId="7E1C93D1">
      <w:pPr>
        <w:pageBreakBefore w:val="0"/>
        <w:widowControl w:val="0"/>
        <w:kinsoku/>
        <w:wordWrap/>
        <w:topLinePunct w:val="0"/>
        <w:autoSpaceDE/>
        <w:autoSpaceDN/>
        <w:bidi w:val="0"/>
        <w:adjustRightInd w:val="0"/>
        <w:snapToGrid w:val="0"/>
        <w:spacing w:line="400" w:lineRule="exact"/>
        <w:jc w:val="both"/>
        <w:textAlignment w:val="auto"/>
        <w:rPr>
          <w:rFonts w:ascii="宋体" w:hAnsi="宋体" w:cs="Times New Roman"/>
          <w:b/>
          <w:color w:val="auto"/>
          <w:kern w:val="2"/>
          <w:sz w:val="21"/>
          <w:szCs w:val="21"/>
          <w:highlight w:val="none"/>
        </w:rPr>
      </w:pPr>
      <w:r>
        <w:rPr>
          <w:rFonts w:hint="eastAsia" w:ascii="宋体" w:hAnsi="宋体" w:cs="Times New Roman"/>
          <w:b/>
          <w:color w:val="auto"/>
          <w:kern w:val="2"/>
          <w:sz w:val="21"/>
          <w:szCs w:val="21"/>
          <w:highlight w:val="none"/>
        </w:rPr>
        <w:t>16.2 法律变化引起的价格调整</w:t>
      </w:r>
    </w:p>
    <w:p w14:paraId="092DADBA">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Times New Roman"/>
          <w:color w:val="auto"/>
          <w:kern w:val="2"/>
          <w:sz w:val="21"/>
          <w:szCs w:val="21"/>
          <w:highlight w:val="none"/>
        </w:rPr>
      </w:pPr>
      <w:r>
        <w:rPr>
          <w:rFonts w:hint="eastAsia" w:ascii="宋体" w:hAnsi="宋体" w:cs="Times New Roman"/>
          <w:color w:val="auto"/>
          <w:kern w:val="2"/>
          <w:sz w:val="21"/>
          <w:szCs w:val="21"/>
          <w:highlight w:val="none"/>
        </w:rPr>
        <w:t>本款细化为：</w:t>
      </w:r>
    </w:p>
    <w:p w14:paraId="36AB25AB">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Times New Roman"/>
          <w:kern w:val="2"/>
          <w:sz w:val="21"/>
          <w:szCs w:val="21"/>
          <w:u w:val="single"/>
        </w:rPr>
      </w:pPr>
      <w:r>
        <w:rPr>
          <w:rFonts w:hint="eastAsia" w:ascii="宋体" w:hAnsi="宋体" w:cs="Times New Roman"/>
          <w:kern w:val="2"/>
          <w:sz w:val="21"/>
          <w:szCs w:val="21"/>
          <w:highlight w:val="none"/>
          <w:u w:val="single"/>
        </w:rPr>
        <w:t>在合同执行期间，因国家或省颁布的法律</w:t>
      </w:r>
      <w:r>
        <w:rPr>
          <w:rFonts w:hint="eastAsia" w:ascii="宋体" w:hAnsi="宋体" w:cs="Times New Roman"/>
          <w:kern w:val="2"/>
          <w:sz w:val="21"/>
          <w:szCs w:val="21"/>
          <w:u w:val="single"/>
        </w:rPr>
        <w:t>、法规出现修改或变更，</w:t>
      </w:r>
      <w:bookmarkStart w:id="19" w:name="_Toc149447303"/>
      <w:bookmarkStart w:id="20" w:name="_Toc149446719"/>
      <w:bookmarkStart w:id="21" w:name="_Toc173317095"/>
      <w:bookmarkStart w:id="22" w:name="_Toc149446266"/>
      <w:bookmarkStart w:id="23" w:name="_Toc149386304"/>
      <w:bookmarkStart w:id="24" w:name="_Toc149386473"/>
      <w:bookmarkStart w:id="25" w:name="_Toc149630601"/>
      <w:bookmarkStart w:id="26" w:name="_Toc186099724"/>
      <w:bookmarkStart w:id="27" w:name="_Toc149976099"/>
      <w:bookmarkStart w:id="28" w:name="_Toc149442656"/>
      <w:bookmarkStart w:id="29" w:name="_Toc149385994"/>
      <w:bookmarkStart w:id="30" w:name="_Toc149387848"/>
      <w:bookmarkStart w:id="31" w:name="_Toc149386759"/>
      <w:bookmarkStart w:id="32" w:name="_Toc149385680"/>
      <w:bookmarkStart w:id="33" w:name="_Toc173844052"/>
      <w:bookmarkStart w:id="34" w:name="_Toc173056186"/>
      <w:r>
        <w:rPr>
          <w:rFonts w:hint="eastAsia" w:ascii="宋体" w:hAnsi="宋体" w:cs="Times New Roman"/>
          <w:kern w:val="2"/>
          <w:sz w:val="21"/>
          <w:szCs w:val="21"/>
          <w:u w:val="single"/>
        </w:rPr>
        <w:t>根据现行税法和有关部门规定就本合同项目向承包人征收的所有税金及其它应交纳的费用，均由承包人摊入各工程细目的单价中。</w:t>
      </w:r>
    </w:p>
    <w:p w14:paraId="1AFA52B0">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ascii="宋体" w:hAnsi="宋体" w:cs="Times New Roman"/>
          <w:kern w:val="2"/>
          <w:sz w:val="21"/>
          <w:szCs w:val="21"/>
        </w:rPr>
      </w:pPr>
      <w:r>
        <w:rPr>
          <w:rFonts w:hint="eastAsia" w:ascii="宋体" w:hAnsi="宋体" w:cs="Times New Roman"/>
          <w:kern w:val="2"/>
          <w:sz w:val="21"/>
          <w:szCs w:val="21"/>
        </w:rPr>
        <w:t>增加16.3 款</w:t>
      </w:r>
    </w:p>
    <w:p w14:paraId="3CD43313">
      <w:pPr>
        <w:pageBreakBefore w:val="0"/>
        <w:widowControl w:val="0"/>
        <w:kinsoku/>
        <w:wordWrap/>
        <w:topLinePunct w:val="0"/>
        <w:autoSpaceDE/>
        <w:autoSpaceDN/>
        <w:bidi w:val="0"/>
        <w:adjustRightInd w:val="0"/>
        <w:snapToGrid w:val="0"/>
        <w:spacing w:line="400" w:lineRule="exact"/>
        <w:jc w:val="both"/>
        <w:textAlignment w:val="auto"/>
        <w:rPr>
          <w:rFonts w:ascii="宋体" w:hAnsi="宋体" w:cs="Times New Roman"/>
          <w:b/>
          <w:kern w:val="2"/>
          <w:sz w:val="21"/>
          <w:szCs w:val="21"/>
        </w:rPr>
      </w:pPr>
      <w:r>
        <w:rPr>
          <w:rFonts w:hint="eastAsia" w:ascii="宋体" w:hAnsi="宋体" w:cs="Times New Roman"/>
          <w:b/>
          <w:kern w:val="2"/>
          <w:sz w:val="21"/>
          <w:szCs w:val="21"/>
        </w:rPr>
        <w:t>16.3 因工程量变化引起的单价调整</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8A43684">
      <w:pPr>
        <w:pageBreakBefore w:val="0"/>
        <w:widowControl w:val="0"/>
        <w:kinsoku/>
        <w:wordWrap/>
        <w:topLinePunct w:val="0"/>
        <w:autoSpaceDE/>
        <w:autoSpaceDN/>
        <w:bidi w:val="0"/>
        <w:adjustRightInd w:val="0"/>
        <w:snapToGrid w:val="0"/>
        <w:spacing w:line="400" w:lineRule="exact"/>
        <w:ind w:firstLine="420" w:firstLineChars="200"/>
        <w:jc w:val="both"/>
        <w:textAlignment w:val="auto"/>
        <w:rPr>
          <w:rFonts w:hint="eastAsia" w:ascii="宋体" w:hAnsi="宋体" w:cs="Times New Roman"/>
          <w:kern w:val="2"/>
          <w:sz w:val="21"/>
          <w:szCs w:val="21"/>
          <w:u w:val="single"/>
        </w:rPr>
      </w:pPr>
      <w:r>
        <w:rPr>
          <w:rFonts w:hint="eastAsia" w:ascii="宋体" w:hAnsi="宋体" w:cs="Times New Roman"/>
          <w:kern w:val="2"/>
          <w:sz w:val="21"/>
          <w:szCs w:val="21"/>
        </w:rPr>
        <w:t>增加：</w:t>
      </w:r>
      <w:r>
        <w:rPr>
          <w:rFonts w:hint="eastAsia" w:ascii="宋体" w:hAnsi="宋体" w:eastAsia="宋体" w:cs="Times New Roman"/>
          <w:kern w:val="2"/>
          <w:sz w:val="21"/>
          <w:szCs w:val="21"/>
          <w:u w:val="single"/>
          <w:lang w:val="en-US" w:eastAsia="zh-CN"/>
        </w:rPr>
        <w:t>发包人要求的承包范围以内</w:t>
      </w:r>
      <w:r>
        <w:rPr>
          <w:rFonts w:hint="eastAsia" w:ascii="宋体" w:hAnsi="宋体" w:eastAsia="宋体" w:cs="Times New Roman"/>
          <w:kern w:val="2"/>
          <w:sz w:val="21"/>
          <w:szCs w:val="21"/>
          <w:u w:val="single"/>
        </w:rPr>
        <w:t>因工程量</w:t>
      </w:r>
      <w:r>
        <w:rPr>
          <w:rFonts w:hint="eastAsia" w:ascii="宋体" w:hAnsi="宋体" w:cs="Times New Roman"/>
          <w:kern w:val="2"/>
          <w:sz w:val="21"/>
          <w:szCs w:val="21"/>
          <w:u w:val="single"/>
        </w:rPr>
        <w:t>变化，单价不调整。</w:t>
      </w:r>
    </w:p>
    <w:p w14:paraId="168DD167">
      <w:pPr>
        <w:pageBreakBefore w:val="0"/>
        <w:widowControl w:val="0"/>
        <w:kinsoku/>
        <w:wordWrap/>
        <w:overflowPunct w:val="0"/>
        <w:topLinePunct w:val="0"/>
        <w:autoSpaceDE/>
        <w:autoSpaceDN/>
        <w:bidi w:val="0"/>
        <w:spacing w:line="400" w:lineRule="exact"/>
        <w:jc w:val="both"/>
        <w:textAlignment w:val="auto"/>
        <w:rPr>
          <w:rFonts w:ascii="宋体" w:hAnsi="宋体" w:cs="宋体"/>
          <w:kern w:val="2"/>
          <w:sz w:val="21"/>
          <w:szCs w:val="21"/>
        </w:rPr>
      </w:pPr>
      <w:r>
        <w:rPr>
          <w:rFonts w:ascii="宋体" w:hAnsi="宋体" w:cs="宋体"/>
          <w:spacing w:val="-3"/>
          <w:kern w:val="2"/>
          <w:sz w:val="21"/>
          <w:szCs w:val="21"/>
        </w:rPr>
        <w:t>1</w:t>
      </w:r>
      <w:r>
        <w:rPr>
          <w:rFonts w:ascii="宋体" w:hAnsi="宋体" w:cs="宋体"/>
          <w:spacing w:val="-2"/>
          <w:kern w:val="2"/>
          <w:sz w:val="21"/>
          <w:szCs w:val="21"/>
        </w:rPr>
        <w:t>7. 合同价格与支付</w:t>
      </w:r>
    </w:p>
    <w:p w14:paraId="67D2C2E8">
      <w:pPr>
        <w:pageBreakBefore w:val="0"/>
        <w:widowControl w:val="0"/>
        <w:kinsoku/>
        <w:wordWrap/>
        <w:overflowPunct w:val="0"/>
        <w:topLinePunct w:val="0"/>
        <w:autoSpaceDE/>
        <w:autoSpaceDN/>
        <w:bidi w:val="0"/>
        <w:spacing w:line="400" w:lineRule="exact"/>
        <w:ind w:left="436"/>
        <w:jc w:val="both"/>
        <w:textAlignment w:val="auto"/>
        <w:rPr>
          <w:rFonts w:ascii="宋体" w:hAnsi="宋体" w:cs="宋体"/>
          <w:kern w:val="2"/>
          <w:sz w:val="21"/>
          <w:szCs w:val="21"/>
        </w:rPr>
      </w:pPr>
      <w:r>
        <w:rPr>
          <w:rFonts w:ascii="宋体" w:hAnsi="宋体" w:cs="宋体"/>
          <w:spacing w:val="-2"/>
          <w:kern w:val="2"/>
          <w:sz w:val="21"/>
          <w:szCs w:val="21"/>
        </w:rPr>
        <w:t>17.3 工程进度付款</w:t>
      </w:r>
    </w:p>
    <w:p w14:paraId="6B5052E6">
      <w:pPr>
        <w:rPr>
          <w:rFonts w:asciiTheme="minorHAnsi" w:hAnsiTheme="minorHAnsi" w:eastAsiaTheme="minorEastAsia" w:cstheme="minorBidi"/>
        </w:rPr>
      </w:pPr>
      <w:r>
        <w:rPr>
          <w:rFonts w:hint="eastAsia" w:ascii="宋体" w:hAnsi="宋体" w:cs="宋体" w:eastAsiaTheme="minorEastAsia"/>
          <w:color w:val="auto"/>
          <w:spacing w:val="-1"/>
          <w:kern w:val="2"/>
          <w:sz w:val="21"/>
          <w:szCs w:val="21"/>
          <w:highlight w:val="none"/>
          <w:lang w:val="en-US" w:eastAsia="zh-CN" w:bidi="ar-SA"/>
        </w:rPr>
        <w:t>工程竣工验收合格后付至合同价款（扣除暂列金）的60%，工程竣工验收满一年后支付至审定价的70%，工程竣工验收满三年后支付至审定价的95%，质保期满五年后付清余款（无息）。</w:t>
      </w:r>
    </w:p>
    <w:p w14:paraId="145FA41F">
      <w:pPr>
        <w:widowControl w:val="0"/>
        <w:tabs>
          <w:tab w:val="left" w:pos="900"/>
        </w:tabs>
        <w:snapToGrid w:val="0"/>
        <w:spacing w:line="400" w:lineRule="exact"/>
        <w:ind w:firstLine="420"/>
        <w:jc w:val="both"/>
        <w:rPr>
          <w:rFonts w:ascii="宋体" w:hAnsi="宋体" w:cs="宋体"/>
          <w:bCs/>
          <w:kern w:val="2"/>
          <w:sz w:val="21"/>
          <w:szCs w:val="24"/>
        </w:rPr>
      </w:pPr>
      <w:r>
        <w:rPr>
          <w:rFonts w:hint="eastAsia" w:ascii="宋体" w:hAnsi="宋体" w:cs="宋体"/>
          <w:bCs/>
          <w:kern w:val="2"/>
          <w:sz w:val="21"/>
          <w:szCs w:val="24"/>
        </w:rPr>
        <w:t>发包人逾期支付进度款时违约金的计算及支付方式：</w:t>
      </w:r>
      <w:r>
        <w:rPr>
          <w:rFonts w:hint="eastAsia" w:ascii="宋体" w:hAnsi="宋体" w:cs="宋体"/>
          <w:bCs/>
          <w:kern w:val="2"/>
          <w:sz w:val="21"/>
          <w:szCs w:val="24"/>
          <w:u w:val="single"/>
        </w:rPr>
        <w:t xml:space="preserve"> 无 </w:t>
      </w:r>
    </w:p>
    <w:p w14:paraId="59AB4531">
      <w:pPr>
        <w:pageBreakBefore w:val="0"/>
        <w:widowControl w:val="0"/>
        <w:kinsoku/>
        <w:wordWrap/>
        <w:overflowPunct w:val="0"/>
        <w:topLinePunct w:val="0"/>
        <w:autoSpaceDE/>
        <w:autoSpaceDN/>
        <w:bidi w:val="0"/>
        <w:spacing w:line="400" w:lineRule="exact"/>
        <w:jc w:val="both"/>
        <w:textAlignment w:val="auto"/>
        <w:rPr>
          <w:rFonts w:hint="eastAsia" w:ascii="宋体" w:hAnsi="宋体" w:cs="宋体"/>
          <w:b/>
          <w:bCs/>
          <w:color w:val="auto"/>
          <w:spacing w:val="-1"/>
          <w:kern w:val="2"/>
          <w:sz w:val="21"/>
          <w:szCs w:val="21"/>
          <w:highlight w:val="none"/>
        </w:rPr>
      </w:pPr>
      <w:r>
        <w:rPr>
          <w:rFonts w:hint="eastAsia" w:ascii="宋体" w:hAnsi="宋体" w:cs="宋体"/>
          <w:b/>
          <w:bCs/>
          <w:color w:val="auto"/>
          <w:spacing w:val="-1"/>
          <w:kern w:val="2"/>
          <w:sz w:val="21"/>
          <w:szCs w:val="21"/>
          <w:highlight w:val="none"/>
          <w:lang w:val="en-US" w:eastAsia="zh-CN"/>
        </w:rPr>
        <w:t>注：</w:t>
      </w:r>
      <w:r>
        <w:rPr>
          <w:rFonts w:hint="eastAsia" w:ascii="宋体" w:hAnsi="宋体" w:cs="宋体"/>
          <w:b/>
          <w:bCs/>
          <w:color w:val="auto"/>
          <w:spacing w:val="-1"/>
          <w:kern w:val="2"/>
          <w:sz w:val="21"/>
          <w:szCs w:val="21"/>
          <w:highlight w:val="none"/>
        </w:rPr>
        <w:t>本合同其余有关支付条款如与有本项不一致之处均按此项执行。</w:t>
      </w:r>
    </w:p>
    <w:p w14:paraId="49CF7962">
      <w:pPr>
        <w:keepNext/>
        <w:keepLines/>
        <w:widowControl/>
        <w:tabs>
          <w:tab w:val="left" w:pos="1440"/>
        </w:tabs>
        <w:adjustRightInd w:val="0"/>
        <w:snapToGrid w:val="0"/>
        <w:spacing w:line="360" w:lineRule="auto"/>
        <w:ind w:left="1151" w:hanging="1151"/>
        <w:jc w:val="left"/>
        <w:outlineLvl w:val="5"/>
        <w:rPr>
          <w:rFonts w:ascii="宋体" w:hAnsi="宋体" w:cs="Times New Roman"/>
          <w:b/>
          <w:bCs/>
          <w:kern w:val="0"/>
          <w:sz w:val="24"/>
          <w:szCs w:val="24"/>
          <w:lang w:val="zh-CN"/>
        </w:rPr>
      </w:pPr>
      <w:r>
        <w:rPr>
          <w:rFonts w:ascii="宋体" w:hAnsi="宋体" w:cs="Times New Roman"/>
          <w:b/>
          <w:bCs/>
          <w:kern w:val="0"/>
          <w:sz w:val="24"/>
          <w:szCs w:val="24"/>
          <w:lang w:val="zh-CN"/>
        </w:rPr>
        <w:t>第</w:t>
      </w:r>
      <w:r>
        <w:rPr>
          <w:rFonts w:hint="eastAsia" w:ascii="宋体" w:hAnsi="宋体" w:cs="Times New Roman"/>
          <w:b/>
          <w:bCs/>
          <w:kern w:val="0"/>
          <w:sz w:val="24"/>
          <w:szCs w:val="24"/>
          <w:lang w:val="zh-CN"/>
        </w:rPr>
        <w:t>17.3.5款：</w:t>
      </w:r>
    </w:p>
    <w:p w14:paraId="0EF11B92">
      <w:pPr>
        <w:widowControl w:val="0"/>
        <w:autoSpaceDE w:val="0"/>
        <w:autoSpaceDN w:val="0"/>
        <w:adjustRightInd w:val="0"/>
        <w:snapToGrid w:val="0"/>
        <w:spacing w:line="360" w:lineRule="auto"/>
        <w:ind w:firstLine="440" w:firstLineChars="200"/>
        <w:jc w:val="both"/>
        <w:rPr>
          <w:rFonts w:ascii="宋体" w:hAnsi="宋体" w:cs="Times New Roman"/>
          <w:kern w:val="2"/>
          <w:sz w:val="22"/>
          <w:szCs w:val="22"/>
        </w:rPr>
      </w:pPr>
      <w:r>
        <w:rPr>
          <w:rFonts w:hint="eastAsia" w:ascii="宋体" w:hAnsi="宋体" w:cs="Times New Roman"/>
          <w:kern w:val="2"/>
          <w:sz w:val="22"/>
          <w:szCs w:val="22"/>
        </w:rPr>
        <w:t>农民工工资保证金的缴存时间:</w:t>
      </w:r>
      <w:r>
        <w:rPr>
          <w:rFonts w:hint="eastAsia" w:ascii="宋体" w:hAnsi="宋体" w:cs="Times New Roman"/>
          <w:b/>
          <w:kern w:val="2"/>
          <w:sz w:val="22"/>
          <w:szCs w:val="22"/>
          <w:u w:val="single"/>
        </w:rPr>
        <w:t>签订施工合同</w:t>
      </w:r>
      <w:r>
        <w:rPr>
          <w:rFonts w:ascii="宋体" w:hAnsi="宋体" w:cs="Times New Roman"/>
          <w:b/>
          <w:kern w:val="2"/>
          <w:sz w:val="22"/>
          <w:szCs w:val="22"/>
          <w:u w:val="single"/>
        </w:rPr>
        <w:t>协议书后</w:t>
      </w:r>
      <w:r>
        <w:rPr>
          <w:rFonts w:hint="eastAsia" w:ascii="宋体" w:hAnsi="宋体" w:cs="Times New Roman"/>
          <w:b/>
          <w:kern w:val="2"/>
          <w:sz w:val="22"/>
          <w:szCs w:val="22"/>
          <w:u w:val="single"/>
        </w:rPr>
        <w:t>14日</w:t>
      </w:r>
      <w:r>
        <w:rPr>
          <w:rFonts w:ascii="宋体" w:hAnsi="宋体" w:cs="Times New Roman"/>
          <w:b/>
          <w:kern w:val="2"/>
          <w:sz w:val="22"/>
          <w:szCs w:val="22"/>
          <w:u w:val="single"/>
        </w:rPr>
        <w:t>内</w:t>
      </w:r>
      <w:r>
        <w:rPr>
          <w:rFonts w:hint="eastAsia" w:ascii="宋体" w:hAnsi="宋体" w:cs="Times New Roman"/>
          <w:b/>
          <w:kern w:val="2"/>
          <w:sz w:val="22"/>
          <w:szCs w:val="22"/>
          <w:u w:val="single"/>
        </w:rPr>
        <w:t>。</w:t>
      </w:r>
    </w:p>
    <w:p w14:paraId="45DAF46A">
      <w:pPr>
        <w:widowControl w:val="0"/>
        <w:autoSpaceDE w:val="0"/>
        <w:autoSpaceDN w:val="0"/>
        <w:adjustRightInd w:val="0"/>
        <w:snapToGrid w:val="0"/>
        <w:spacing w:line="360" w:lineRule="auto"/>
        <w:ind w:firstLine="440" w:firstLineChars="200"/>
        <w:jc w:val="both"/>
        <w:rPr>
          <w:rFonts w:ascii="宋体" w:hAnsi="宋体" w:cs="Times New Roman"/>
          <w:kern w:val="2"/>
          <w:sz w:val="22"/>
          <w:szCs w:val="22"/>
        </w:rPr>
      </w:pPr>
      <w:r>
        <w:rPr>
          <w:rFonts w:hint="eastAsia" w:ascii="宋体" w:hAnsi="宋体" w:cs="Times New Roman"/>
          <w:kern w:val="2"/>
          <w:sz w:val="22"/>
          <w:szCs w:val="22"/>
        </w:rPr>
        <w:t>农民工工资保证金的缴存金额:</w:t>
      </w:r>
      <w:r>
        <w:rPr>
          <w:rFonts w:hint="eastAsia" w:ascii="宋体" w:hAnsi="宋体" w:eastAsia="宋体" w:cs="Times New Roman"/>
          <w:b/>
          <w:kern w:val="2"/>
          <w:sz w:val="22"/>
          <w:szCs w:val="22"/>
          <w:u w:val="single"/>
        </w:rPr>
        <w:t>按中标合同价款的1%（上限300万元），</w:t>
      </w:r>
      <w:r>
        <w:rPr>
          <w:rFonts w:hint="eastAsia" w:ascii="宋体" w:hAnsi="宋体" w:cs="Times New Roman"/>
          <w:b/>
          <w:kern w:val="2"/>
          <w:sz w:val="22"/>
          <w:szCs w:val="22"/>
          <w:u w:val="single"/>
        </w:rPr>
        <w:t>2年内在全国交通工程建设领域未发生拖欠农民工工资行为且当年在江苏省交通建设市场信用等级为AA级的企业，可以免缴50%的农民工工资保证金。5年内在全国交通工程建设领域未发生拖欠农民工工资行为且当年在江苏省交通建设市场信用等级为AA级的企业，可以免缴保证金。当年在江苏省交通建设市场信用等级为B级以下的企业，按照应缴额上限的二倍缴存保证金。</w:t>
      </w:r>
    </w:p>
    <w:p w14:paraId="416DE978">
      <w:pPr>
        <w:widowControl w:val="0"/>
        <w:autoSpaceDE w:val="0"/>
        <w:autoSpaceDN w:val="0"/>
        <w:adjustRightInd w:val="0"/>
        <w:snapToGrid w:val="0"/>
        <w:spacing w:line="360" w:lineRule="auto"/>
        <w:ind w:firstLine="440" w:firstLineChars="200"/>
        <w:jc w:val="both"/>
        <w:rPr>
          <w:rFonts w:ascii="宋体" w:hAnsi="宋体" w:cs="Times New Roman"/>
          <w:kern w:val="2"/>
          <w:sz w:val="22"/>
          <w:szCs w:val="22"/>
        </w:rPr>
      </w:pPr>
      <w:r>
        <w:rPr>
          <w:rFonts w:hint="eastAsia" w:ascii="宋体" w:hAnsi="宋体" w:cs="Times New Roman"/>
          <w:kern w:val="2"/>
          <w:sz w:val="22"/>
          <w:szCs w:val="22"/>
        </w:rPr>
        <w:t>农民工工资保证金的扣留条件:</w:t>
      </w:r>
      <w:r>
        <w:rPr>
          <w:rFonts w:hint="eastAsia" w:ascii="宋体" w:hAnsi="宋体" w:cs="Times New Roman"/>
          <w:b/>
          <w:kern w:val="2"/>
          <w:sz w:val="22"/>
          <w:szCs w:val="22"/>
          <w:u w:val="single"/>
        </w:rPr>
        <w:t>承包人对民工工资不按时足额支付。</w:t>
      </w:r>
    </w:p>
    <w:p w14:paraId="6FD47E8A">
      <w:pPr>
        <w:keepNext/>
        <w:keepLines/>
        <w:widowControl w:val="0"/>
        <w:adjustRightInd w:val="0"/>
        <w:snapToGrid w:val="0"/>
        <w:spacing w:before="120" w:after="64" w:line="300" w:lineRule="auto"/>
        <w:jc w:val="both"/>
        <w:outlineLvl w:val="5"/>
        <w:rPr>
          <w:rFonts w:hint="eastAsia" w:ascii="宋体" w:hAnsi="宋体" w:eastAsia="宋体" w:cs="Times New Roman"/>
          <w:b/>
          <w:bCs/>
          <w:kern w:val="0"/>
          <w:sz w:val="22"/>
          <w:szCs w:val="22"/>
          <w:u w:val="single"/>
          <w:lang w:val="en-US" w:eastAsia="zh-CN" w:bidi="ar-SA"/>
        </w:rPr>
      </w:pPr>
      <w:r>
        <w:rPr>
          <w:rFonts w:hint="eastAsia" w:ascii="宋体" w:hAnsi="宋体" w:eastAsia="宋体" w:cs="Times New Roman"/>
          <w:bCs/>
          <w:kern w:val="0"/>
          <w:sz w:val="22"/>
          <w:szCs w:val="22"/>
          <w:lang w:val="en-US" w:eastAsia="zh-CN" w:bidi="ar-SA"/>
        </w:rPr>
        <w:t>农民工工资保证金的返还时间:</w:t>
      </w:r>
      <w:r>
        <w:rPr>
          <w:rFonts w:hint="eastAsia" w:ascii="宋体" w:hAnsi="宋体" w:eastAsia="宋体" w:cs="Times New Roman"/>
          <w:b/>
          <w:bCs/>
          <w:kern w:val="0"/>
          <w:sz w:val="22"/>
          <w:szCs w:val="22"/>
          <w:u w:val="single"/>
          <w:lang w:val="en-US" w:eastAsia="zh-CN" w:bidi="ar-SA"/>
        </w:rPr>
        <w:t>项目交（竣）工验收</w:t>
      </w:r>
      <w:r>
        <w:rPr>
          <w:rFonts w:ascii="宋体" w:hAnsi="宋体" w:eastAsia="宋体" w:cs="Times New Roman"/>
          <w:b/>
          <w:bCs/>
          <w:kern w:val="0"/>
          <w:sz w:val="22"/>
          <w:szCs w:val="22"/>
          <w:u w:val="single"/>
          <w:lang w:val="en-US" w:eastAsia="zh-CN" w:bidi="ar-SA"/>
        </w:rPr>
        <w:t>合格后</w:t>
      </w:r>
      <w:r>
        <w:rPr>
          <w:rFonts w:hint="eastAsia" w:ascii="宋体" w:hAnsi="宋体" w:eastAsia="宋体" w:cs="Times New Roman"/>
          <w:b/>
          <w:bCs/>
          <w:kern w:val="0"/>
          <w:sz w:val="22"/>
          <w:szCs w:val="22"/>
          <w:u w:val="single"/>
          <w:lang w:val="en-US" w:eastAsia="zh-CN" w:bidi="ar-SA"/>
        </w:rPr>
        <w:t>第一个月内</w:t>
      </w:r>
    </w:p>
    <w:p w14:paraId="3A014676">
      <w:pPr>
        <w:keepNext/>
        <w:keepLines/>
        <w:widowControl w:val="0"/>
        <w:adjustRightInd w:val="0"/>
        <w:snapToGrid w:val="0"/>
        <w:spacing w:before="120" w:after="64" w:line="300" w:lineRule="auto"/>
        <w:jc w:val="both"/>
        <w:outlineLvl w:val="5"/>
        <w:rPr>
          <w:rFonts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17.4 质量保证金</w:t>
      </w:r>
    </w:p>
    <w:p w14:paraId="39960507">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第17.4.1项细化为：</w:t>
      </w:r>
    </w:p>
    <w:p w14:paraId="633429DE">
      <w:pPr>
        <w:widowControl w:val="0"/>
        <w:adjustRightInd w:val="0"/>
        <w:snapToGrid w:val="0"/>
        <w:spacing w:line="400" w:lineRule="exact"/>
        <w:ind w:firstLine="420" w:firstLineChars="200"/>
        <w:jc w:val="both"/>
        <w:rPr>
          <w:rFonts w:ascii="宋体" w:hAnsi="宋体" w:cs="宋体"/>
          <w:b/>
          <w:kern w:val="2"/>
          <w:sz w:val="21"/>
          <w:szCs w:val="21"/>
          <w:u w:val="single"/>
        </w:rPr>
      </w:pPr>
      <w:r>
        <w:rPr>
          <w:rFonts w:hint="eastAsia" w:ascii="宋体" w:hAnsi="宋体" w:cs="宋体"/>
          <w:kern w:val="2"/>
          <w:sz w:val="21"/>
          <w:szCs w:val="24"/>
          <w:highlight w:val="none"/>
        </w:rPr>
        <w:t>本项目质量保证金</w:t>
      </w:r>
      <w:r>
        <w:rPr>
          <w:rFonts w:hint="eastAsia" w:ascii="宋体" w:hAnsi="宋体" w:cs="宋体"/>
          <w:kern w:val="2"/>
          <w:sz w:val="21"/>
          <w:szCs w:val="24"/>
          <w:highlight w:val="none"/>
          <w:lang w:eastAsia="zh-CN"/>
        </w:rPr>
        <w:t>审定价的</w:t>
      </w:r>
      <w:r>
        <w:rPr>
          <w:rFonts w:hint="eastAsia" w:ascii="宋体" w:hAnsi="宋体" w:cs="宋体"/>
          <w:kern w:val="2"/>
          <w:sz w:val="21"/>
          <w:szCs w:val="24"/>
          <w:highlight w:val="none"/>
          <w:lang w:val="en-US" w:eastAsia="zh-CN"/>
        </w:rPr>
        <w:t>3</w:t>
      </w:r>
      <w:r>
        <w:rPr>
          <w:rFonts w:hint="eastAsia" w:ascii="宋体" w:hAnsi="宋体" w:cs="宋体"/>
          <w:kern w:val="2"/>
          <w:sz w:val="21"/>
          <w:szCs w:val="24"/>
          <w:highlight w:val="none"/>
        </w:rPr>
        <w:t>%包含在交</w:t>
      </w:r>
      <w:r>
        <w:rPr>
          <w:rFonts w:hint="eastAsia" w:ascii="宋体" w:hAnsi="宋体" w:cs="宋体"/>
          <w:kern w:val="2"/>
          <w:sz w:val="21"/>
          <w:szCs w:val="24"/>
          <w:highlight w:val="none"/>
          <w:lang w:eastAsia="zh-CN"/>
        </w:rPr>
        <w:t>（竣）</w:t>
      </w:r>
      <w:r>
        <w:rPr>
          <w:rFonts w:hint="eastAsia" w:ascii="宋体" w:hAnsi="宋体" w:cs="宋体"/>
          <w:kern w:val="2"/>
          <w:sz w:val="21"/>
          <w:szCs w:val="24"/>
          <w:highlight w:val="none"/>
        </w:rPr>
        <w:t>工验收后未支付的工程款内</w:t>
      </w:r>
      <w:r>
        <w:rPr>
          <w:rFonts w:hint="eastAsia" w:ascii="宋体" w:hAnsi="宋体" w:cs="宋体"/>
          <w:kern w:val="2"/>
          <w:sz w:val="21"/>
          <w:szCs w:val="24"/>
        </w:rPr>
        <w:t>。</w:t>
      </w:r>
      <w:r>
        <w:rPr>
          <w:rFonts w:hint="eastAsia" w:ascii="宋体" w:hAnsi="宋体" w:cs="宋体"/>
          <w:b/>
          <w:kern w:val="2"/>
          <w:sz w:val="21"/>
          <w:szCs w:val="21"/>
          <w:u w:val="single"/>
        </w:rPr>
        <w:t>【根据省交通运输厅关于印发《江苏省公路水运建设市场信用信息管理办法》的通知（苏交规【2019】2号）的规定，信用等级为AA级的从业单位，</w:t>
      </w:r>
      <w:r>
        <w:rPr>
          <w:rFonts w:ascii="宋体" w:hAnsi="宋体" w:cs="宋体"/>
          <w:b/>
          <w:kern w:val="2"/>
          <w:sz w:val="21"/>
          <w:szCs w:val="21"/>
          <w:u w:val="single"/>
        </w:rPr>
        <w:t>缺陷责任期开始之日，</w:t>
      </w:r>
      <w:r>
        <w:rPr>
          <w:rFonts w:hint="eastAsia" w:ascii="宋体" w:hAnsi="宋体" w:cs="宋体"/>
          <w:b/>
          <w:kern w:val="2"/>
          <w:sz w:val="21"/>
          <w:szCs w:val="21"/>
          <w:u w:val="single"/>
        </w:rPr>
        <w:t>预留</w:t>
      </w:r>
      <w:r>
        <w:rPr>
          <w:rFonts w:ascii="宋体" w:hAnsi="宋体" w:cs="宋体"/>
          <w:b/>
          <w:kern w:val="2"/>
          <w:sz w:val="21"/>
          <w:szCs w:val="21"/>
          <w:u w:val="single"/>
        </w:rPr>
        <w:t>工程价款结算总额的2%</w:t>
      </w:r>
      <w:r>
        <w:rPr>
          <w:rFonts w:hint="eastAsia" w:ascii="宋体" w:hAnsi="宋体" w:cs="宋体"/>
          <w:b/>
          <w:kern w:val="2"/>
          <w:sz w:val="21"/>
          <w:szCs w:val="21"/>
          <w:u w:val="single"/>
        </w:rPr>
        <w:t>为</w:t>
      </w:r>
      <w:r>
        <w:rPr>
          <w:rFonts w:ascii="宋体" w:hAnsi="宋体" w:cs="宋体"/>
          <w:b/>
          <w:kern w:val="2"/>
          <w:sz w:val="21"/>
          <w:szCs w:val="21"/>
          <w:u w:val="single"/>
        </w:rPr>
        <w:t>工程质量保证金</w:t>
      </w:r>
      <w:r>
        <w:rPr>
          <w:rFonts w:hint="eastAsia" w:ascii="宋体" w:hAnsi="宋体" w:cs="宋体"/>
          <w:b/>
          <w:kern w:val="2"/>
          <w:sz w:val="21"/>
          <w:szCs w:val="21"/>
          <w:u w:val="single"/>
        </w:rPr>
        <w:t>，被省交通运输主管部门列入“江苏省交通运输守信联合激励对象名单”（红名单）的从业单位，</w:t>
      </w:r>
      <w:r>
        <w:rPr>
          <w:rFonts w:ascii="宋体" w:hAnsi="宋体" w:cs="宋体"/>
          <w:b/>
          <w:kern w:val="2"/>
          <w:sz w:val="21"/>
          <w:szCs w:val="21"/>
          <w:u w:val="single"/>
        </w:rPr>
        <w:t>缺陷责任期开始之日</w:t>
      </w:r>
      <w:r>
        <w:rPr>
          <w:rFonts w:hint="eastAsia" w:ascii="宋体" w:hAnsi="宋体" w:cs="宋体"/>
          <w:b/>
          <w:kern w:val="2"/>
          <w:sz w:val="21"/>
          <w:szCs w:val="21"/>
          <w:u w:val="single"/>
        </w:rPr>
        <w:t>，预留</w:t>
      </w:r>
      <w:r>
        <w:rPr>
          <w:rFonts w:ascii="宋体" w:hAnsi="宋体" w:cs="宋体"/>
          <w:b/>
          <w:kern w:val="2"/>
          <w:sz w:val="21"/>
          <w:szCs w:val="21"/>
          <w:u w:val="single"/>
        </w:rPr>
        <w:t>工程价款结算总额的</w:t>
      </w:r>
      <w:r>
        <w:rPr>
          <w:rFonts w:hint="eastAsia" w:ascii="宋体" w:hAnsi="宋体" w:cs="宋体"/>
          <w:b/>
          <w:kern w:val="2"/>
          <w:sz w:val="21"/>
          <w:szCs w:val="21"/>
          <w:u w:val="single"/>
        </w:rPr>
        <w:t>1</w:t>
      </w:r>
      <w:r>
        <w:rPr>
          <w:rFonts w:ascii="宋体" w:hAnsi="宋体" w:cs="宋体"/>
          <w:b/>
          <w:kern w:val="2"/>
          <w:sz w:val="21"/>
          <w:szCs w:val="21"/>
          <w:u w:val="single"/>
        </w:rPr>
        <w:t>.5%</w:t>
      </w:r>
      <w:r>
        <w:rPr>
          <w:rFonts w:hint="eastAsia" w:ascii="宋体" w:hAnsi="宋体" w:cs="宋体"/>
          <w:b/>
          <w:kern w:val="2"/>
          <w:sz w:val="21"/>
          <w:szCs w:val="21"/>
          <w:u w:val="single"/>
        </w:rPr>
        <w:t>为</w:t>
      </w:r>
      <w:r>
        <w:rPr>
          <w:rFonts w:ascii="宋体" w:hAnsi="宋体" w:cs="宋体"/>
          <w:b/>
          <w:kern w:val="2"/>
          <w:sz w:val="21"/>
          <w:szCs w:val="21"/>
          <w:u w:val="single"/>
        </w:rPr>
        <w:t>工程质量保证金。</w:t>
      </w:r>
      <w:r>
        <w:rPr>
          <w:rFonts w:hint="eastAsia" w:ascii="宋体" w:hAnsi="宋体" w:cs="宋体"/>
          <w:b/>
          <w:kern w:val="2"/>
          <w:sz w:val="21"/>
          <w:szCs w:val="21"/>
          <w:u w:val="single"/>
        </w:rPr>
        <w:t>信用等级和是否在红名单均以投标截止日信用评价结果为准。】</w:t>
      </w:r>
    </w:p>
    <w:p w14:paraId="14AD5906">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第17.4.2项细化为：</w:t>
      </w:r>
    </w:p>
    <w:p w14:paraId="03A86EB8">
      <w:pPr>
        <w:widowControl w:val="0"/>
        <w:autoSpaceDE w:val="0"/>
        <w:autoSpaceDN w:val="0"/>
        <w:adjustRightInd w:val="0"/>
        <w:snapToGrid w:val="0"/>
        <w:spacing w:line="360" w:lineRule="auto"/>
        <w:ind w:firstLine="420" w:firstLineChars="200"/>
        <w:jc w:val="both"/>
        <w:rPr>
          <w:rFonts w:hint="eastAsia" w:ascii="宋体" w:hAnsi="宋体" w:cs="宋体"/>
          <w:b/>
          <w:bCs/>
          <w:color w:val="0000FF"/>
          <w:spacing w:val="-1"/>
          <w:kern w:val="2"/>
          <w:sz w:val="21"/>
          <w:szCs w:val="21"/>
          <w:highlight w:val="cyan"/>
        </w:rPr>
      </w:pPr>
      <w:r>
        <w:rPr>
          <w:rFonts w:hint="eastAsia" w:ascii="宋体" w:hAnsi="宋体" w:cs="宋体"/>
          <w:kern w:val="2"/>
          <w:sz w:val="21"/>
          <w:szCs w:val="24"/>
        </w:rPr>
        <w:t>本项目缺陷责任期为工程交</w:t>
      </w:r>
      <w:r>
        <w:rPr>
          <w:rFonts w:hint="eastAsia" w:ascii="宋体" w:hAnsi="宋体" w:cs="宋体"/>
          <w:spacing w:val="-1"/>
          <w:kern w:val="2"/>
          <w:sz w:val="21"/>
          <w:szCs w:val="21"/>
          <w:lang w:eastAsia="zh-CN"/>
        </w:rPr>
        <w:t>（竣）</w:t>
      </w:r>
      <w:r>
        <w:rPr>
          <w:rFonts w:hint="eastAsia" w:ascii="宋体" w:hAnsi="宋体" w:cs="宋体"/>
          <w:kern w:val="2"/>
          <w:sz w:val="21"/>
          <w:szCs w:val="24"/>
        </w:rPr>
        <w:t>工验收合格后</w:t>
      </w:r>
      <w:r>
        <w:rPr>
          <w:rFonts w:hint="eastAsia" w:ascii="宋体" w:hAnsi="宋体" w:cs="宋体"/>
          <w:kern w:val="2"/>
          <w:sz w:val="21"/>
          <w:szCs w:val="24"/>
          <w:lang w:val="en-US" w:eastAsia="zh-CN"/>
        </w:rPr>
        <w:t>5</w:t>
      </w:r>
      <w:r>
        <w:rPr>
          <w:rFonts w:hint="eastAsia" w:ascii="宋体" w:hAnsi="宋体" w:cs="宋体"/>
          <w:kern w:val="2"/>
          <w:sz w:val="21"/>
          <w:szCs w:val="24"/>
        </w:rPr>
        <w:t>年，在整个合同工程缺陷责任期满时，承包人向发包人申请到期应返还承包人的剩余的质量保证金，发包人应在14天内会同承包人按照合同约定的内容核实承包人是否完成缺陷责任。如无异议，发包人将在核实完成后将剩余的质量保证金一次退还给承包人。缺陷责任期内，工程质量保证金属建设资金，应专款专用，不得视为承包人的工程结算价款，用于抵债或作为处理承包人经济纠纷的费用。</w:t>
      </w:r>
    </w:p>
    <w:p w14:paraId="5A785627">
      <w:pPr>
        <w:pageBreakBefore w:val="0"/>
        <w:widowControl w:val="0"/>
        <w:kinsoku/>
        <w:wordWrap/>
        <w:overflowPunct w:val="0"/>
        <w:topLinePunct w:val="0"/>
        <w:autoSpaceDE/>
        <w:autoSpaceDN/>
        <w:bidi w:val="0"/>
        <w:spacing w:line="400" w:lineRule="exact"/>
        <w:ind w:left="419"/>
        <w:jc w:val="both"/>
        <w:textAlignment w:val="auto"/>
        <w:rPr>
          <w:rFonts w:ascii="宋体" w:hAnsi="宋体" w:cs="宋体"/>
          <w:b/>
          <w:bCs/>
          <w:kern w:val="2"/>
          <w:sz w:val="21"/>
          <w:szCs w:val="21"/>
        </w:rPr>
      </w:pPr>
      <w:r>
        <w:rPr>
          <w:rFonts w:ascii="宋体" w:hAnsi="宋体" w:cs="宋体"/>
          <w:b/>
          <w:bCs/>
          <w:spacing w:val="-6"/>
          <w:kern w:val="2"/>
          <w:sz w:val="21"/>
          <w:szCs w:val="21"/>
        </w:rPr>
        <w:t>增</w:t>
      </w:r>
      <w:r>
        <w:rPr>
          <w:rFonts w:ascii="宋体" w:hAnsi="宋体" w:cs="宋体"/>
          <w:b/>
          <w:bCs/>
          <w:spacing w:val="-4"/>
          <w:kern w:val="2"/>
          <w:sz w:val="21"/>
          <w:szCs w:val="21"/>
        </w:rPr>
        <w:t>加</w:t>
      </w:r>
      <w:r>
        <w:rPr>
          <w:rFonts w:ascii="宋体" w:hAnsi="宋体" w:cs="宋体"/>
          <w:b/>
          <w:bCs/>
          <w:spacing w:val="-3"/>
          <w:kern w:val="2"/>
          <w:sz w:val="21"/>
          <w:szCs w:val="21"/>
        </w:rPr>
        <w:t xml:space="preserve"> 17.7 最终工程造价的确定办法</w:t>
      </w:r>
    </w:p>
    <w:p w14:paraId="5B6EC33D">
      <w:pPr>
        <w:pageBreakBefore w:val="0"/>
        <w:widowControl w:val="0"/>
        <w:kinsoku/>
        <w:wordWrap/>
        <w:overflowPunct w:val="0"/>
        <w:topLinePunct w:val="0"/>
        <w:autoSpaceDE/>
        <w:autoSpaceDN/>
        <w:bidi w:val="0"/>
        <w:spacing w:line="400" w:lineRule="exact"/>
        <w:ind w:left="434"/>
        <w:jc w:val="both"/>
        <w:textAlignment w:val="auto"/>
        <w:rPr>
          <w:rFonts w:ascii="宋体" w:hAnsi="宋体" w:cs="宋体"/>
          <w:kern w:val="2"/>
          <w:sz w:val="21"/>
          <w:szCs w:val="21"/>
        </w:rPr>
      </w:pPr>
      <w:r>
        <w:rPr>
          <w:rFonts w:ascii="宋体" w:hAnsi="宋体" w:cs="宋体"/>
          <w:spacing w:val="-2"/>
          <w:kern w:val="2"/>
          <w:sz w:val="21"/>
          <w:szCs w:val="21"/>
        </w:rPr>
        <w:t>17.7.1 工程造价按中标单价乘以实</w:t>
      </w:r>
      <w:r>
        <w:rPr>
          <w:rFonts w:ascii="宋体" w:hAnsi="宋体" w:cs="宋体"/>
          <w:spacing w:val="-1"/>
          <w:kern w:val="2"/>
          <w:sz w:val="21"/>
          <w:szCs w:val="21"/>
        </w:rPr>
        <w:t>际发生的工程量得出工程决算。</w:t>
      </w:r>
    </w:p>
    <w:p w14:paraId="2F879D8E">
      <w:pPr>
        <w:pageBreakBefore w:val="0"/>
        <w:widowControl w:val="0"/>
        <w:kinsoku/>
        <w:wordWrap/>
        <w:overflowPunct w:val="0"/>
        <w:topLinePunct w:val="0"/>
        <w:autoSpaceDE/>
        <w:autoSpaceDN/>
        <w:bidi w:val="0"/>
        <w:spacing w:line="400" w:lineRule="exact"/>
        <w:ind w:left="434"/>
        <w:jc w:val="both"/>
        <w:textAlignment w:val="auto"/>
        <w:rPr>
          <w:rFonts w:ascii="宋体" w:hAnsi="宋体" w:cs="宋体"/>
          <w:kern w:val="2"/>
          <w:sz w:val="21"/>
          <w:szCs w:val="21"/>
        </w:rPr>
      </w:pPr>
      <w:r>
        <w:rPr>
          <w:rFonts w:ascii="宋体" w:hAnsi="宋体" w:cs="宋体"/>
          <w:spacing w:val="-4"/>
          <w:kern w:val="2"/>
          <w:sz w:val="21"/>
          <w:szCs w:val="21"/>
        </w:rPr>
        <w:t>1</w:t>
      </w:r>
      <w:r>
        <w:rPr>
          <w:rFonts w:ascii="宋体" w:hAnsi="宋体" w:cs="宋体"/>
          <w:spacing w:val="-2"/>
          <w:kern w:val="2"/>
          <w:sz w:val="21"/>
          <w:szCs w:val="21"/>
        </w:rPr>
        <w:t>7.7.2 遗漏项目和其他增设事宜由发包人确定。</w:t>
      </w:r>
    </w:p>
    <w:p w14:paraId="3070E9C3">
      <w:pPr>
        <w:pageBreakBefore w:val="0"/>
        <w:widowControl w:val="0"/>
        <w:kinsoku/>
        <w:wordWrap/>
        <w:overflowPunct w:val="0"/>
        <w:topLinePunct w:val="0"/>
        <w:autoSpaceDE/>
        <w:autoSpaceDN/>
        <w:bidi w:val="0"/>
        <w:spacing w:line="400" w:lineRule="exact"/>
        <w:ind w:left="434"/>
        <w:jc w:val="both"/>
        <w:textAlignment w:val="auto"/>
        <w:rPr>
          <w:rFonts w:ascii="宋体" w:hAnsi="宋体" w:cs="宋体"/>
          <w:kern w:val="2"/>
          <w:sz w:val="21"/>
          <w:szCs w:val="21"/>
        </w:rPr>
      </w:pPr>
      <w:r>
        <w:rPr>
          <w:rFonts w:ascii="宋体" w:hAnsi="宋体" w:cs="宋体"/>
          <w:spacing w:val="-2"/>
          <w:kern w:val="2"/>
          <w:sz w:val="21"/>
          <w:szCs w:val="21"/>
        </w:rPr>
        <w:t xml:space="preserve">17.7.3 </w:t>
      </w:r>
      <w:r>
        <w:rPr>
          <w:rFonts w:ascii="宋体" w:hAnsi="宋体" w:cs="宋体"/>
          <w:spacing w:val="-1"/>
          <w:kern w:val="2"/>
          <w:sz w:val="21"/>
          <w:szCs w:val="21"/>
        </w:rPr>
        <w:t>与图纸相符的正常工程量，由两名以上监理工程师按实际计量签字并报发包人签字认可。</w:t>
      </w:r>
    </w:p>
    <w:p w14:paraId="2E6886F9">
      <w:pPr>
        <w:pageBreakBefore w:val="0"/>
        <w:widowControl w:val="0"/>
        <w:kinsoku/>
        <w:wordWrap/>
        <w:overflowPunct w:val="0"/>
        <w:topLinePunct w:val="0"/>
        <w:autoSpaceDE/>
        <w:autoSpaceDN/>
        <w:bidi w:val="0"/>
        <w:spacing w:line="400" w:lineRule="exact"/>
        <w:ind w:firstLine="433"/>
        <w:jc w:val="both"/>
        <w:textAlignment w:val="auto"/>
        <w:rPr>
          <w:rFonts w:ascii="宋体" w:hAnsi="宋体" w:cs="宋体"/>
          <w:kern w:val="2"/>
          <w:sz w:val="21"/>
          <w:szCs w:val="21"/>
        </w:rPr>
      </w:pPr>
      <w:r>
        <w:rPr>
          <w:rFonts w:ascii="宋体" w:hAnsi="宋体" w:cs="宋体"/>
          <w:spacing w:val="-1"/>
          <w:kern w:val="2"/>
          <w:sz w:val="21"/>
          <w:szCs w:val="21"/>
        </w:rPr>
        <w:t>17.7.4 实际施工中，发</w:t>
      </w:r>
      <w:r>
        <w:rPr>
          <w:rFonts w:ascii="宋体" w:hAnsi="宋体" w:cs="宋体"/>
          <w:kern w:val="2"/>
          <w:sz w:val="21"/>
          <w:szCs w:val="21"/>
        </w:rPr>
        <w:t xml:space="preserve">生的隐蔽工程必须先由承包人书面上报监理单位和发包人，由监理单位及 </w:t>
      </w:r>
      <w:r>
        <w:rPr>
          <w:rFonts w:ascii="宋体" w:hAnsi="宋体" w:cs="宋体"/>
          <w:spacing w:val="-1"/>
          <w:kern w:val="2"/>
          <w:sz w:val="21"/>
          <w:szCs w:val="21"/>
        </w:rPr>
        <w:t>时提出处理方案报发包</w:t>
      </w:r>
      <w:r>
        <w:rPr>
          <w:rFonts w:ascii="宋体" w:hAnsi="宋体" w:cs="宋体"/>
          <w:kern w:val="2"/>
          <w:sz w:val="21"/>
          <w:szCs w:val="21"/>
        </w:rPr>
        <w:t xml:space="preserve">人，经发包人集体研究签字认可后实施并拍照存档；发生的隐蔽工程及图纸变 </w:t>
      </w:r>
      <w:r>
        <w:rPr>
          <w:rFonts w:ascii="宋体" w:hAnsi="宋体" w:cs="宋体"/>
          <w:spacing w:val="-2"/>
          <w:kern w:val="2"/>
          <w:sz w:val="21"/>
          <w:szCs w:val="21"/>
        </w:rPr>
        <w:t>更发生的工程量变化必须先</w:t>
      </w:r>
      <w:r>
        <w:rPr>
          <w:rFonts w:ascii="宋体" w:hAnsi="宋体" w:cs="宋体"/>
          <w:spacing w:val="-1"/>
          <w:kern w:val="2"/>
          <w:sz w:val="21"/>
          <w:szCs w:val="21"/>
        </w:rPr>
        <w:t>书面上报监理组及发包人，经四方联测认可后方可计量，否则不予计量，</w:t>
      </w:r>
      <w:r>
        <w:rPr>
          <w:rFonts w:ascii="宋体" w:hAnsi="宋体" w:cs="宋体"/>
          <w:kern w:val="2"/>
          <w:sz w:val="21"/>
          <w:szCs w:val="21"/>
        </w:rPr>
        <w:t xml:space="preserve"> </w:t>
      </w:r>
      <w:r>
        <w:rPr>
          <w:rFonts w:ascii="宋体" w:hAnsi="宋体" w:cs="宋体"/>
          <w:spacing w:val="-1"/>
          <w:kern w:val="2"/>
          <w:sz w:val="21"/>
          <w:szCs w:val="21"/>
        </w:rPr>
        <w:t>调整较大的工程量须报请工程技术部及纪检、审计等部门共同现场确定后方能施工，否则不</w:t>
      </w:r>
      <w:r>
        <w:rPr>
          <w:rFonts w:ascii="宋体" w:hAnsi="宋体" w:cs="宋体"/>
          <w:kern w:val="2"/>
          <w:sz w:val="21"/>
          <w:szCs w:val="21"/>
        </w:rPr>
        <w:t xml:space="preserve">予计量。 </w:t>
      </w:r>
      <w:r>
        <w:rPr>
          <w:rFonts w:ascii="宋体" w:hAnsi="宋体" w:cs="宋体"/>
          <w:spacing w:val="-1"/>
          <w:kern w:val="2"/>
          <w:sz w:val="21"/>
          <w:szCs w:val="21"/>
          <w:highlight w:val="none"/>
        </w:rPr>
        <w:t>发生的增减工程量决算</w:t>
      </w:r>
      <w:r>
        <w:rPr>
          <w:rFonts w:ascii="宋体" w:hAnsi="宋体" w:cs="宋体"/>
          <w:kern w:val="2"/>
          <w:sz w:val="21"/>
          <w:szCs w:val="21"/>
          <w:highlight w:val="none"/>
        </w:rPr>
        <w:t>按合同单价计算，合同外单价按中标下浮率统一折算。</w:t>
      </w:r>
      <w:r>
        <w:rPr>
          <w:rFonts w:hint="eastAsia" w:ascii="宋体" w:hAnsi="宋体" w:cs="宋体"/>
          <w:kern w:val="2"/>
          <w:sz w:val="21"/>
          <w:szCs w:val="21"/>
          <w:highlight w:val="none"/>
        </w:rPr>
        <w:t>让利率=【1-（投标总价-（甲供材+暂列金额+暂估价） *（1+规费费率） *（1+税率）） /（控制价-（甲供材+暂列金额+暂估价） *（1+规费费率） *（1+税率））】*100%</w:t>
      </w:r>
      <w:r>
        <w:rPr>
          <w:rFonts w:hint="eastAsia" w:ascii="宋体" w:hAnsi="宋体" w:cs="宋体"/>
          <w:kern w:val="2"/>
          <w:sz w:val="21"/>
          <w:szCs w:val="21"/>
          <w:highlight w:val="none"/>
          <w:lang w:eastAsia="zh-CN"/>
        </w:rPr>
        <w:t>。</w:t>
      </w:r>
      <w:r>
        <w:rPr>
          <w:rFonts w:ascii="宋体" w:hAnsi="宋体" w:cs="宋体"/>
          <w:kern w:val="2"/>
          <w:sz w:val="21"/>
          <w:szCs w:val="21"/>
        </w:rPr>
        <w:t xml:space="preserve">工程总价包含暂定金额 </w:t>
      </w:r>
      <w:r>
        <w:rPr>
          <w:rFonts w:ascii="宋体" w:hAnsi="宋体" w:cs="宋体"/>
          <w:spacing w:val="-1"/>
          <w:kern w:val="2"/>
          <w:sz w:val="21"/>
          <w:szCs w:val="21"/>
        </w:rPr>
        <w:t>等全部费用；工程决算审计由发包人负责组织。本工程采取全包形式，禁止承包人转包和违</w:t>
      </w:r>
      <w:r>
        <w:rPr>
          <w:rFonts w:ascii="宋体" w:hAnsi="宋体" w:cs="宋体"/>
          <w:kern w:val="2"/>
          <w:sz w:val="21"/>
          <w:szCs w:val="21"/>
        </w:rPr>
        <w:t xml:space="preserve">法分包。 </w:t>
      </w:r>
      <w:r>
        <w:rPr>
          <w:rFonts w:ascii="宋体" w:hAnsi="宋体" w:cs="宋体"/>
          <w:spacing w:val="-2"/>
          <w:kern w:val="2"/>
          <w:sz w:val="21"/>
          <w:szCs w:val="21"/>
        </w:rPr>
        <w:t>一经发现并查证属实则立即终止该单</w:t>
      </w:r>
      <w:r>
        <w:rPr>
          <w:rFonts w:ascii="宋体" w:hAnsi="宋体" w:cs="宋体"/>
          <w:spacing w:val="-1"/>
          <w:kern w:val="2"/>
          <w:sz w:val="21"/>
          <w:szCs w:val="21"/>
        </w:rPr>
        <w:t>位承包合同。</w:t>
      </w:r>
    </w:p>
    <w:p w14:paraId="4FB913A6">
      <w:pPr>
        <w:pageBreakBefore w:val="0"/>
        <w:widowControl w:val="0"/>
        <w:kinsoku/>
        <w:wordWrap/>
        <w:overflowPunct w:val="0"/>
        <w:topLinePunct w:val="0"/>
        <w:autoSpaceDE/>
        <w:autoSpaceDN/>
        <w:bidi w:val="0"/>
        <w:spacing w:line="400" w:lineRule="exact"/>
        <w:ind w:left="434"/>
        <w:jc w:val="both"/>
        <w:textAlignment w:val="auto"/>
        <w:rPr>
          <w:rFonts w:ascii="宋体" w:hAnsi="宋体" w:cs="宋体"/>
          <w:b/>
          <w:bCs/>
          <w:kern w:val="2"/>
          <w:sz w:val="21"/>
          <w:szCs w:val="21"/>
        </w:rPr>
      </w:pPr>
      <w:r>
        <w:rPr>
          <w:rFonts w:ascii="宋体" w:hAnsi="宋体" w:cs="宋体"/>
          <w:b/>
          <w:bCs/>
          <w:spacing w:val="-3"/>
          <w:kern w:val="2"/>
          <w:sz w:val="21"/>
          <w:szCs w:val="21"/>
        </w:rPr>
        <w:t>18.3 验收</w:t>
      </w:r>
    </w:p>
    <w:p w14:paraId="6B5AEBD5">
      <w:pPr>
        <w:pageBreakBefore w:val="0"/>
        <w:widowControl w:val="0"/>
        <w:kinsoku/>
        <w:wordWrap/>
        <w:overflowPunct w:val="0"/>
        <w:topLinePunct w:val="0"/>
        <w:autoSpaceDE/>
        <w:autoSpaceDN/>
        <w:bidi w:val="0"/>
        <w:spacing w:line="400" w:lineRule="exact"/>
        <w:ind w:left="418"/>
        <w:jc w:val="both"/>
        <w:textAlignment w:val="auto"/>
        <w:rPr>
          <w:rFonts w:ascii="宋体" w:hAnsi="宋体" w:cs="宋体"/>
          <w:kern w:val="2"/>
          <w:sz w:val="21"/>
          <w:szCs w:val="21"/>
        </w:rPr>
      </w:pPr>
      <w:r>
        <w:rPr>
          <w:rFonts w:ascii="宋体" w:hAnsi="宋体" w:cs="宋体"/>
          <w:spacing w:val="-11"/>
          <w:kern w:val="2"/>
          <w:sz w:val="21"/>
          <w:szCs w:val="21"/>
        </w:rPr>
        <w:t>补充 18.3.8 项：</w:t>
      </w:r>
    </w:p>
    <w:p w14:paraId="656D3155">
      <w:pPr>
        <w:pageBreakBefore w:val="0"/>
        <w:widowControl w:val="0"/>
        <w:kinsoku/>
        <w:wordWrap/>
        <w:overflowPunct w:val="0"/>
        <w:topLinePunct w:val="0"/>
        <w:autoSpaceDE/>
        <w:autoSpaceDN/>
        <w:bidi w:val="0"/>
        <w:spacing w:line="400" w:lineRule="exact"/>
        <w:ind w:right="142" w:firstLine="482"/>
        <w:jc w:val="both"/>
        <w:textAlignment w:val="auto"/>
        <w:rPr>
          <w:rFonts w:ascii="宋体" w:hAnsi="宋体" w:cs="宋体"/>
          <w:kern w:val="2"/>
          <w:sz w:val="21"/>
          <w:szCs w:val="21"/>
        </w:rPr>
      </w:pPr>
      <w:r>
        <w:rPr>
          <w:rFonts w:ascii="宋体" w:hAnsi="宋体" w:cs="宋体"/>
          <w:spacing w:val="-1"/>
          <w:kern w:val="2"/>
          <w:sz w:val="21"/>
          <w:szCs w:val="21"/>
        </w:rPr>
        <w:t>工程交</w:t>
      </w:r>
      <w:r>
        <w:rPr>
          <w:rFonts w:hint="eastAsia" w:ascii="宋体" w:hAnsi="宋体" w:cs="宋体"/>
          <w:spacing w:val="-1"/>
          <w:kern w:val="2"/>
          <w:sz w:val="21"/>
          <w:szCs w:val="21"/>
          <w:lang w:eastAsia="zh-CN"/>
        </w:rPr>
        <w:t>（竣）</w:t>
      </w:r>
      <w:r>
        <w:rPr>
          <w:rFonts w:ascii="宋体" w:hAnsi="宋体" w:cs="宋体"/>
          <w:spacing w:val="-1"/>
          <w:kern w:val="2"/>
          <w:sz w:val="21"/>
          <w:szCs w:val="21"/>
        </w:rPr>
        <w:t>工验收后，若在竣工验</w:t>
      </w:r>
      <w:r>
        <w:rPr>
          <w:rFonts w:ascii="宋体" w:hAnsi="宋体" w:cs="宋体"/>
          <w:kern w:val="2"/>
          <w:sz w:val="21"/>
          <w:szCs w:val="21"/>
        </w:rPr>
        <w:t xml:space="preserve">收前出现质量问题，所发生的维修费用从承包人的经 </w:t>
      </w:r>
      <w:r>
        <w:rPr>
          <w:rFonts w:ascii="宋体" w:hAnsi="宋体" w:cs="宋体"/>
          <w:spacing w:val="16"/>
          <w:kern w:val="2"/>
          <w:sz w:val="21"/>
          <w:szCs w:val="21"/>
        </w:rPr>
        <w:t>费</w:t>
      </w:r>
      <w:r>
        <w:rPr>
          <w:rFonts w:ascii="宋体" w:hAnsi="宋体" w:cs="宋体"/>
          <w:spacing w:val="11"/>
          <w:kern w:val="2"/>
          <w:sz w:val="21"/>
          <w:szCs w:val="21"/>
        </w:rPr>
        <w:t>(</w:t>
      </w:r>
      <w:r>
        <w:rPr>
          <w:rFonts w:ascii="宋体" w:hAnsi="宋体" w:cs="宋体"/>
          <w:spacing w:val="8"/>
          <w:kern w:val="2"/>
          <w:sz w:val="21"/>
          <w:szCs w:val="21"/>
        </w:rPr>
        <w:t>含业主拨付的其他方面经费)中扣除(无论成本是否超出质保金范围)，出现重大质</w:t>
      </w:r>
      <w:r>
        <w:rPr>
          <w:rFonts w:ascii="宋体" w:hAnsi="宋体" w:cs="宋体"/>
          <w:spacing w:val="-1"/>
          <w:kern w:val="2"/>
          <w:sz w:val="21"/>
          <w:szCs w:val="21"/>
        </w:rPr>
        <w:t>量问题或有重大违法乱</w:t>
      </w:r>
      <w:r>
        <w:rPr>
          <w:rFonts w:ascii="宋体" w:hAnsi="宋体" w:cs="宋体"/>
          <w:kern w:val="2"/>
          <w:sz w:val="21"/>
          <w:szCs w:val="21"/>
        </w:rPr>
        <w:t xml:space="preserve">纪行为的，按照质量管理办法和有关法律法规规定移交司法机关 </w:t>
      </w:r>
      <w:r>
        <w:rPr>
          <w:rFonts w:ascii="宋体" w:hAnsi="宋体" w:cs="宋体"/>
          <w:spacing w:val="-1"/>
          <w:kern w:val="2"/>
          <w:sz w:val="21"/>
          <w:szCs w:val="21"/>
        </w:rPr>
        <w:t>予以处罚。临时设施除</w:t>
      </w:r>
      <w:r>
        <w:rPr>
          <w:rFonts w:ascii="宋体" w:hAnsi="宋体" w:cs="宋体"/>
          <w:kern w:val="2"/>
          <w:sz w:val="21"/>
          <w:szCs w:val="21"/>
        </w:rPr>
        <w:t>发包人要求保留外，在交</w:t>
      </w:r>
      <w:r>
        <w:rPr>
          <w:rFonts w:hint="eastAsia" w:ascii="宋体" w:hAnsi="宋体" w:cs="宋体"/>
          <w:spacing w:val="-1"/>
          <w:kern w:val="2"/>
          <w:sz w:val="21"/>
          <w:szCs w:val="21"/>
          <w:lang w:eastAsia="zh-CN"/>
        </w:rPr>
        <w:t>（竣）</w:t>
      </w:r>
      <w:r>
        <w:rPr>
          <w:rFonts w:ascii="宋体" w:hAnsi="宋体" w:cs="宋体"/>
          <w:kern w:val="2"/>
          <w:sz w:val="21"/>
          <w:szCs w:val="21"/>
        </w:rPr>
        <w:t xml:space="preserve">工验收之前全部拆除，并清理外运，如 </w:t>
      </w:r>
      <w:r>
        <w:rPr>
          <w:rFonts w:ascii="宋体" w:hAnsi="宋体" w:cs="宋体"/>
          <w:spacing w:val="-2"/>
          <w:kern w:val="2"/>
          <w:sz w:val="21"/>
          <w:szCs w:val="21"/>
        </w:rPr>
        <w:t>需要复耕，则必须复耕到位，否则不予以验收。</w:t>
      </w:r>
    </w:p>
    <w:p w14:paraId="1DCB47E9">
      <w:pPr>
        <w:pageBreakBefore w:val="0"/>
        <w:widowControl w:val="0"/>
        <w:kinsoku/>
        <w:wordWrap/>
        <w:overflowPunct w:val="0"/>
        <w:topLinePunct w:val="0"/>
        <w:autoSpaceDE/>
        <w:autoSpaceDN/>
        <w:bidi w:val="0"/>
        <w:spacing w:line="400" w:lineRule="exact"/>
        <w:ind w:left="434"/>
        <w:jc w:val="both"/>
        <w:textAlignment w:val="auto"/>
        <w:rPr>
          <w:rFonts w:ascii="宋体" w:hAnsi="宋体" w:cs="宋体"/>
          <w:b/>
          <w:bCs/>
          <w:kern w:val="2"/>
          <w:sz w:val="21"/>
          <w:szCs w:val="21"/>
        </w:rPr>
      </w:pPr>
      <w:r>
        <w:rPr>
          <w:rFonts w:ascii="宋体" w:hAnsi="宋体" w:cs="宋体"/>
          <w:b/>
          <w:bCs/>
          <w:spacing w:val="-10"/>
          <w:kern w:val="2"/>
          <w:sz w:val="21"/>
          <w:szCs w:val="21"/>
        </w:rPr>
        <w:t>1</w:t>
      </w:r>
      <w:r>
        <w:rPr>
          <w:rFonts w:ascii="宋体" w:hAnsi="宋体" w:cs="宋体"/>
          <w:b/>
          <w:bCs/>
          <w:spacing w:val="-8"/>
          <w:kern w:val="2"/>
          <w:sz w:val="21"/>
          <w:szCs w:val="21"/>
        </w:rPr>
        <w:t>8.9 竣工文件</w:t>
      </w:r>
    </w:p>
    <w:p w14:paraId="2F4B28C8">
      <w:pPr>
        <w:pageBreakBefore w:val="0"/>
        <w:widowControl w:val="0"/>
        <w:kinsoku/>
        <w:wordWrap/>
        <w:overflowPunct w:val="0"/>
        <w:topLinePunct w:val="0"/>
        <w:autoSpaceDE/>
        <w:autoSpaceDN/>
        <w:bidi w:val="0"/>
        <w:spacing w:line="400" w:lineRule="exact"/>
        <w:ind w:left="2" w:right="235" w:firstLine="477"/>
        <w:jc w:val="both"/>
        <w:textAlignment w:val="auto"/>
        <w:rPr>
          <w:rFonts w:ascii="宋体" w:hAnsi="宋体" w:cs="宋体"/>
          <w:kern w:val="2"/>
          <w:sz w:val="21"/>
          <w:szCs w:val="21"/>
        </w:rPr>
      </w:pPr>
      <w:r>
        <w:rPr>
          <w:rFonts w:ascii="宋体" w:hAnsi="宋体" w:cs="宋体"/>
          <w:spacing w:val="12"/>
          <w:kern w:val="2"/>
          <w:sz w:val="21"/>
          <w:szCs w:val="21"/>
        </w:rPr>
        <w:t>承包</w:t>
      </w:r>
      <w:r>
        <w:rPr>
          <w:rFonts w:ascii="宋体" w:hAnsi="宋体" w:cs="宋体"/>
          <w:spacing w:val="8"/>
          <w:kern w:val="2"/>
          <w:sz w:val="21"/>
          <w:szCs w:val="21"/>
        </w:rPr>
        <w:t>人</w:t>
      </w:r>
      <w:r>
        <w:rPr>
          <w:rFonts w:ascii="宋体" w:hAnsi="宋体" w:cs="宋体"/>
          <w:spacing w:val="6"/>
          <w:kern w:val="2"/>
          <w:sz w:val="21"/>
          <w:szCs w:val="21"/>
        </w:rPr>
        <w:t>应按照《公路工程竣(交)工验收办法》的相关规定，在缺陷责任期内为竣</w:t>
      </w:r>
      <w:r>
        <w:rPr>
          <w:rFonts w:ascii="宋体" w:hAnsi="宋体" w:cs="宋体"/>
          <w:spacing w:val="-2"/>
          <w:kern w:val="2"/>
          <w:sz w:val="21"/>
          <w:szCs w:val="21"/>
        </w:rPr>
        <w:t>工验收补充竣工资料，并在签发缺陷责</w:t>
      </w:r>
      <w:r>
        <w:rPr>
          <w:rFonts w:ascii="宋体" w:hAnsi="宋体" w:cs="宋体"/>
          <w:spacing w:val="-1"/>
          <w:kern w:val="2"/>
          <w:sz w:val="21"/>
          <w:szCs w:val="21"/>
        </w:rPr>
        <w:t>任期终止证书之前提交。</w:t>
      </w:r>
    </w:p>
    <w:p w14:paraId="612E34E8">
      <w:pPr>
        <w:keepNext/>
        <w:keepLines/>
        <w:widowControl w:val="0"/>
        <w:adjustRightInd w:val="0"/>
        <w:snapToGrid w:val="0"/>
        <w:spacing w:before="120" w:beforeLines="50" w:after="120" w:afterLines="50" w:line="360" w:lineRule="auto"/>
        <w:jc w:val="both"/>
        <w:outlineLvl w:val="4"/>
        <w:rPr>
          <w:rFonts w:ascii="宋体" w:hAnsi="宋体" w:eastAsia="宋体" w:cs="宋体"/>
          <w:b/>
          <w:kern w:val="2"/>
          <w:sz w:val="24"/>
          <w:szCs w:val="28"/>
          <w:lang w:val="en-US" w:eastAsia="zh-CN" w:bidi="ar-SA"/>
        </w:rPr>
      </w:pPr>
      <w:r>
        <w:rPr>
          <w:rFonts w:hint="eastAsia" w:ascii="宋体" w:hAnsi="宋体" w:eastAsia="宋体" w:cs="宋体"/>
          <w:b/>
          <w:kern w:val="2"/>
          <w:sz w:val="24"/>
          <w:szCs w:val="28"/>
          <w:lang w:val="en-US" w:eastAsia="zh-CN" w:bidi="ar-SA"/>
        </w:rPr>
        <w:t>20. 保险</w:t>
      </w:r>
    </w:p>
    <w:p w14:paraId="2C464A4D">
      <w:pPr>
        <w:keepNext/>
        <w:keepLines/>
        <w:widowControl w:val="0"/>
        <w:adjustRightInd w:val="0"/>
        <w:snapToGrid w:val="0"/>
        <w:spacing w:before="120" w:after="64" w:line="300" w:lineRule="auto"/>
        <w:jc w:val="both"/>
        <w:outlineLvl w:val="5"/>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20.1 工程保险</w:t>
      </w:r>
    </w:p>
    <w:p w14:paraId="53723B7A">
      <w:pPr>
        <w:widowControl w:val="0"/>
        <w:adjustRightInd w:val="0"/>
        <w:snapToGrid w:val="0"/>
        <w:spacing w:line="400" w:lineRule="exact"/>
        <w:ind w:firstLine="420" w:firstLineChars="200"/>
        <w:jc w:val="both"/>
        <w:rPr>
          <w:rFonts w:ascii="宋体" w:hAnsi="宋体" w:cs="宋体"/>
          <w:b w:val="0"/>
          <w:bCs/>
          <w:kern w:val="2"/>
          <w:sz w:val="21"/>
          <w:szCs w:val="21"/>
        </w:rPr>
      </w:pPr>
      <w:r>
        <w:rPr>
          <w:rFonts w:hint="eastAsia" w:ascii="宋体" w:hAnsi="宋体" w:cs="宋体"/>
          <w:b w:val="0"/>
          <w:bCs/>
          <w:kern w:val="2"/>
          <w:sz w:val="21"/>
          <w:szCs w:val="21"/>
        </w:rPr>
        <w:t>建筑工程一切险由承包人以承包人与业主联名投保，建筑工程一切险的费用为全部保费，由中标的投标人按相关规定投保，发包人予以配合。投保条件与保险费率由承包人根据江苏省保险行业协会有关公路工程保险的相关规定自行考虑，包含在合同综合单价中，不单独列支。</w:t>
      </w:r>
    </w:p>
    <w:p w14:paraId="2622ACC5">
      <w:pPr>
        <w:widowControl w:val="0"/>
        <w:adjustRightInd w:val="0"/>
        <w:snapToGrid w:val="0"/>
        <w:spacing w:line="400" w:lineRule="exact"/>
        <w:ind w:firstLine="420" w:firstLineChars="200"/>
        <w:jc w:val="both"/>
        <w:rPr>
          <w:rFonts w:ascii="宋体" w:hAnsi="宋体" w:cs="宋体"/>
          <w:b w:val="0"/>
          <w:bCs/>
          <w:kern w:val="2"/>
          <w:sz w:val="21"/>
          <w:szCs w:val="21"/>
        </w:rPr>
      </w:pPr>
      <w:r>
        <w:rPr>
          <w:rFonts w:hint="eastAsia" w:ascii="宋体" w:hAnsi="宋体" w:cs="宋体"/>
          <w:b w:val="0"/>
          <w:bCs/>
          <w:kern w:val="2"/>
          <w:sz w:val="21"/>
          <w:szCs w:val="21"/>
        </w:rPr>
        <w:t>承包人装备险和承包人职工的（人身）事故险均由承包人自行投保，保险费用由承包人承担并含在合同综合单价中，不单独列支。</w:t>
      </w:r>
    </w:p>
    <w:p w14:paraId="032EF357">
      <w:pPr>
        <w:keepNext/>
        <w:keepLines/>
        <w:widowControl w:val="0"/>
        <w:adjustRightInd w:val="0"/>
        <w:snapToGrid w:val="0"/>
        <w:spacing w:before="120" w:after="64" w:line="300" w:lineRule="auto"/>
        <w:jc w:val="both"/>
        <w:outlineLvl w:val="5"/>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20.2</w:t>
      </w:r>
      <w:bookmarkStart w:id="35" w:name="_Toc249870475"/>
      <w:bookmarkStart w:id="36" w:name="_Toc249849647"/>
      <w:r>
        <w:rPr>
          <w:rFonts w:hint="eastAsia" w:ascii="宋体" w:hAnsi="宋体" w:eastAsia="宋体" w:cs="宋体"/>
          <w:b/>
          <w:bCs/>
          <w:kern w:val="0"/>
          <w:sz w:val="24"/>
          <w:szCs w:val="24"/>
          <w:lang w:val="en-US" w:eastAsia="zh-CN" w:bidi="ar-SA"/>
        </w:rPr>
        <w:t xml:space="preserve"> 第三者责任险</w:t>
      </w:r>
      <w:bookmarkEnd w:id="35"/>
      <w:bookmarkEnd w:id="36"/>
    </w:p>
    <w:p w14:paraId="7DD25A36">
      <w:pPr>
        <w:widowControl w:val="0"/>
        <w:adjustRightInd w:val="0"/>
        <w:snapToGrid w:val="0"/>
        <w:spacing w:line="400" w:lineRule="exact"/>
        <w:ind w:firstLine="420" w:firstLineChars="200"/>
        <w:jc w:val="both"/>
        <w:rPr>
          <w:rFonts w:ascii="宋体" w:hAnsi="宋体" w:cs="宋体"/>
          <w:b w:val="0"/>
          <w:bCs/>
          <w:kern w:val="2"/>
          <w:sz w:val="21"/>
          <w:szCs w:val="21"/>
        </w:rPr>
      </w:pPr>
      <w:r>
        <w:rPr>
          <w:rFonts w:hint="eastAsia" w:ascii="宋体" w:hAnsi="宋体" w:cs="宋体"/>
          <w:b w:val="0"/>
          <w:bCs/>
          <w:kern w:val="2"/>
          <w:sz w:val="21"/>
          <w:szCs w:val="21"/>
        </w:rPr>
        <w:t>第三者责任险由承包人以承包人与业主联名投保，投保条件与保险费率由承包人根据江苏省保险行业协会有关公路工程保险的相关规定自行考虑，包含在合同综合单价中，不单独列支。</w:t>
      </w:r>
    </w:p>
    <w:p w14:paraId="3E407F9D">
      <w:pPr>
        <w:keepNext/>
        <w:keepLines/>
        <w:widowControl w:val="0"/>
        <w:adjustRightInd w:val="0"/>
        <w:snapToGrid w:val="0"/>
        <w:spacing w:before="120" w:after="64" w:line="300" w:lineRule="auto"/>
        <w:jc w:val="both"/>
        <w:outlineLvl w:val="5"/>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20.5 其他保险</w:t>
      </w:r>
    </w:p>
    <w:p w14:paraId="5852E290">
      <w:pPr>
        <w:widowControl w:val="0"/>
        <w:adjustRightInd w:val="0"/>
        <w:snapToGrid w:val="0"/>
        <w:spacing w:line="400" w:lineRule="exact"/>
        <w:ind w:firstLine="420" w:firstLineChars="200"/>
        <w:jc w:val="both"/>
        <w:rPr>
          <w:rFonts w:ascii="宋体" w:hAnsi="宋体" w:cs="宋体"/>
          <w:kern w:val="2"/>
          <w:sz w:val="21"/>
          <w:szCs w:val="21"/>
        </w:rPr>
      </w:pPr>
      <w:bookmarkStart w:id="37" w:name="_Hlk74594629"/>
      <w:r>
        <w:rPr>
          <w:rFonts w:hint="eastAsia" w:ascii="宋体" w:hAnsi="宋体" w:cs="宋体"/>
          <w:kern w:val="2"/>
          <w:sz w:val="21"/>
          <w:szCs w:val="21"/>
        </w:rPr>
        <w:t>本款末增加：根据苏人社规[2020]1 号文《省人力资源社会保障厅 省财政厅关于印发江苏省工伤保险费率管理办法的通知》规定，总承包单位应以项目为单位，缴纳工伤保险费。该费用按中标金额的0.9‰计取，包含在投标报价中，不单独计量。中标人须在领取中标通知书前足额缴纳工伤保险，并在领取中标通知书时出具缴纳凭证。</w:t>
      </w:r>
    </w:p>
    <w:p w14:paraId="5EFD018C">
      <w:pPr>
        <w:widowControl w:val="0"/>
        <w:adjustRightInd w:val="0"/>
        <w:snapToGrid w:val="0"/>
        <w:spacing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按照江苏省人民政府《关于解决农民工医疗保险问题的意见》及有关法律规定使用农民工，为本项目所用的农民工办理与其他职工同样的城镇职工基本医疗保险。项目有分包的，应要求项目分包人为分包所用农民工办理与其他职工同样的城镇职工基本医疗保险，并连带承担分包人不为农民工办理与其他职工同样的城镇职工基本医疗保险的一切责任。对于短期使用灵活就业的农民工的，规定农民工必须参加其户籍所在地新型农村合作医疗或者参加了用工所在地不同保障层次的城镇职工基本医疗保险。</w:t>
      </w:r>
    </w:p>
    <w:p w14:paraId="5D98407B">
      <w:pPr>
        <w:widowControl w:val="0"/>
        <w:adjustRightInd w:val="0"/>
        <w:snapToGrid w:val="0"/>
        <w:spacing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承包人根据国家安全监管总局、保监会、财政部印发《安全生产责任保险实施办法》（安监总办〔2017〕140号文）应投保的安全生产责任险由承包人自行投保，保险费用由承包人承担并含在合同综合单价中，不单独列支。如出现应保未保的情况，由此而产生的损失，由承包人自行承担。</w:t>
      </w:r>
    </w:p>
    <w:bookmarkEnd w:id="37"/>
    <w:p w14:paraId="6BDFEDE0">
      <w:pPr>
        <w:widowControl w:val="0"/>
        <w:adjustRightInd w:val="0"/>
        <w:snapToGrid w:val="0"/>
        <w:spacing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21.1 不可抗力的确认</w:t>
      </w:r>
    </w:p>
    <w:p w14:paraId="31D4D667">
      <w:pPr>
        <w:widowControl w:val="0"/>
        <w:adjustRightInd w:val="0"/>
        <w:snapToGrid w:val="0"/>
        <w:spacing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21.1.1（6）不可抗力的其他情形：无。</w:t>
      </w:r>
    </w:p>
    <w:p w14:paraId="04116B2E">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b/>
          <w:bCs/>
          <w:kern w:val="2"/>
          <w:sz w:val="21"/>
          <w:szCs w:val="21"/>
        </w:rPr>
      </w:pPr>
      <w:r>
        <w:rPr>
          <w:rFonts w:ascii="宋体" w:hAnsi="宋体" w:cs="宋体"/>
          <w:b/>
          <w:bCs/>
          <w:spacing w:val="-1"/>
          <w:kern w:val="2"/>
          <w:sz w:val="21"/>
          <w:szCs w:val="21"/>
        </w:rPr>
        <w:t>22.1  承包人违</w:t>
      </w:r>
      <w:r>
        <w:rPr>
          <w:rFonts w:ascii="宋体" w:hAnsi="宋体" w:cs="宋体"/>
          <w:b/>
          <w:bCs/>
          <w:kern w:val="2"/>
          <w:sz w:val="21"/>
          <w:szCs w:val="21"/>
        </w:rPr>
        <w:t>约</w:t>
      </w:r>
    </w:p>
    <w:p w14:paraId="3AB6E130">
      <w:pPr>
        <w:pageBreakBefore w:val="0"/>
        <w:widowControl w:val="0"/>
        <w:kinsoku/>
        <w:wordWrap/>
        <w:overflowPunct w:val="0"/>
        <w:topLinePunct w:val="0"/>
        <w:autoSpaceDE/>
        <w:autoSpaceDN/>
        <w:bidi w:val="0"/>
        <w:spacing w:line="400" w:lineRule="exact"/>
        <w:ind w:left="421"/>
        <w:jc w:val="both"/>
        <w:textAlignment w:val="auto"/>
        <w:rPr>
          <w:rFonts w:ascii="宋体" w:hAnsi="宋体" w:cs="宋体"/>
          <w:kern w:val="2"/>
          <w:sz w:val="21"/>
          <w:szCs w:val="21"/>
        </w:rPr>
      </w:pPr>
      <w:r>
        <w:rPr>
          <w:rFonts w:ascii="宋体" w:hAnsi="宋体" w:cs="宋体"/>
          <w:spacing w:val="-4"/>
          <w:kern w:val="2"/>
          <w:sz w:val="21"/>
          <w:szCs w:val="21"/>
        </w:rPr>
        <w:t>22</w:t>
      </w:r>
      <w:r>
        <w:rPr>
          <w:rFonts w:ascii="宋体" w:hAnsi="宋体" w:cs="宋体"/>
          <w:spacing w:val="-2"/>
          <w:kern w:val="2"/>
          <w:sz w:val="21"/>
          <w:szCs w:val="21"/>
        </w:rPr>
        <w:t>.1.</w:t>
      </w:r>
      <w:r>
        <w:rPr>
          <w:rFonts w:hint="eastAsia" w:ascii="宋体" w:hAnsi="宋体" w:cs="宋体"/>
          <w:spacing w:val="-2"/>
          <w:kern w:val="2"/>
          <w:sz w:val="21"/>
          <w:szCs w:val="21"/>
          <w:lang w:val="en-US" w:eastAsia="zh-CN"/>
        </w:rPr>
        <w:t>1</w:t>
      </w:r>
      <w:r>
        <w:rPr>
          <w:rFonts w:ascii="宋体" w:hAnsi="宋体" w:cs="宋体"/>
          <w:spacing w:val="-2"/>
          <w:kern w:val="2"/>
          <w:sz w:val="21"/>
          <w:szCs w:val="21"/>
        </w:rPr>
        <w:t xml:space="preserve">  当承包人发生第 22.1.1 项约定的违约情况时，发包人有权向承包人课以违约金，具体约</w:t>
      </w:r>
    </w:p>
    <w:p w14:paraId="5F4DC3E1">
      <w:pPr>
        <w:pageBreakBefore w:val="0"/>
        <w:widowControl w:val="0"/>
        <w:kinsoku/>
        <w:wordWrap/>
        <w:overflowPunct w:val="0"/>
        <w:topLinePunct w:val="0"/>
        <w:autoSpaceDE/>
        <w:autoSpaceDN/>
        <w:bidi w:val="0"/>
        <w:spacing w:line="400" w:lineRule="exact"/>
        <w:ind w:left="3" w:right="115" w:firstLine="423"/>
        <w:jc w:val="both"/>
        <w:textAlignment w:val="auto"/>
        <w:rPr>
          <w:rFonts w:ascii="宋体" w:hAnsi="宋体" w:cs="宋体"/>
          <w:spacing w:val="-11"/>
          <w:kern w:val="2"/>
          <w:sz w:val="21"/>
          <w:szCs w:val="21"/>
        </w:rPr>
      </w:pPr>
      <w:r>
        <w:rPr>
          <w:rFonts w:ascii="宋体" w:hAnsi="宋体" w:cs="宋体"/>
          <w:spacing w:val="-14"/>
          <w:kern w:val="2"/>
          <w:sz w:val="21"/>
          <w:szCs w:val="21"/>
        </w:rPr>
        <w:t>定</w:t>
      </w:r>
      <w:r>
        <w:rPr>
          <w:rFonts w:ascii="宋体" w:hAnsi="宋体" w:cs="宋体"/>
          <w:spacing w:val="-11"/>
          <w:kern w:val="2"/>
          <w:sz w:val="21"/>
          <w:szCs w:val="21"/>
        </w:rPr>
        <w:t>如下：</w:t>
      </w:r>
    </w:p>
    <w:p w14:paraId="24B55964">
      <w:pPr>
        <w:pageBreakBefore w:val="0"/>
        <w:widowControl w:val="0"/>
        <w:kinsoku/>
        <w:wordWrap/>
        <w:overflowPunct w:val="0"/>
        <w:topLinePunct w:val="0"/>
        <w:autoSpaceDE/>
        <w:autoSpaceDN/>
        <w:bidi w:val="0"/>
        <w:spacing w:line="400" w:lineRule="exact"/>
        <w:ind w:left="3" w:right="115" w:firstLine="423"/>
        <w:jc w:val="both"/>
        <w:textAlignment w:val="auto"/>
        <w:rPr>
          <w:rFonts w:hint="eastAsia" w:ascii="宋体" w:hAnsi="宋体" w:cs="宋体"/>
          <w:kern w:val="2"/>
          <w:sz w:val="21"/>
          <w:szCs w:val="21"/>
        </w:rPr>
      </w:pPr>
      <w:r>
        <w:rPr>
          <w:rFonts w:ascii="宋体" w:hAnsi="宋体" w:cs="宋体"/>
          <w:spacing w:val="6"/>
          <w:kern w:val="2"/>
          <w:sz w:val="21"/>
          <w:szCs w:val="21"/>
        </w:rPr>
        <w:t>(1)</w:t>
      </w:r>
      <w:r>
        <w:rPr>
          <w:rFonts w:ascii="宋体" w:hAnsi="宋体" w:cs="宋体"/>
          <w:spacing w:val="5"/>
          <w:kern w:val="2"/>
          <w:sz w:val="21"/>
          <w:szCs w:val="21"/>
        </w:rPr>
        <w:t>发</w:t>
      </w:r>
      <w:r>
        <w:rPr>
          <w:rFonts w:ascii="宋体" w:hAnsi="宋体" w:cs="宋体"/>
          <w:spacing w:val="3"/>
          <w:kern w:val="2"/>
          <w:sz w:val="21"/>
          <w:szCs w:val="21"/>
        </w:rPr>
        <w:t>包人可按签约时合同价格的1%金额扣缴承包人违约金，该违约金或通知履约保函开具银</w:t>
      </w:r>
      <w:r>
        <w:rPr>
          <w:rFonts w:ascii="宋体" w:hAnsi="宋体" w:cs="宋体"/>
          <w:spacing w:val="-1"/>
          <w:kern w:val="2"/>
          <w:sz w:val="21"/>
          <w:szCs w:val="21"/>
        </w:rPr>
        <w:t>行支付或在中期支付证书</w:t>
      </w:r>
      <w:r>
        <w:rPr>
          <w:rFonts w:ascii="宋体" w:hAnsi="宋体" w:cs="宋体"/>
          <w:kern w:val="2"/>
          <w:sz w:val="21"/>
          <w:szCs w:val="21"/>
        </w:rPr>
        <w:t xml:space="preserve">中扣除。即使交纳了违约金，承包人仍应按合同规定继续实施和完成本合同 </w:t>
      </w:r>
      <w:r>
        <w:rPr>
          <w:rFonts w:ascii="宋体" w:hAnsi="宋体" w:cs="宋体"/>
          <w:spacing w:val="-1"/>
          <w:kern w:val="2"/>
          <w:sz w:val="21"/>
          <w:szCs w:val="21"/>
        </w:rPr>
        <w:t>工程及其缺陷修复</w:t>
      </w:r>
      <w:r>
        <w:rPr>
          <w:rFonts w:hint="eastAsia" w:ascii="宋体" w:hAnsi="宋体" w:cs="宋体"/>
          <w:spacing w:val="-1"/>
          <w:kern w:val="2"/>
          <w:sz w:val="21"/>
          <w:szCs w:val="21"/>
        </w:rPr>
        <w:t>。</w:t>
      </w:r>
    </w:p>
    <w:p w14:paraId="4CA358FF">
      <w:pPr>
        <w:pageBreakBefore w:val="0"/>
        <w:widowControl w:val="0"/>
        <w:kinsoku/>
        <w:wordWrap/>
        <w:overflowPunct w:val="0"/>
        <w:topLinePunct w:val="0"/>
        <w:autoSpaceDE/>
        <w:autoSpaceDN/>
        <w:bidi w:val="0"/>
        <w:spacing w:line="400" w:lineRule="exact"/>
        <w:ind w:right="17" w:firstLine="425"/>
        <w:jc w:val="both"/>
        <w:textAlignment w:val="auto"/>
        <w:rPr>
          <w:rFonts w:hint="eastAsia" w:ascii="宋体" w:hAnsi="宋体" w:cs="宋体"/>
          <w:kern w:val="2"/>
          <w:sz w:val="21"/>
          <w:szCs w:val="21"/>
        </w:rPr>
      </w:pPr>
      <w:r>
        <w:rPr>
          <w:rFonts w:ascii="宋体" w:hAnsi="宋体" w:cs="宋体"/>
          <w:spacing w:val="8"/>
          <w:kern w:val="2"/>
          <w:sz w:val="21"/>
          <w:szCs w:val="21"/>
        </w:rPr>
        <w:t>(2)发</w:t>
      </w:r>
      <w:r>
        <w:rPr>
          <w:rFonts w:ascii="宋体" w:hAnsi="宋体" w:cs="宋体"/>
          <w:spacing w:val="4"/>
          <w:kern w:val="2"/>
          <w:sz w:val="21"/>
          <w:szCs w:val="21"/>
        </w:rPr>
        <w:t>包人可雇用其他承包人完成部分工程。承包人无权对此提出反对意见并应按合同规定完成</w:t>
      </w:r>
      <w:r>
        <w:rPr>
          <w:rFonts w:ascii="宋体" w:hAnsi="宋体" w:cs="宋体"/>
          <w:kern w:val="2"/>
          <w:sz w:val="21"/>
          <w:szCs w:val="21"/>
        </w:rPr>
        <w:t xml:space="preserve"> </w:t>
      </w:r>
      <w:r>
        <w:rPr>
          <w:rFonts w:ascii="宋体" w:hAnsi="宋体" w:cs="宋体"/>
          <w:spacing w:val="-1"/>
          <w:kern w:val="2"/>
          <w:sz w:val="21"/>
          <w:szCs w:val="21"/>
        </w:rPr>
        <w:t>合同工程其他部分的</w:t>
      </w:r>
      <w:r>
        <w:rPr>
          <w:rFonts w:ascii="宋体" w:hAnsi="宋体" w:cs="宋体"/>
          <w:kern w:val="2"/>
          <w:sz w:val="21"/>
          <w:szCs w:val="21"/>
        </w:rPr>
        <w:t xml:space="preserve">施工和缺陷修复。在这种情况下，发包人向承包人支付的合同价格中不应包括由 </w:t>
      </w:r>
      <w:r>
        <w:rPr>
          <w:rFonts w:ascii="宋体" w:hAnsi="宋体" w:cs="宋体"/>
          <w:spacing w:val="-1"/>
          <w:kern w:val="2"/>
          <w:sz w:val="21"/>
          <w:szCs w:val="21"/>
        </w:rPr>
        <w:t>其他承包人完成的那</w:t>
      </w:r>
      <w:r>
        <w:rPr>
          <w:rFonts w:ascii="宋体" w:hAnsi="宋体" w:cs="宋体"/>
          <w:kern w:val="2"/>
          <w:sz w:val="21"/>
          <w:szCs w:val="21"/>
        </w:rPr>
        <w:t xml:space="preserve">部分工程的价格。监理人应与承包人和发包人协商后确定由于承包人违约而给发 </w:t>
      </w:r>
      <w:r>
        <w:rPr>
          <w:rFonts w:ascii="宋体" w:hAnsi="宋体" w:cs="宋体"/>
          <w:spacing w:val="-1"/>
          <w:kern w:val="2"/>
          <w:sz w:val="21"/>
          <w:szCs w:val="21"/>
        </w:rPr>
        <w:t>包人造成的费用增加</w:t>
      </w:r>
      <w:r>
        <w:rPr>
          <w:rFonts w:ascii="宋体" w:hAnsi="宋体" w:cs="宋体"/>
          <w:kern w:val="2"/>
          <w:sz w:val="21"/>
          <w:szCs w:val="21"/>
        </w:rPr>
        <w:t xml:space="preserve">和其他损失，并由发包人从应付或到期应付给承包人的款项中扣除，监理人应将 </w:t>
      </w:r>
      <w:r>
        <w:rPr>
          <w:rFonts w:ascii="宋体" w:hAnsi="宋体" w:cs="宋体"/>
          <w:spacing w:val="-1"/>
          <w:kern w:val="2"/>
          <w:sz w:val="21"/>
          <w:szCs w:val="21"/>
        </w:rPr>
        <w:t>上述决定通知承包</w:t>
      </w:r>
      <w:r>
        <w:rPr>
          <w:rFonts w:ascii="宋体" w:hAnsi="宋体" w:cs="宋体"/>
          <w:kern w:val="2"/>
          <w:sz w:val="21"/>
          <w:szCs w:val="21"/>
        </w:rPr>
        <w:t>人，并抄送发包人</w:t>
      </w:r>
      <w:r>
        <w:rPr>
          <w:rFonts w:hint="eastAsia" w:ascii="宋体" w:hAnsi="宋体" w:cs="宋体"/>
          <w:kern w:val="2"/>
          <w:sz w:val="21"/>
          <w:szCs w:val="21"/>
        </w:rPr>
        <w:t>。</w:t>
      </w:r>
    </w:p>
    <w:p w14:paraId="140FCFA9">
      <w:pPr>
        <w:pageBreakBefore w:val="0"/>
        <w:widowControl w:val="0"/>
        <w:kinsoku/>
        <w:wordWrap/>
        <w:overflowPunct w:val="0"/>
        <w:topLinePunct w:val="0"/>
        <w:autoSpaceDE/>
        <w:autoSpaceDN/>
        <w:bidi w:val="0"/>
        <w:spacing w:line="400" w:lineRule="exact"/>
        <w:ind w:right="115" w:firstLine="425"/>
        <w:jc w:val="both"/>
        <w:textAlignment w:val="auto"/>
        <w:rPr>
          <w:rFonts w:ascii="宋体" w:hAnsi="宋体" w:cs="宋体"/>
          <w:kern w:val="2"/>
          <w:sz w:val="21"/>
          <w:szCs w:val="21"/>
        </w:rPr>
      </w:pPr>
      <w:r>
        <w:rPr>
          <w:rFonts w:ascii="宋体" w:hAnsi="宋体" w:cs="宋体"/>
          <w:spacing w:val="3"/>
          <w:kern w:val="2"/>
          <w:sz w:val="21"/>
          <w:szCs w:val="21"/>
        </w:rPr>
        <w:t>(</w:t>
      </w:r>
      <w:r>
        <w:rPr>
          <w:rFonts w:ascii="宋体" w:hAnsi="宋体" w:cs="宋体"/>
          <w:spacing w:val="2"/>
          <w:kern w:val="2"/>
          <w:sz w:val="21"/>
          <w:szCs w:val="21"/>
        </w:rPr>
        <w:t>3)发包人在向承包人发出书面通知的 14 天之后可以进驻现场和接管工程，终止承包人对本合</w:t>
      </w:r>
      <w:r>
        <w:rPr>
          <w:rFonts w:ascii="宋体" w:hAnsi="宋体" w:cs="宋体"/>
          <w:kern w:val="2"/>
          <w:sz w:val="21"/>
          <w:szCs w:val="21"/>
        </w:rPr>
        <w:t xml:space="preserve"> </w:t>
      </w:r>
      <w:r>
        <w:rPr>
          <w:rFonts w:ascii="宋体" w:hAnsi="宋体" w:cs="宋体"/>
          <w:spacing w:val="-1"/>
          <w:kern w:val="2"/>
          <w:sz w:val="21"/>
          <w:szCs w:val="21"/>
        </w:rPr>
        <w:t>同工程的承包，但不</w:t>
      </w:r>
      <w:r>
        <w:rPr>
          <w:rFonts w:ascii="宋体" w:hAnsi="宋体" w:cs="宋体"/>
          <w:kern w:val="2"/>
          <w:sz w:val="21"/>
          <w:szCs w:val="21"/>
        </w:rPr>
        <w:t xml:space="preserve">因此解除合同规定的承包人的任何义务和责任，或影响合同赋予发包人或监理人 </w:t>
      </w:r>
      <w:r>
        <w:rPr>
          <w:rFonts w:ascii="宋体" w:hAnsi="宋体" w:cs="宋体"/>
          <w:spacing w:val="-1"/>
          <w:kern w:val="2"/>
          <w:sz w:val="21"/>
          <w:szCs w:val="21"/>
        </w:rPr>
        <w:t>的各种权利和权限。</w:t>
      </w:r>
      <w:r>
        <w:rPr>
          <w:rFonts w:ascii="宋体" w:hAnsi="宋体" w:cs="宋体"/>
          <w:kern w:val="2"/>
          <w:sz w:val="21"/>
          <w:szCs w:val="21"/>
        </w:rPr>
        <w:t>发包人可自行完成该工程，或邀请其他承包人完成该工程。发包人或其他承包人</w:t>
      </w:r>
      <w:r>
        <w:rPr>
          <w:rFonts w:ascii="宋体" w:hAnsi="宋体" w:cs="宋体"/>
          <w:spacing w:val="-1"/>
          <w:kern w:val="2"/>
          <w:sz w:val="21"/>
          <w:szCs w:val="21"/>
        </w:rPr>
        <w:t>为了完成本工程可以</w:t>
      </w:r>
      <w:r>
        <w:rPr>
          <w:rFonts w:ascii="宋体" w:hAnsi="宋体" w:cs="宋体"/>
          <w:kern w:val="2"/>
          <w:sz w:val="21"/>
          <w:szCs w:val="21"/>
        </w:rPr>
        <w:t xml:space="preserve">使用任何承包人设备、临时工程和材料。合同终止后的有关事宜应按照招标文件 </w:t>
      </w:r>
      <w:r>
        <w:rPr>
          <w:rFonts w:ascii="宋体" w:hAnsi="宋体" w:cs="宋体"/>
          <w:spacing w:val="-8"/>
          <w:kern w:val="2"/>
          <w:sz w:val="21"/>
          <w:szCs w:val="21"/>
        </w:rPr>
        <w:t>相</w:t>
      </w:r>
      <w:r>
        <w:rPr>
          <w:rFonts w:ascii="宋体" w:hAnsi="宋体" w:cs="宋体"/>
          <w:spacing w:val="-5"/>
          <w:kern w:val="2"/>
          <w:sz w:val="21"/>
          <w:szCs w:val="21"/>
        </w:rPr>
        <w:t>关</w:t>
      </w:r>
      <w:r>
        <w:rPr>
          <w:rFonts w:ascii="宋体" w:hAnsi="宋体" w:cs="宋体"/>
          <w:spacing w:val="-4"/>
          <w:kern w:val="2"/>
          <w:sz w:val="21"/>
          <w:szCs w:val="21"/>
        </w:rPr>
        <w:t>规定办理。</w:t>
      </w:r>
    </w:p>
    <w:p w14:paraId="7CCDD065">
      <w:pPr>
        <w:pageBreakBefore w:val="0"/>
        <w:widowControl w:val="0"/>
        <w:kinsoku/>
        <w:wordWrap/>
        <w:overflowPunct w:val="0"/>
        <w:topLinePunct w:val="0"/>
        <w:autoSpaceDE/>
        <w:autoSpaceDN/>
        <w:bidi w:val="0"/>
        <w:spacing w:line="400" w:lineRule="exact"/>
        <w:ind w:right="10" w:firstLine="425"/>
        <w:jc w:val="both"/>
        <w:textAlignment w:val="auto"/>
        <w:rPr>
          <w:rFonts w:ascii="宋体" w:hAnsi="宋体" w:cs="宋体"/>
          <w:kern w:val="2"/>
          <w:sz w:val="21"/>
          <w:szCs w:val="21"/>
        </w:rPr>
      </w:pPr>
      <w:r>
        <w:rPr>
          <w:rFonts w:ascii="宋体" w:hAnsi="宋体" w:cs="宋体"/>
          <w:spacing w:val="8"/>
          <w:kern w:val="2"/>
          <w:sz w:val="21"/>
          <w:szCs w:val="21"/>
        </w:rPr>
        <w:t>(4)承</w:t>
      </w:r>
      <w:r>
        <w:rPr>
          <w:rFonts w:ascii="宋体" w:hAnsi="宋体" w:cs="宋体"/>
          <w:spacing w:val="4"/>
          <w:kern w:val="2"/>
          <w:sz w:val="21"/>
          <w:szCs w:val="21"/>
        </w:rPr>
        <w:t>包人的项目经理、项目总工、试验室主任没有按时进场，或进场后，未经批准又离开工</w:t>
      </w:r>
      <w:r>
        <w:rPr>
          <w:rFonts w:ascii="宋体" w:hAnsi="宋体" w:cs="宋体"/>
          <w:spacing w:val="-8"/>
          <w:kern w:val="2"/>
          <w:sz w:val="21"/>
          <w:szCs w:val="21"/>
        </w:rPr>
        <w:t>地，发包人将</w:t>
      </w:r>
      <w:r>
        <w:rPr>
          <w:rFonts w:ascii="宋体" w:hAnsi="宋体" w:cs="宋体"/>
          <w:spacing w:val="-7"/>
          <w:kern w:val="2"/>
          <w:sz w:val="21"/>
          <w:szCs w:val="21"/>
        </w:rPr>
        <w:t>按</w:t>
      </w:r>
      <w:r>
        <w:rPr>
          <w:rFonts w:ascii="宋体" w:hAnsi="宋体" w:cs="宋体"/>
          <w:spacing w:val="-4"/>
          <w:kern w:val="2"/>
          <w:sz w:val="21"/>
          <w:szCs w:val="21"/>
        </w:rPr>
        <w:t xml:space="preserve"> 1 万元/人·天扣除违约金。其他工地主要人员没有按时进场，或进场后，未经批准又</w:t>
      </w:r>
      <w:r>
        <w:rPr>
          <w:rFonts w:ascii="宋体" w:hAnsi="宋体" w:cs="宋体"/>
          <w:spacing w:val="-8"/>
          <w:kern w:val="2"/>
          <w:sz w:val="21"/>
          <w:szCs w:val="21"/>
        </w:rPr>
        <w:t>离</w:t>
      </w:r>
      <w:r>
        <w:rPr>
          <w:rFonts w:ascii="宋体" w:hAnsi="宋体" w:cs="宋体"/>
          <w:spacing w:val="-7"/>
          <w:kern w:val="2"/>
          <w:sz w:val="21"/>
          <w:szCs w:val="21"/>
        </w:rPr>
        <w:t>开工地，发包人将按 5 千元/人·天扣除违约金，直至缺员进场为止。</w:t>
      </w:r>
    </w:p>
    <w:p w14:paraId="072A568B">
      <w:pPr>
        <w:pageBreakBefore w:val="0"/>
        <w:widowControl w:val="0"/>
        <w:kinsoku/>
        <w:wordWrap/>
        <w:overflowPunct w:val="0"/>
        <w:topLinePunct w:val="0"/>
        <w:autoSpaceDE/>
        <w:autoSpaceDN/>
        <w:bidi w:val="0"/>
        <w:spacing w:line="400" w:lineRule="exact"/>
        <w:ind w:left="37" w:firstLine="388"/>
        <w:jc w:val="both"/>
        <w:textAlignment w:val="auto"/>
        <w:rPr>
          <w:rFonts w:ascii="宋体" w:hAnsi="宋体" w:cs="宋体"/>
          <w:kern w:val="2"/>
          <w:sz w:val="21"/>
          <w:szCs w:val="21"/>
        </w:rPr>
      </w:pPr>
      <w:r>
        <w:rPr>
          <w:rFonts w:ascii="宋体" w:hAnsi="宋体" w:cs="宋体"/>
          <w:spacing w:val="4"/>
          <w:kern w:val="2"/>
          <w:sz w:val="21"/>
          <w:szCs w:val="21"/>
        </w:rPr>
        <w:t>(5)承包</w:t>
      </w:r>
      <w:r>
        <w:rPr>
          <w:rFonts w:ascii="宋体" w:hAnsi="宋体" w:cs="宋体"/>
          <w:spacing w:val="3"/>
          <w:kern w:val="2"/>
          <w:sz w:val="21"/>
          <w:szCs w:val="21"/>
        </w:rPr>
        <w:t>人</w:t>
      </w:r>
      <w:r>
        <w:rPr>
          <w:rFonts w:ascii="宋体" w:hAnsi="宋体" w:cs="宋体"/>
          <w:spacing w:val="2"/>
          <w:kern w:val="2"/>
          <w:sz w:val="21"/>
          <w:szCs w:val="21"/>
        </w:rPr>
        <w:t>的主要机械及试验、测量设备不能按时进场，每迟到 1 天，业主将按照设备的台班费</w:t>
      </w:r>
      <w:r>
        <w:rPr>
          <w:rFonts w:ascii="宋体" w:hAnsi="宋体" w:cs="宋体"/>
          <w:kern w:val="2"/>
          <w:sz w:val="21"/>
          <w:szCs w:val="21"/>
        </w:rPr>
        <w:t xml:space="preserve"> </w:t>
      </w:r>
      <w:r>
        <w:rPr>
          <w:rFonts w:ascii="宋体" w:hAnsi="宋体" w:cs="宋体"/>
          <w:spacing w:val="-4"/>
          <w:kern w:val="2"/>
          <w:sz w:val="21"/>
          <w:szCs w:val="21"/>
        </w:rPr>
        <w:t>(以承包人投</w:t>
      </w:r>
      <w:r>
        <w:rPr>
          <w:rFonts w:ascii="宋体" w:hAnsi="宋体" w:cs="宋体"/>
          <w:spacing w:val="-2"/>
          <w:kern w:val="2"/>
          <w:sz w:val="21"/>
          <w:szCs w:val="21"/>
        </w:rPr>
        <w:t>标预算书为准)的三倍扣除违约金，直到设备进场为止。</w:t>
      </w:r>
    </w:p>
    <w:p w14:paraId="22D1C118">
      <w:pPr>
        <w:pageBreakBefore w:val="0"/>
        <w:widowControl w:val="0"/>
        <w:kinsoku/>
        <w:wordWrap/>
        <w:overflowPunct w:val="0"/>
        <w:topLinePunct w:val="0"/>
        <w:autoSpaceDE/>
        <w:autoSpaceDN/>
        <w:bidi w:val="0"/>
        <w:spacing w:line="400" w:lineRule="exact"/>
        <w:ind w:right="19" w:firstLine="426"/>
        <w:jc w:val="both"/>
        <w:textAlignment w:val="auto"/>
        <w:rPr>
          <w:rFonts w:ascii="宋体" w:hAnsi="宋体" w:cs="宋体"/>
          <w:kern w:val="2"/>
          <w:sz w:val="21"/>
          <w:szCs w:val="21"/>
        </w:rPr>
      </w:pPr>
      <w:r>
        <w:rPr>
          <w:rFonts w:ascii="宋体" w:hAnsi="宋体" w:cs="宋体"/>
          <w:spacing w:val="8"/>
          <w:kern w:val="2"/>
          <w:sz w:val="21"/>
          <w:szCs w:val="21"/>
        </w:rPr>
        <w:t>(6)</w:t>
      </w:r>
      <w:r>
        <w:rPr>
          <w:rFonts w:ascii="宋体" w:hAnsi="宋体" w:cs="宋体"/>
          <w:spacing w:val="6"/>
          <w:kern w:val="2"/>
          <w:sz w:val="21"/>
          <w:szCs w:val="21"/>
        </w:rPr>
        <w:t>在</w:t>
      </w:r>
      <w:r>
        <w:rPr>
          <w:rFonts w:ascii="宋体" w:hAnsi="宋体" w:cs="宋体"/>
          <w:spacing w:val="4"/>
          <w:kern w:val="2"/>
          <w:sz w:val="21"/>
          <w:szCs w:val="21"/>
        </w:rPr>
        <w:t>工程实施期间，未经监理工程师批准，承包人进场的施工机械和材料试验、质检仪器设备</w:t>
      </w:r>
      <w:r>
        <w:rPr>
          <w:rFonts w:ascii="宋体" w:hAnsi="宋体" w:cs="宋体"/>
          <w:kern w:val="2"/>
          <w:sz w:val="21"/>
          <w:szCs w:val="21"/>
        </w:rPr>
        <w:t xml:space="preserve"> </w:t>
      </w:r>
      <w:r>
        <w:rPr>
          <w:rFonts w:ascii="宋体" w:hAnsi="宋体" w:cs="宋体"/>
          <w:spacing w:val="-2"/>
          <w:kern w:val="2"/>
          <w:sz w:val="21"/>
          <w:szCs w:val="21"/>
        </w:rPr>
        <w:t>撤离现场</w:t>
      </w:r>
      <w:r>
        <w:rPr>
          <w:rFonts w:ascii="宋体" w:hAnsi="宋体" w:cs="宋体"/>
          <w:spacing w:val="-1"/>
          <w:kern w:val="2"/>
          <w:sz w:val="21"/>
          <w:szCs w:val="21"/>
        </w:rPr>
        <w:t>，业主将按该设备的重置价值从工程期中支付款中扣除违约金。</w:t>
      </w:r>
    </w:p>
    <w:p w14:paraId="10156F02">
      <w:pPr>
        <w:pageBreakBefore w:val="0"/>
        <w:widowControl w:val="0"/>
        <w:kinsoku/>
        <w:wordWrap/>
        <w:overflowPunct w:val="0"/>
        <w:topLinePunct w:val="0"/>
        <w:autoSpaceDE/>
        <w:autoSpaceDN/>
        <w:bidi w:val="0"/>
        <w:spacing w:line="400" w:lineRule="exact"/>
        <w:ind w:left="4" w:right="19" w:firstLine="422"/>
        <w:jc w:val="both"/>
        <w:textAlignment w:val="auto"/>
        <w:rPr>
          <w:rFonts w:ascii="宋体" w:hAnsi="宋体" w:cs="宋体"/>
          <w:kern w:val="2"/>
          <w:sz w:val="21"/>
          <w:szCs w:val="21"/>
        </w:rPr>
      </w:pPr>
      <w:r>
        <w:rPr>
          <w:rFonts w:ascii="宋体" w:hAnsi="宋体" w:cs="宋体"/>
          <w:spacing w:val="8"/>
          <w:kern w:val="2"/>
          <w:sz w:val="21"/>
          <w:szCs w:val="21"/>
        </w:rPr>
        <w:t>(7)</w:t>
      </w:r>
      <w:r>
        <w:rPr>
          <w:rFonts w:ascii="宋体" w:hAnsi="宋体" w:cs="宋体"/>
          <w:spacing w:val="7"/>
          <w:kern w:val="2"/>
          <w:sz w:val="21"/>
          <w:szCs w:val="21"/>
        </w:rPr>
        <w:t>在</w:t>
      </w:r>
      <w:r>
        <w:rPr>
          <w:rFonts w:ascii="宋体" w:hAnsi="宋体" w:cs="宋体"/>
          <w:spacing w:val="4"/>
          <w:kern w:val="2"/>
          <w:sz w:val="21"/>
          <w:szCs w:val="21"/>
        </w:rPr>
        <w:t>工程实施期间，承包人应根据业主要求制定阶段性工期目标并提交监理工程师批准，并努</w:t>
      </w:r>
      <w:r>
        <w:rPr>
          <w:rFonts w:ascii="宋体" w:hAnsi="宋体" w:cs="宋体"/>
          <w:kern w:val="2"/>
          <w:sz w:val="21"/>
          <w:szCs w:val="21"/>
        </w:rPr>
        <w:t xml:space="preserve"> </w:t>
      </w:r>
      <w:r>
        <w:rPr>
          <w:rFonts w:ascii="宋体" w:hAnsi="宋体" w:cs="宋体"/>
          <w:spacing w:val="-6"/>
          <w:kern w:val="2"/>
          <w:sz w:val="21"/>
          <w:szCs w:val="21"/>
        </w:rPr>
        <w:t>力完成工期目</w:t>
      </w:r>
      <w:r>
        <w:rPr>
          <w:rFonts w:ascii="宋体" w:hAnsi="宋体" w:cs="宋体"/>
          <w:spacing w:val="-3"/>
          <w:kern w:val="2"/>
          <w:sz w:val="21"/>
          <w:szCs w:val="21"/>
        </w:rPr>
        <w:t>标。若承包人不能完成工期目标，则按 5 千元/天标准扣除承包人的违约金。</w:t>
      </w:r>
    </w:p>
    <w:p w14:paraId="3E2CF63D">
      <w:pPr>
        <w:pageBreakBefore w:val="0"/>
        <w:widowControl w:val="0"/>
        <w:kinsoku/>
        <w:wordWrap/>
        <w:overflowPunct w:val="0"/>
        <w:topLinePunct w:val="0"/>
        <w:autoSpaceDE/>
        <w:autoSpaceDN/>
        <w:bidi w:val="0"/>
        <w:spacing w:line="400" w:lineRule="exact"/>
        <w:ind w:right="10" w:firstLine="426"/>
        <w:jc w:val="both"/>
        <w:textAlignment w:val="auto"/>
        <w:rPr>
          <w:rFonts w:ascii="宋体" w:hAnsi="宋体" w:cs="宋体"/>
          <w:kern w:val="2"/>
          <w:sz w:val="21"/>
          <w:szCs w:val="21"/>
        </w:rPr>
      </w:pPr>
      <w:r>
        <w:rPr>
          <w:rFonts w:ascii="宋体" w:hAnsi="宋体" w:cs="宋体"/>
          <w:spacing w:val="3"/>
          <w:kern w:val="2"/>
          <w:sz w:val="21"/>
          <w:szCs w:val="21"/>
        </w:rPr>
        <w:t>(</w:t>
      </w:r>
      <w:r>
        <w:rPr>
          <w:rFonts w:ascii="宋体" w:hAnsi="宋体" w:cs="宋体"/>
          <w:spacing w:val="2"/>
          <w:kern w:val="2"/>
          <w:sz w:val="21"/>
          <w:szCs w:val="21"/>
        </w:rPr>
        <w:t>8)在施工期间，承包人若违反施工操作及管理程序，一经业主或监理工程师发现，则按 1 万元</w:t>
      </w:r>
      <w:r>
        <w:rPr>
          <w:rFonts w:ascii="宋体" w:hAnsi="宋体" w:cs="宋体"/>
          <w:kern w:val="2"/>
          <w:sz w:val="21"/>
          <w:szCs w:val="21"/>
        </w:rPr>
        <w:t xml:space="preserve"> </w:t>
      </w:r>
      <w:r>
        <w:rPr>
          <w:rFonts w:ascii="宋体" w:hAnsi="宋体" w:cs="宋体"/>
          <w:spacing w:val="-4"/>
          <w:kern w:val="2"/>
          <w:sz w:val="21"/>
          <w:szCs w:val="21"/>
        </w:rPr>
        <w:t>/次标准</w:t>
      </w:r>
      <w:r>
        <w:rPr>
          <w:rFonts w:ascii="宋体" w:hAnsi="宋体" w:cs="宋体"/>
          <w:spacing w:val="-3"/>
          <w:kern w:val="2"/>
          <w:sz w:val="21"/>
          <w:szCs w:val="21"/>
        </w:rPr>
        <w:t>扣</w:t>
      </w:r>
      <w:r>
        <w:rPr>
          <w:rFonts w:ascii="宋体" w:hAnsi="宋体" w:cs="宋体"/>
          <w:spacing w:val="-2"/>
          <w:kern w:val="2"/>
          <w:sz w:val="21"/>
          <w:szCs w:val="21"/>
        </w:rPr>
        <w:t>除承包人违约金。</w:t>
      </w:r>
    </w:p>
    <w:p w14:paraId="5A93CC87">
      <w:pPr>
        <w:pageBreakBefore w:val="0"/>
        <w:widowControl w:val="0"/>
        <w:kinsoku/>
        <w:wordWrap/>
        <w:overflowPunct w:val="0"/>
        <w:topLinePunct w:val="0"/>
        <w:autoSpaceDE/>
        <w:autoSpaceDN/>
        <w:bidi w:val="0"/>
        <w:spacing w:line="400" w:lineRule="exact"/>
        <w:ind w:left="1" w:right="155" w:firstLine="424"/>
        <w:jc w:val="both"/>
        <w:textAlignment w:val="auto"/>
        <w:rPr>
          <w:rFonts w:ascii="宋体" w:hAnsi="宋体" w:eastAsia="宋体" w:cs="宋体"/>
          <w:spacing w:val="3"/>
          <w:kern w:val="2"/>
          <w:sz w:val="21"/>
          <w:szCs w:val="21"/>
        </w:rPr>
      </w:pPr>
      <w:r>
        <w:rPr>
          <w:rFonts w:ascii="宋体" w:hAnsi="宋体" w:cs="宋体"/>
          <w:spacing w:val="8"/>
          <w:kern w:val="2"/>
          <w:sz w:val="21"/>
          <w:szCs w:val="21"/>
        </w:rPr>
        <w:t>(9)承</w:t>
      </w:r>
      <w:r>
        <w:rPr>
          <w:rFonts w:ascii="宋体" w:hAnsi="宋体" w:cs="宋体"/>
          <w:spacing w:val="5"/>
          <w:kern w:val="2"/>
          <w:sz w:val="21"/>
          <w:szCs w:val="21"/>
        </w:rPr>
        <w:t>包</w:t>
      </w:r>
      <w:r>
        <w:rPr>
          <w:rFonts w:ascii="宋体" w:hAnsi="宋体" w:cs="宋体"/>
          <w:spacing w:val="4"/>
          <w:kern w:val="2"/>
          <w:sz w:val="21"/>
          <w:szCs w:val="21"/>
        </w:rPr>
        <w:t>人在施工期间如果在各种报表及检查试验记录中自己作假或诱导监理人作假，一经查</w:t>
      </w:r>
      <w:r>
        <w:rPr>
          <w:rFonts w:ascii="宋体" w:hAnsi="宋体" w:cs="宋体"/>
          <w:kern w:val="2"/>
          <w:sz w:val="21"/>
          <w:szCs w:val="21"/>
        </w:rPr>
        <w:t xml:space="preserve"> </w:t>
      </w:r>
      <w:r>
        <w:rPr>
          <w:rFonts w:ascii="宋体" w:hAnsi="宋体" w:cs="宋体"/>
          <w:spacing w:val="-4"/>
          <w:kern w:val="2"/>
          <w:sz w:val="21"/>
          <w:szCs w:val="21"/>
        </w:rPr>
        <w:t xml:space="preserve">实，发包人将按每次 </w:t>
      </w:r>
      <w:r>
        <w:rPr>
          <w:rFonts w:ascii="宋体" w:hAnsi="宋体" w:cs="宋体"/>
          <w:spacing w:val="-2"/>
          <w:kern w:val="2"/>
          <w:sz w:val="21"/>
          <w:szCs w:val="21"/>
        </w:rPr>
        <w:t>5 万元的标准扣除承包人的违约金，并将当事人清理出场。</w:t>
      </w:r>
    </w:p>
    <w:p w14:paraId="1BCEFCCE">
      <w:pPr>
        <w:pageBreakBefore w:val="0"/>
        <w:widowControl w:val="0"/>
        <w:kinsoku/>
        <w:wordWrap/>
        <w:overflowPunct w:val="0"/>
        <w:topLinePunct w:val="0"/>
        <w:autoSpaceDE/>
        <w:autoSpaceDN/>
        <w:bidi w:val="0"/>
        <w:spacing w:line="400" w:lineRule="exact"/>
        <w:ind w:left="1" w:right="155" w:firstLine="424"/>
        <w:jc w:val="both"/>
        <w:textAlignment w:val="auto"/>
        <w:rPr>
          <w:rFonts w:ascii="宋体" w:hAnsi="宋体" w:eastAsia="宋体" w:cs="宋体"/>
          <w:spacing w:val="3"/>
          <w:kern w:val="2"/>
          <w:sz w:val="21"/>
          <w:szCs w:val="21"/>
        </w:rPr>
      </w:pPr>
      <w:r>
        <w:rPr>
          <w:rFonts w:ascii="宋体" w:hAnsi="宋体" w:eastAsia="宋体" w:cs="宋体"/>
          <w:spacing w:val="3"/>
          <w:kern w:val="2"/>
          <w:sz w:val="21"/>
          <w:szCs w:val="21"/>
        </w:rPr>
        <w:t>(10)若发生上述情况，业主将该情况反映到履约考核中，并根据《江苏省交通行业与产业项目 招标投标信用档案管理办法》的有关规定将考核情况上报交通行政主管部门，录入施工单位信用档 案。</w:t>
      </w:r>
    </w:p>
    <w:p w14:paraId="20C9C46F">
      <w:pPr>
        <w:pageBreakBefore w:val="0"/>
        <w:widowControl w:val="0"/>
        <w:kinsoku/>
        <w:wordWrap/>
        <w:overflowPunct w:val="0"/>
        <w:topLinePunct w:val="0"/>
        <w:autoSpaceDE/>
        <w:autoSpaceDN/>
        <w:bidi w:val="0"/>
        <w:spacing w:line="400" w:lineRule="exact"/>
        <w:ind w:left="1" w:right="155" w:firstLine="424"/>
        <w:jc w:val="both"/>
        <w:textAlignment w:val="auto"/>
        <w:rPr>
          <w:rFonts w:ascii="宋体" w:hAnsi="宋体" w:eastAsia="宋体" w:cs="宋体"/>
          <w:b/>
          <w:bCs/>
          <w:spacing w:val="3"/>
          <w:kern w:val="2"/>
          <w:sz w:val="21"/>
          <w:szCs w:val="21"/>
        </w:rPr>
      </w:pPr>
      <w:r>
        <w:rPr>
          <w:rFonts w:ascii="宋体" w:hAnsi="宋体" w:eastAsia="宋体" w:cs="宋体"/>
          <w:b/>
          <w:bCs/>
          <w:spacing w:val="3"/>
          <w:kern w:val="2"/>
          <w:sz w:val="21"/>
          <w:szCs w:val="21"/>
        </w:rPr>
        <w:t>22.1.</w:t>
      </w:r>
      <w:r>
        <w:rPr>
          <w:rFonts w:hint="eastAsia" w:ascii="宋体" w:hAnsi="宋体" w:cs="宋体"/>
          <w:b/>
          <w:bCs/>
          <w:spacing w:val="3"/>
          <w:kern w:val="2"/>
          <w:sz w:val="21"/>
          <w:szCs w:val="21"/>
          <w:lang w:val="en-US" w:eastAsia="zh-CN"/>
        </w:rPr>
        <w:t>2</w:t>
      </w:r>
      <w:r>
        <w:rPr>
          <w:rFonts w:ascii="宋体" w:hAnsi="宋体" w:eastAsia="宋体" w:cs="宋体"/>
          <w:b/>
          <w:bCs/>
          <w:spacing w:val="3"/>
          <w:kern w:val="2"/>
          <w:sz w:val="21"/>
          <w:szCs w:val="21"/>
        </w:rPr>
        <w:t xml:space="preserve"> 承包人违约解除合同</w:t>
      </w:r>
    </w:p>
    <w:p w14:paraId="0B4DFE7D">
      <w:pPr>
        <w:pageBreakBefore w:val="0"/>
        <w:widowControl w:val="0"/>
        <w:kinsoku/>
        <w:wordWrap/>
        <w:overflowPunct w:val="0"/>
        <w:topLinePunct w:val="0"/>
        <w:autoSpaceDE/>
        <w:autoSpaceDN/>
        <w:bidi w:val="0"/>
        <w:spacing w:line="400" w:lineRule="exact"/>
        <w:ind w:left="420"/>
        <w:jc w:val="both"/>
        <w:textAlignment w:val="auto"/>
        <w:rPr>
          <w:rFonts w:ascii="宋体" w:hAnsi="宋体" w:cs="宋体"/>
          <w:kern w:val="2"/>
          <w:sz w:val="21"/>
          <w:szCs w:val="21"/>
        </w:rPr>
      </w:pPr>
      <w:r>
        <w:rPr>
          <w:rFonts w:ascii="宋体" w:hAnsi="宋体" w:cs="宋体"/>
          <w:spacing w:val="-7"/>
          <w:kern w:val="2"/>
          <w:sz w:val="21"/>
          <w:szCs w:val="21"/>
        </w:rPr>
        <w:t>在本项后增加</w:t>
      </w:r>
      <w:r>
        <w:rPr>
          <w:rFonts w:ascii="宋体" w:hAnsi="宋体" w:cs="宋体"/>
          <w:spacing w:val="-6"/>
          <w:kern w:val="2"/>
          <w:sz w:val="21"/>
          <w:szCs w:val="21"/>
        </w:rPr>
        <w:t>：</w:t>
      </w:r>
    </w:p>
    <w:p w14:paraId="23603D8A">
      <w:pPr>
        <w:pageBreakBefore w:val="0"/>
        <w:widowControl w:val="0"/>
        <w:kinsoku/>
        <w:wordWrap/>
        <w:overflowPunct w:val="0"/>
        <w:topLinePunct w:val="0"/>
        <w:autoSpaceDE/>
        <w:autoSpaceDN/>
        <w:bidi w:val="0"/>
        <w:spacing w:line="400" w:lineRule="exact"/>
        <w:ind w:left="5"/>
        <w:jc w:val="both"/>
        <w:textAlignment w:val="auto"/>
        <w:rPr>
          <w:rFonts w:ascii="宋体" w:hAnsi="宋体" w:cs="宋体"/>
          <w:kern w:val="2"/>
          <w:sz w:val="21"/>
          <w:szCs w:val="21"/>
        </w:rPr>
      </w:pPr>
      <w:r>
        <w:rPr>
          <w:rFonts w:ascii="宋体" w:hAnsi="宋体" w:cs="宋体"/>
          <w:spacing w:val="-1"/>
          <w:kern w:val="2"/>
          <w:sz w:val="21"/>
          <w:szCs w:val="21"/>
        </w:rPr>
        <w:t>若承包人在工程实施过</w:t>
      </w:r>
      <w:r>
        <w:rPr>
          <w:rFonts w:ascii="宋体" w:hAnsi="宋体" w:cs="宋体"/>
          <w:kern w:val="2"/>
          <w:sz w:val="21"/>
          <w:szCs w:val="21"/>
        </w:rPr>
        <w:t>程中的质量或进度严重不符合发包人要求，并经两次书面警告无效后，则</w:t>
      </w:r>
      <w:r>
        <w:rPr>
          <w:rFonts w:ascii="宋体" w:hAnsi="宋体" w:cs="宋体"/>
          <w:spacing w:val="-1"/>
          <w:kern w:val="2"/>
          <w:sz w:val="21"/>
          <w:szCs w:val="21"/>
        </w:rPr>
        <w:t>发包人有权无条件收回本项</w:t>
      </w:r>
      <w:r>
        <w:rPr>
          <w:rFonts w:ascii="宋体" w:hAnsi="宋体" w:cs="宋体"/>
          <w:kern w:val="2"/>
          <w:sz w:val="21"/>
          <w:szCs w:val="21"/>
        </w:rPr>
        <w:t>目全部或部分工程，另行委托施工，由此引起的一切费用均由承包人负</w:t>
      </w:r>
      <w:r>
        <w:rPr>
          <w:rFonts w:ascii="宋体" w:hAnsi="宋体" w:cs="宋体"/>
          <w:spacing w:val="4"/>
          <w:kern w:val="2"/>
          <w:sz w:val="21"/>
          <w:szCs w:val="21"/>
        </w:rPr>
        <w:t>责。</w:t>
      </w:r>
      <w:r>
        <w:rPr>
          <w:rFonts w:ascii="宋体" w:hAnsi="宋体" w:cs="宋体"/>
          <w:spacing w:val="3"/>
          <w:kern w:val="2"/>
          <w:sz w:val="21"/>
          <w:szCs w:val="21"/>
        </w:rPr>
        <w:t>因</w:t>
      </w:r>
      <w:r>
        <w:rPr>
          <w:rFonts w:ascii="宋体" w:hAnsi="宋体" w:cs="宋体"/>
          <w:spacing w:val="2"/>
          <w:kern w:val="2"/>
          <w:sz w:val="21"/>
          <w:szCs w:val="21"/>
        </w:rPr>
        <w:t>承包人发生施工力量不足(尤其是主要管理人员中项目经理、项目总工无法按投标承诺履行职</w:t>
      </w:r>
      <w:r>
        <w:rPr>
          <w:rFonts w:ascii="宋体" w:hAnsi="宋体" w:cs="宋体"/>
          <w:spacing w:val="-1"/>
          <w:kern w:val="2"/>
          <w:sz w:val="21"/>
          <w:szCs w:val="21"/>
        </w:rPr>
        <w:t>责或主要机械设备低于投标承诺水平)、施工进度滞</w:t>
      </w:r>
      <w:r>
        <w:rPr>
          <w:rFonts w:ascii="宋体" w:hAnsi="宋体" w:cs="宋体"/>
          <w:kern w:val="2"/>
          <w:sz w:val="21"/>
          <w:szCs w:val="21"/>
        </w:rPr>
        <w:t xml:space="preserve">后或施工质量低劣等违约现象，在发包人或总监办 </w:t>
      </w:r>
      <w:r>
        <w:rPr>
          <w:rFonts w:ascii="宋体" w:hAnsi="宋体" w:cs="宋体"/>
          <w:spacing w:val="-1"/>
          <w:kern w:val="2"/>
          <w:sz w:val="21"/>
          <w:szCs w:val="21"/>
        </w:rPr>
        <w:t>发出书面警告无效后，由总</w:t>
      </w:r>
      <w:r>
        <w:rPr>
          <w:rFonts w:ascii="宋体" w:hAnsi="宋体" w:cs="宋体"/>
          <w:kern w:val="2"/>
          <w:sz w:val="21"/>
          <w:szCs w:val="21"/>
        </w:rPr>
        <w:t>监办报请发包人批准，可终止合同或签订补充协议减少承包人承担的工程</w:t>
      </w:r>
      <w:r>
        <w:rPr>
          <w:rFonts w:ascii="宋体" w:hAnsi="宋体" w:cs="宋体"/>
          <w:spacing w:val="-2"/>
          <w:kern w:val="2"/>
          <w:sz w:val="21"/>
          <w:szCs w:val="21"/>
        </w:rPr>
        <w:t>范围，对</w:t>
      </w:r>
      <w:r>
        <w:rPr>
          <w:rFonts w:ascii="宋体" w:hAnsi="宋体" w:cs="宋体"/>
          <w:spacing w:val="-1"/>
          <w:kern w:val="2"/>
          <w:sz w:val="21"/>
          <w:szCs w:val="21"/>
        </w:rPr>
        <w:t>收回部分的工程由发包人另行委托实施。承包人应承担由此造成的一切损失。</w:t>
      </w:r>
    </w:p>
    <w:p w14:paraId="789AC107">
      <w:pPr>
        <w:keepNext/>
        <w:keepLines/>
        <w:widowControl w:val="0"/>
        <w:numPr>
          <w:ilvl w:val="0"/>
          <w:numId w:val="3"/>
        </w:numPr>
        <w:adjustRightInd w:val="0"/>
        <w:snapToGrid w:val="0"/>
        <w:spacing w:before="120" w:beforeLines="50" w:after="156" w:afterLines="0" w:line="360" w:lineRule="auto"/>
        <w:jc w:val="both"/>
        <w:outlineLvl w:val="4"/>
        <w:rPr>
          <w:rFonts w:hint="eastAsia" w:ascii="宋体" w:hAnsi="宋体" w:eastAsia="宋体" w:cs="宋体"/>
          <w:b/>
          <w:kern w:val="2"/>
          <w:sz w:val="24"/>
          <w:szCs w:val="28"/>
          <w:lang w:val="en-US" w:eastAsia="zh-CN" w:bidi="ar-SA"/>
        </w:rPr>
      </w:pPr>
      <w:r>
        <w:rPr>
          <w:rFonts w:hint="eastAsia" w:ascii="宋体" w:hAnsi="宋体" w:eastAsia="宋体" w:cs="宋体"/>
          <w:b/>
          <w:kern w:val="2"/>
          <w:sz w:val="24"/>
          <w:szCs w:val="28"/>
          <w:lang w:val="en-US" w:eastAsia="zh-CN" w:bidi="ar-SA"/>
        </w:rPr>
        <w:t>其它约定</w:t>
      </w:r>
    </w:p>
    <w:p w14:paraId="6DC28C8A">
      <w:pPr>
        <w:keepNext/>
        <w:keepLines/>
        <w:widowControl w:val="0"/>
        <w:numPr>
          <w:ilvl w:val="0"/>
          <w:numId w:val="0"/>
        </w:numPr>
        <w:adjustRightInd w:val="0"/>
        <w:snapToGrid w:val="0"/>
        <w:spacing w:before="120" w:beforeLines="50" w:after="156" w:afterLines="0" w:line="360" w:lineRule="auto"/>
        <w:ind w:firstLine="420" w:firstLineChars="200"/>
        <w:jc w:val="both"/>
        <w:outlineLvl w:val="4"/>
        <w:rPr>
          <w:rFonts w:hint="eastAsia" w:ascii="宋体" w:hAnsi="宋体" w:eastAsia="宋体" w:cs="宋体"/>
          <w:b w:val="0"/>
          <w:kern w:val="2"/>
          <w:sz w:val="21"/>
          <w:szCs w:val="21"/>
          <w:lang w:val="en-US" w:eastAsia="zh-CN" w:bidi="ar-SA"/>
        </w:rPr>
      </w:pPr>
      <w:r>
        <w:rPr>
          <w:rFonts w:hint="eastAsia" w:ascii="宋体" w:hAnsi="宋体" w:eastAsia="宋体" w:cs="宋体"/>
          <w:b w:val="0"/>
          <w:kern w:val="2"/>
          <w:sz w:val="21"/>
          <w:szCs w:val="21"/>
          <w:lang w:val="en-US" w:eastAsia="zh-CN" w:bidi="ar-SA"/>
        </w:rPr>
        <w:t>25.1若因发包人上级主管部门政策性变化等特殊原因，造成本工程停建或缓建时，发包人只对已发生的工程量负责，根据已发生的工程量与中标人办理结算，不承担其他违约责任。</w:t>
      </w:r>
    </w:p>
    <w:p w14:paraId="2211F0DE">
      <w:pPr>
        <w:keepNext/>
        <w:keepLines/>
        <w:widowControl w:val="0"/>
        <w:numPr>
          <w:ilvl w:val="0"/>
          <w:numId w:val="0"/>
        </w:numPr>
        <w:adjustRightInd w:val="0"/>
        <w:snapToGrid w:val="0"/>
        <w:spacing w:before="120" w:beforeLines="50" w:after="156" w:afterLines="0" w:line="360" w:lineRule="auto"/>
        <w:ind w:firstLine="420" w:firstLineChars="200"/>
        <w:jc w:val="both"/>
        <w:outlineLvl w:val="4"/>
        <w:rPr>
          <w:rFonts w:hint="eastAsia" w:ascii="宋体" w:hAnsi="宋体" w:eastAsia="宋体" w:cs="宋体"/>
          <w:b w:val="0"/>
          <w:kern w:val="2"/>
          <w:sz w:val="21"/>
          <w:szCs w:val="21"/>
          <w:lang w:val="en-US" w:eastAsia="zh-CN" w:bidi="ar-SA"/>
        </w:rPr>
      </w:pPr>
      <w:r>
        <w:rPr>
          <w:rFonts w:hint="eastAsia" w:ascii="宋体" w:hAnsi="宋体" w:eastAsia="宋体" w:cs="宋体"/>
          <w:b w:val="0"/>
          <w:kern w:val="2"/>
          <w:sz w:val="21"/>
          <w:szCs w:val="21"/>
          <w:lang w:val="en-US" w:eastAsia="zh-CN" w:bidi="ar-SA"/>
        </w:rPr>
        <w:t>25.2为加强工程建设活动中的廉政建设，发包人、监理单位和承包人必须签订专项的廉政责任书。</w:t>
      </w:r>
    </w:p>
    <w:p w14:paraId="6147BC20">
      <w:pPr>
        <w:keepNext/>
        <w:keepLines/>
        <w:widowControl w:val="0"/>
        <w:adjustRightInd w:val="0"/>
        <w:snapToGrid w:val="0"/>
        <w:spacing w:before="120" w:beforeLines="50" w:after="156" w:afterLines="0" w:line="360" w:lineRule="auto"/>
        <w:jc w:val="both"/>
        <w:outlineLvl w:val="4"/>
        <w:rPr>
          <w:rFonts w:ascii="宋体" w:hAnsi="宋体" w:eastAsia="宋体" w:cs="宋体"/>
          <w:b/>
          <w:kern w:val="2"/>
          <w:sz w:val="24"/>
          <w:szCs w:val="28"/>
          <w:lang w:val="en-US" w:eastAsia="zh-CN" w:bidi="ar-SA"/>
        </w:rPr>
      </w:pPr>
      <w:r>
        <w:rPr>
          <w:rFonts w:hint="eastAsia" w:ascii="宋体" w:hAnsi="宋体" w:eastAsia="宋体" w:cs="宋体"/>
          <w:b/>
          <w:kern w:val="2"/>
          <w:sz w:val="24"/>
          <w:szCs w:val="28"/>
          <w:lang w:val="en-US" w:eastAsia="zh-CN" w:bidi="ar-SA"/>
        </w:rPr>
        <w:t>26．履约考核</w:t>
      </w:r>
    </w:p>
    <w:p w14:paraId="3C8B3284">
      <w:pPr>
        <w:widowControl w:val="0"/>
        <w:adjustRightInd w:val="0"/>
        <w:snapToGrid w:val="0"/>
        <w:spacing w:line="400" w:lineRule="exact"/>
        <w:ind w:firstLine="480"/>
        <w:jc w:val="both"/>
        <w:rPr>
          <w:rFonts w:ascii="宋体" w:hAnsi="宋体" w:cs="宋体"/>
          <w:kern w:val="2"/>
          <w:sz w:val="21"/>
          <w:szCs w:val="24"/>
        </w:rPr>
      </w:pPr>
      <w:bookmarkStart w:id="38" w:name="_Hlk74594987"/>
      <w:r>
        <w:rPr>
          <w:rFonts w:ascii="宋体" w:hAnsi="宋体" w:cs="宋体"/>
          <w:kern w:val="2"/>
          <w:sz w:val="21"/>
          <w:szCs w:val="24"/>
        </w:rPr>
        <w:t xml:space="preserve"> 在工程实施期间，发包人将按照《江苏省公路水运建设市场信用信息管理办法》</w:t>
      </w:r>
      <w:r>
        <w:rPr>
          <w:rFonts w:hint="eastAsia" w:ascii="宋体" w:hAnsi="宋体" w:cs="宋体"/>
          <w:kern w:val="2"/>
          <w:sz w:val="21"/>
          <w:szCs w:val="24"/>
        </w:rPr>
        <w:t>、常州市交通行业的</w:t>
      </w:r>
      <w:r>
        <w:rPr>
          <w:rFonts w:ascii="宋体" w:hAnsi="宋体" w:cs="宋体"/>
          <w:kern w:val="2"/>
          <w:sz w:val="21"/>
          <w:szCs w:val="24"/>
        </w:rPr>
        <w:t>相关规定</w:t>
      </w:r>
      <w:r>
        <w:rPr>
          <w:rFonts w:hint="eastAsia" w:ascii="宋体" w:hAnsi="宋体" w:cs="宋体"/>
          <w:kern w:val="2"/>
          <w:sz w:val="21"/>
          <w:szCs w:val="24"/>
        </w:rPr>
        <w:t>以及</w:t>
      </w:r>
      <w:r>
        <w:rPr>
          <w:rFonts w:ascii="宋体" w:hAnsi="宋体" w:cs="宋体"/>
          <w:kern w:val="2"/>
          <w:sz w:val="21"/>
          <w:szCs w:val="24"/>
        </w:rPr>
        <w:t>发包人在施工过程中制定的相关管理办法对承包人的合同履约情况进行考核管理</w:t>
      </w:r>
      <w:r>
        <w:rPr>
          <w:rFonts w:hint="eastAsia" w:ascii="宋体" w:hAnsi="宋体" w:cs="宋体"/>
          <w:kern w:val="2"/>
          <w:sz w:val="21"/>
          <w:szCs w:val="24"/>
        </w:rPr>
        <w:t>，并将履约考核结果上报上级交通运输行政主管部门，由上级行政主管部门核实后计入承包人信用档案。</w:t>
      </w:r>
    </w:p>
    <w:bookmarkEnd w:id="38"/>
    <w:p w14:paraId="26357616">
      <w:pPr>
        <w:keepNext/>
        <w:keepLines/>
        <w:widowControl w:val="0"/>
        <w:adjustRightInd w:val="0"/>
        <w:snapToGrid w:val="0"/>
        <w:spacing w:before="120" w:beforeLines="50" w:after="156" w:afterLines="0" w:line="360" w:lineRule="auto"/>
        <w:jc w:val="both"/>
        <w:outlineLvl w:val="4"/>
        <w:rPr>
          <w:rFonts w:ascii="宋体" w:hAnsi="宋体" w:eastAsia="宋体" w:cs="宋体"/>
          <w:b/>
          <w:kern w:val="2"/>
          <w:sz w:val="24"/>
          <w:szCs w:val="28"/>
          <w:lang w:val="en-US" w:eastAsia="zh-CN" w:bidi="ar-SA"/>
        </w:rPr>
      </w:pPr>
      <w:r>
        <w:rPr>
          <w:rFonts w:hint="eastAsia" w:ascii="宋体" w:hAnsi="宋体" w:eastAsia="宋体" w:cs="宋体"/>
          <w:b/>
          <w:kern w:val="2"/>
          <w:sz w:val="24"/>
          <w:szCs w:val="28"/>
          <w:lang w:val="en-US" w:eastAsia="zh-CN" w:bidi="ar-SA"/>
        </w:rPr>
        <w:t>2</w:t>
      </w:r>
      <w:r>
        <w:rPr>
          <w:rFonts w:ascii="宋体" w:hAnsi="宋体" w:eastAsia="宋体" w:cs="宋体"/>
          <w:b/>
          <w:kern w:val="2"/>
          <w:sz w:val="24"/>
          <w:szCs w:val="28"/>
          <w:lang w:val="en-US" w:eastAsia="zh-CN" w:bidi="ar-SA"/>
        </w:rPr>
        <w:t>7</w:t>
      </w:r>
      <w:r>
        <w:rPr>
          <w:rFonts w:hint="eastAsia" w:ascii="宋体" w:hAnsi="宋体" w:eastAsia="宋体" w:cs="宋体"/>
          <w:b/>
          <w:kern w:val="2"/>
          <w:sz w:val="24"/>
          <w:szCs w:val="28"/>
          <w:lang w:val="en-US" w:eastAsia="zh-CN" w:bidi="ar-SA"/>
        </w:rPr>
        <w:t>．节能、环保要求</w:t>
      </w:r>
    </w:p>
    <w:p w14:paraId="7A43D7D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2</w:t>
      </w:r>
      <w:r>
        <w:rPr>
          <w:rFonts w:hint="eastAsia" w:ascii="宋体" w:hAnsi="宋体" w:cs="宋体"/>
          <w:kern w:val="2"/>
          <w:sz w:val="21"/>
          <w:szCs w:val="24"/>
          <w:lang w:val="en-US" w:eastAsia="zh-CN"/>
        </w:rPr>
        <w:t>7</w:t>
      </w:r>
      <w:r>
        <w:rPr>
          <w:rFonts w:hint="eastAsia" w:ascii="宋体" w:hAnsi="宋体" w:cs="宋体"/>
          <w:kern w:val="2"/>
          <w:sz w:val="21"/>
          <w:szCs w:val="24"/>
        </w:rPr>
        <w:t>.1承包人在工程实施期间，应按照国家、江苏省及“发包人相关规定，按照节能、环保的要求进行施工，并制定相应的保障措施。</w:t>
      </w:r>
    </w:p>
    <w:p w14:paraId="09B16A28">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2</w:t>
      </w:r>
      <w:r>
        <w:rPr>
          <w:rFonts w:hint="eastAsia" w:ascii="宋体" w:hAnsi="宋体" w:cs="宋体"/>
          <w:kern w:val="2"/>
          <w:sz w:val="21"/>
          <w:szCs w:val="24"/>
          <w:lang w:val="en-US" w:eastAsia="zh-CN"/>
        </w:rPr>
        <w:t>7</w:t>
      </w:r>
      <w:r>
        <w:rPr>
          <w:rFonts w:hint="eastAsia" w:ascii="宋体" w:hAnsi="宋体" w:cs="宋体"/>
          <w:kern w:val="2"/>
          <w:sz w:val="21"/>
          <w:szCs w:val="24"/>
        </w:rPr>
        <w:t>.2 承包人应做好以下节能减排管理工作：</w:t>
      </w:r>
    </w:p>
    <w:p w14:paraId="7A1F9CFB">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①建立健全能源消耗原始记录和设备能耗台账，按照交通运输部《原材料、能源统计报表制度》的规定，向上级报送能源消耗报表，同时应报送统计分析报告。</w:t>
      </w:r>
    </w:p>
    <w:p w14:paraId="4AA428E6">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②建立设备用能技术档案，节能技术措施、设备运行能源消耗指标等有关节能方面的技术文件、资料要与其它技术文件同等归档。</w:t>
      </w:r>
    </w:p>
    <w:p w14:paraId="48CDFB18">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③加强能源计量管理，配备必要的能源计量器具。</w:t>
      </w:r>
    </w:p>
    <w:p w14:paraId="4D29F56F">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④承包人的技术、机务等管理部门，应实行节能管理责任制，并接受上级部门的监督检查。</w:t>
      </w:r>
    </w:p>
    <w:p w14:paraId="45D2872E">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⑤加强机械施工组织及设备管理，提高能源效率。</w:t>
      </w:r>
    </w:p>
    <w:p w14:paraId="1C9C3DD5">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⑥大力推广应用节能“新技术、新工艺、新产品、新材料”。</w:t>
      </w:r>
    </w:p>
    <w:p w14:paraId="0D37181B">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⑦开展节能培训和群众性的节能宣传活动。</w:t>
      </w:r>
    </w:p>
    <w:p w14:paraId="3B6E3159">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⑧承包人要加强重点耗能设备的用能管理，建立设备能耗档案；配备能源计量器具。对设备用能实行定额考核和经济核算，同时要合理组织施工，减少设备的非生产运转，按施工生产任务和耗能定额分配指标用能。</w:t>
      </w:r>
    </w:p>
    <w:p w14:paraId="69FE267F">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⑨承包人要贯彻执行设备的技术管理制度，对在用的重点耗能设备要实行经常性的维护、保养，定期检查、修理，保持良好的技术状况。</w:t>
      </w:r>
    </w:p>
    <w:p w14:paraId="4E37C9DE">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⑩对技术状况差、耗能高的重点耗能设备，要有停止使用、限期技术改造和更新的具体条件和措施。</w:t>
      </w:r>
    </w:p>
    <w:p w14:paraId="70A5D81E">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⑪重点耗能设备的节能技术改造必须通过有关节能技术部门的节能技术检测、鉴定，并提出报告，能耗指标达到规定要求的，方可用于施工。</w:t>
      </w:r>
    </w:p>
    <w:p w14:paraId="67F03A30">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2</w:t>
      </w:r>
      <w:r>
        <w:rPr>
          <w:rFonts w:hint="eastAsia" w:ascii="宋体" w:hAnsi="宋体" w:cs="宋体"/>
          <w:kern w:val="2"/>
          <w:sz w:val="21"/>
          <w:szCs w:val="24"/>
          <w:lang w:val="en-US" w:eastAsia="zh-CN"/>
        </w:rPr>
        <w:t>7</w:t>
      </w:r>
      <w:r>
        <w:rPr>
          <w:rFonts w:hint="eastAsia" w:ascii="宋体" w:hAnsi="宋体" w:cs="宋体"/>
          <w:kern w:val="2"/>
          <w:sz w:val="21"/>
          <w:szCs w:val="24"/>
        </w:rPr>
        <w:t>.3 承包人应按本合同专用条款9.4款要求做好的环境保护工作外，还应做好以下工作：</w:t>
      </w:r>
    </w:p>
    <w:p w14:paraId="1937E79D">
      <w:pPr>
        <w:widowControl w:val="0"/>
        <w:adjustRightInd w:val="0"/>
        <w:snapToGrid w:val="0"/>
        <w:spacing w:line="360" w:lineRule="auto"/>
        <w:ind w:firstLine="420" w:firstLineChars="200"/>
        <w:jc w:val="both"/>
        <w:rPr>
          <w:rFonts w:ascii="宋体" w:hAnsi="宋体" w:cs="宋体"/>
          <w:kern w:val="2"/>
          <w:sz w:val="21"/>
          <w:szCs w:val="24"/>
        </w:rPr>
      </w:pPr>
      <w:bookmarkStart w:id="39" w:name="_Hlk53602570"/>
      <w:r>
        <w:rPr>
          <w:rFonts w:hint="eastAsia" w:ascii="宋体" w:hAnsi="宋体" w:cs="宋体"/>
          <w:kern w:val="2"/>
          <w:sz w:val="21"/>
          <w:szCs w:val="24"/>
        </w:rPr>
        <w:t>2</w:t>
      </w:r>
      <w:r>
        <w:rPr>
          <w:rFonts w:hint="eastAsia" w:ascii="宋体" w:hAnsi="宋体" w:cs="宋体"/>
          <w:kern w:val="2"/>
          <w:sz w:val="21"/>
          <w:szCs w:val="24"/>
          <w:lang w:val="en-US" w:eastAsia="zh-CN"/>
        </w:rPr>
        <w:t>7</w:t>
      </w:r>
      <w:r>
        <w:rPr>
          <w:rFonts w:hint="eastAsia" w:ascii="宋体" w:hAnsi="宋体" w:cs="宋体"/>
          <w:kern w:val="2"/>
          <w:sz w:val="21"/>
          <w:szCs w:val="24"/>
        </w:rPr>
        <w:t>.3.1噪音污染控制：</w:t>
      </w:r>
    </w:p>
    <w:p w14:paraId="5195A5F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 xml:space="preserve">1.施工期间，严格控制噪声对环境的影响确保噪声污染。合理分布动力机械设备的工作场所，避免一个地方运行较多的动力机械设备。  </w:t>
      </w:r>
    </w:p>
    <w:p w14:paraId="6903641E">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 xml:space="preserve">2. 对于行驶的机动车辆，装备排气消音器，现场只允许按低音喇叭，场外行驶严禁鸣笛。严格按照有关规定，办理夜间施工许可证，对施工引起的扰民事件，耐心、细致地进行解释，避免争端事件的发生。 </w:t>
      </w:r>
    </w:p>
    <w:p w14:paraId="675B683C">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3. 拌和站及预制场设置必须远离居民区至少500m以外。为保证施工现场居民的夜间休息，对距居民区150米以内的施工现场，施工时间控制在8∶00—12∶00和14∶00—20∶00（当地时间）</w:t>
      </w:r>
    </w:p>
    <w:bookmarkEnd w:id="39"/>
    <w:p w14:paraId="72D96FFE">
      <w:pPr>
        <w:widowControl w:val="0"/>
        <w:adjustRightInd w:val="0"/>
        <w:snapToGrid w:val="0"/>
        <w:spacing w:line="360" w:lineRule="auto"/>
        <w:ind w:firstLine="420" w:firstLineChars="200"/>
        <w:jc w:val="both"/>
        <w:rPr>
          <w:rFonts w:ascii="宋体" w:hAnsi="宋体" w:cs="宋体"/>
          <w:kern w:val="2"/>
          <w:sz w:val="21"/>
          <w:szCs w:val="24"/>
        </w:rPr>
      </w:pPr>
      <w:bookmarkStart w:id="40" w:name="_Hlk53602588"/>
      <w:r>
        <w:rPr>
          <w:rFonts w:hint="eastAsia" w:ascii="宋体" w:hAnsi="宋体" w:cs="宋体"/>
          <w:kern w:val="2"/>
          <w:sz w:val="21"/>
          <w:szCs w:val="24"/>
        </w:rPr>
        <w:t>2</w:t>
      </w:r>
      <w:r>
        <w:rPr>
          <w:rFonts w:hint="eastAsia" w:ascii="宋体" w:hAnsi="宋体" w:cs="宋体"/>
          <w:kern w:val="2"/>
          <w:sz w:val="21"/>
          <w:szCs w:val="24"/>
          <w:lang w:val="en-US" w:eastAsia="zh-CN"/>
        </w:rPr>
        <w:t>7</w:t>
      </w:r>
      <w:r>
        <w:rPr>
          <w:rFonts w:hint="eastAsia" w:ascii="宋体" w:hAnsi="宋体" w:cs="宋体"/>
          <w:kern w:val="2"/>
          <w:sz w:val="21"/>
          <w:szCs w:val="24"/>
        </w:rPr>
        <w:t>.3.2粉尘污染控制：</w:t>
      </w:r>
    </w:p>
    <w:p w14:paraId="5189F30C">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1. 施工道路用洒水车经常洒水降尘，避免尘土飞扬。</w:t>
      </w:r>
    </w:p>
    <w:p w14:paraId="60A306E8">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2. 在运输易产生扬尘的材料时，车辆配备挡板，用彩条布遮盖。作业场地及运输车辆及时清扫、冲洗，保证施工场地及车辆清</w:t>
      </w:r>
    </w:p>
    <w:p w14:paraId="7643EDC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3. 严禁在工地燃烧各种垃圾废弃物。</w:t>
      </w:r>
    </w:p>
    <w:p w14:paraId="2E484FFF">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4. 混凝土拌和站的投料器设置防尘设备。</w:t>
      </w:r>
    </w:p>
    <w:p w14:paraId="1844A5ED">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2</w:t>
      </w:r>
      <w:r>
        <w:rPr>
          <w:rFonts w:hint="eastAsia" w:ascii="宋体" w:hAnsi="宋体" w:cs="宋体"/>
          <w:kern w:val="2"/>
          <w:sz w:val="21"/>
          <w:szCs w:val="24"/>
          <w:lang w:val="en-US" w:eastAsia="zh-CN"/>
        </w:rPr>
        <w:t>7</w:t>
      </w:r>
      <w:r>
        <w:rPr>
          <w:rFonts w:hint="eastAsia" w:ascii="宋体" w:hAnsi="宋体" w:cs="宋体"/>
          <w:kern w:val="2"/>
          <w:sz w:val="21"/>
          <w:szCs w:val="24"/>
        </w:rPr>
        <w:t xml:space="preserve">.3.3、爱护环境，保护绿地  </w:t>
      </w:r>
    </w:p>
    <w:p w14:paraId="56813228">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1. 对施工现场附近可能受到影响和破坏的林木，进行登记，必要时，对树杆用竹帘包裹，并设置围栏。</w:t>
      </w:r>
    </w:p>
    <w:p w14:paraId="43C78CC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 xml:space="preserve">2. 所有车辆严格在规定的线路上行驶，不随意驶入施工场地以外或便道以外的区域。  </w:t>
      </w:r>
    </w:p>
    <w:p w14:paraId="6301507D">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 xml:space="preserve">3. 严格在设计指定的取弃土场取弃土，不乱挖、乱掘、乱弃。 </w:t>
      </w:r>
    </w:p>
    <w:p w14:paraId="72339353">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 xml:space="preserve">4. 取弃土场地及各类生产生活用场地使用完毕后及时推平恢复，并恢复至与周边自然景观相谐调。 </w:t>
      </w:r>
    </w:p>
    <w:p w14:paraId="32142B6F">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5. 做好水土保持工作，减少水土流失。</w:t>
      </w:r>
    </w:p>
    <w:p w14:paraId="55B9678A">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6．路基施工时，对开挖后的坡面及填筑后的路堤，及时按设计要求进行防护，防止水土流失。</w:t>
      </w:r>
    </w:p>
    <w:p w14:paraId="45410EC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7. 对取弃土场在做好排水系统的同时，及时按设计要求做好防护。</w:t>
      </w:r>
    </w:p>
    <w:p w14:paraId="2CC2964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8. 基础基坑开挖后，及时进行基础施工，并及时回填夯实。</w:t>
      </w:r>
    </w:p>
    <w:p w14:paraId="01689A54">
      <w:pPr>
        <w:widowControl w:val="0"/>
        <w:adjustRightInd w:val="0"/>
        <w:snapToGrid w:val="0"/>
        <w:spacing w:line="360" w:lineRule="auto"/>
        <w:ind w:firstLine="420" w:firstLineChars="200"/>
        <w:jc w:val="both"/>
        <w:rPr>
          <w:rFonts w:ascii="宋体" w:hAnsi="宋体" w:cs="宋体"/>
          <w:kern w:val="2"/>
          <w:sz w:val="21"/>
          <w:szCs w:val="24"/>
        </w:rPr>
      </w:pPr>
      <w:r>
        <w:rPr>
          <w:rFonts w:hint="eastAsia" w:ascii="宋体" w:hAnsi="宋体" w:cs="宋体"/>
          <w:kern w:val="2"/>
          <w:sz w:val="21"/>
          <w:szCs w:val="24"/>
        </w:rPr>
        <w:t>9. 对排水工程要施工到位，保证排水通畅。</w:t>
      </w:r>
    </w:p>
    <w:bookmarkEnd w:id="40"/>
    <w:p w14:paraId="7B36D491">
      <w:pPr>
        <w:pageBreakBefore w:val="0"/>
        <w:widowControl w:val="0"/>
        <w:kinsoku/>
        <w:wordWrap/>
        <w:overflowPunct w:val="0"/>
        <w:topLinePunct w:val="0"/>
        <w:autoSpaceDE/>
        <w:autoSpaceDN/>
        <w:bidi w:val="0"/>
        <w:spacing w:line="400" w:lineRule="exact"/>
        <w:ind w:right="62" w:firstLine="422"/>
        <w:jc w:val="both"/>
        <w:textAlignment w:val="auto"/>
        <w:rPr>
          <w:rFonts w:ascii="宋体" w:hAnsi="宋体" w:cs="宋体"/>
          <w:kern w:val="2"/>
          <w:sz w:val="21"/>
          <w:szCs w:val="21"/>
        </w:rPr>
      </w:pPr>
      <w:r>
        <w:rPr>
          <w:rFonts w:ascii="宋体" w:hAnsi="宋体" w:cs="宋体"/>
          <w:spacing w:val="-2"/>
          <w:kern w:val="2"/>
          <w:sz w:val="21"/>
          <w:szCs w:val="21"/>
        </w:rPr>
        <w:t>2</w:t>
      </w:r>
      <w:r>
        <w:rPr>
          <w:rFonts w:hint="eastAsia" w:ascii="宋体" w:hAnsi="宋体" w:cs="宋体"/>
          <w:spacing w:val="-2"/>
          <w:kern w:val="2"/>
          <w:sz w:val="21"/>
          <w:szCs w:val="21"/>
          <w:lang w:val="en-US" w:eastAsia="zh-CN"/>
        </w:rPr>
        <w:t>8</w:t>
      </w:r>
      <w:r>
        <w:rPr>
          <w:rFonts w:ascii="宋体" w:hAnsi="宋体" w:cs="宋体"/>
          <w:spacing w:val="-2"/>
          <w:kern w:val="2"/>
          <w:sz w:val="21"/>
          <w:szCs w:val="21"/>
        </w:rPr>
        <w:t xml:space="preserve"> 承包人需按合同要求履行合同义务，否</w:t>
      </w:r>
      <w:r>
        <w:rPr>
          <w:rFonts w:ascii="宋体" w:hAnsi="宋体" w:cs="宋体"/>
          <w:spacing w:val="-1"/>
          <w:kern w:val="2"/>
          <w:sz w:val="21"/>
          <w:szCs w:val="21"/>
        </w:rPr>
        <w:t>则发包人将按合同约定的相关违约条款执行。发包人将</w:t>
      </w:r>
      <w:r>
        <w:rPr>
          <w:rFonts w:ascii="宋体" w:hAnsi="宋体" w:cs="宋体"/>
          <w:kern w:val="2"/>
          <w:sz w:val="21"/>
          <w:szCs w:val="21"/>
        </w:rPr>
        <w:t xml:space="preserve"> </w:t>
      </w:r>
      <w:r>
        <w:rPr>
          <w:rFonts w:ascii="宋体" w:hAnsi="宋体" w:cs="宋体"/>
          <w:spacing w:val="-2"/>
          <w:kern w:val="2"/>
          <w:sz w:val="21"/>
          <w:szCs w:val="21"/>
        </w:rPr>
        <w:t>违约</w:t>
      </w:r>
      <w:r>
        <w:rPr>
          <w:rFonts w:ascii="宋体" w:hAnsi="宋体" w:cs="宋体"/>
          <w:spacing w:val="-1"/>
          <w:kern w:val="2"/>
          <w:sz w:val="21"/>
          <w:szCs w:val="21"/>
        </w:rPr>
        <w:t>行为上报交通主管部门，并作为不良记录纳入交通建设市场信息管理系统。</w:t>
      </w:r>
    </w:p>
    <w:p w14:paraId="036A2DDE">
      <w:pPr>
        <w:pageBreakBefore w:val="0"/>
        <w:widowControl w:val="0"/>
        <w:kinsoku/>
        <w:wordWrap/>
        <w:overflowPunct w:val="0"/>
        <w:topLinePunct w:val="0"/>
        <w:autoSpaceDE/>
        <w:autoSpaceDN/>
        <w:bidi w:val="0"/>
        <w:spacing w:line="400" w:lineRule="exact"/>
        <w:ind w:left="422"/>
        <w:jc w:val="both"/>
        <w:textAlignment w:val="auto"/>
        <w:rPr>
          <w:rFonts w:ascii="宋体" w:hAnsi="宋体" w:cs="宋体"/>
          <w:kern w:val="2"/>
          <w:sz w:val="21"/>
          <w:szCs w:val="21"/>
        </w:rPr>
      </w:pPr>
      <w:r>
        <w:rPr>
          <w:rFonts w:ascii="宋体" w:hAnsi="宋体" w:cs="宋体"/>
          <w:spacing w:val="-6"/>
          <w:kern w:val="2"/>
          <w:sz w:val="21"/>
          <w:szCs w:val="21"/>
        </w:rPr>
        <w:t>2</w:t>
      </w:r>
      <w:r>
        <w:rPr>
          <w:rFonts w:hint="eastAsia" w:ascii="宋体" w:hAnsi="宋体" w:cs="宋体"/>
          <w:spacing w:val="-6"/>
          <w:kern w:val="2"/>
          <w:sz w:val="21"/>
          <w:szCs w:val="21"/>
          <w:lang w:val="en-US" w:eastAsia="zh-CN"/>
        </w:rPr>
        <w:t>9</w:t>
      </w:r>
      <w:r>
        <w:rPr>
          <w:rFonts w:ascii="宋体" w:hAnsi="宋体" w:cs="宋体"/>
          <w:spacing w:val="-5"/>
          <w:kern w:val="2"/>
          <w:sz w:val="21"/>
          <w:szCs w:val="21"/>
        </w:rPr>
        <w:t xml:space="preserve"> </w:t>
      </w:r>
      <w:r>
        <w:rPr>
          <w:rFonts w:ascii="宋体" w:hAnsi="宋体" w:cs="宋体"/>
          <w:spacing w:val="-3"/>
          <w:kern w:val="2"/>
          <w:sz w:val="21"/>
          <w:szCs w:val="21"/>
        </w:rPr>
        <w:t>承包人需在交</w:t>
      </w:r>
      <w:r>
        <w:rPr>
          <w:rFonts w:hint="eastAsia" w:ascii="宋体" w:hAnsi="宋体" w:cs="宋体"/>
          <w:spacing w:val="-1"/>
          <w:kern w:val="2"/>
          <w:sz w:val="21"/>
          <w:szCs w:val="21"/>
          <w:lang w:eastAsia="zh-CN"/>
        </w:rPr>
        <w:t>（竣）</w:t>
      </w:r>
      <w:r>
        <w:rPr>
          <w:rFonts w:ascii="宋体" w:hAnsi="宋体" w:cs="宋体"/>
          <w:spacing w:val="-3"/>
          <w:kern w:val="2"/>
          <w:sz w:val="21"/>
          <w:szCs w:val="21"/>
        </w:rPr>
        <w:t>工验收后三个月内提交全部结算审计资料。</w:t>
      </w:r>
    </w:p>
    <w:p w14:paraId="55F2533C">
      <w:pPr>
        <w:pageBreakBefore w:val="0"/>
        <w:widowControl w:val="0"/>
        <w:kinsoku/>
        <w:wordWrap/>
        <w:overflowPunct w:val="0"/>
        <w:topLinePunct w:val="0"/>
        <w:autoSpaceDE/>
        <w:autoSpaceDN/>
        <w:bidi w:val="0"/>
        <w:spacing w:line="400" w:lineRule="exact"/>
        <w:ind w:firstLine="404" w:firstLineChars="200"/>
        <w:jc w:val="both"/>
        <w:textAlignment w:val="auto"/>
        <w:rPr>
          <w:rFonts w:ascii="宋体" w:hAnsi="宋体" w:cs="宋体"/>
          <w:spacing w:val="-4"/>
          <w:kern w:val="2"/>
          <w:sz w:val="21"/>
          <w:szCs w:val="21"/>
        </w:rPr>
      </w:pPr>
      <w:r>
        <w:rPr>
          <w:rFonts w:hint="eastAsia" w:ascii="宋体" w:hAnsi="宋体" w:cs="宋体"/>
          <w:spacing w:val="-4"/>
          <w:kern w:val="2"/>
          <w:sz w:val="21"/>
          <w:szCs w:val="21"/>
          <w:lang w:val="en-US" w:eastAsia="zh-CN"/>
        </w:rPr>
        <w:t>30</w:t>
      </w:r>
      <w:r>
        <w:rPr>
          <w:rFonts w:ascii="宋体" w:hAnsi="宋体" w:cs="宋体"/>
          <w:spacing w:val="-4"/>
          <w:kern w:val="2"/>
          <w:sz w:val="21"/>
          <w:szCs w:val="21"/>
        </w:rPr>
        <w:t>承包人需充分考</w:t>
      </w:r>
      <w:r>
        <w:rPr>
          <w:rFonts w:ascii="宋体" w:hAnsi="宋体" w:cs="宋体"/>
          <w:spacing w:val="-3"/>
          <w:kern w:val="2"/>
          <w:sz w:val="21"/>
          <w:szCs w:val="21"/>
        </w:rPr>
        <w:t>虑</w:t>
      </w:r>
      <w:r>
        <w:rPr>
          <w:rFonts w:ascii="宋体" w:hAnsi="宋体" w:cs="宋体"/>
          <w:spacing w:val="-2"/>
          <w:kern w:val="2"/>
          <w:sz w:val="21"/>
          <w:szCs w:val="21"/>
        </w:rPr>
        <w:t>施工震动对周边结构物的影响，由此产生的损失视为已考虑在投标报价中，</w:t>
      </w:r>
      <w:r>
        <w:rPr>
          <w:rFonts w:ascii="宋体" w:hAnsi="宋体" w:cs="宋体"/>
          <w:spacing w:val="-8"/>
          <w:kern w:val="2"/>
          <w:sz w:val="21"/>
          <w:szCs w:val="21"/>
        </w:rPr>
        <w:t>不</w:t>
      </w:r>
      <w:r>
        <w:rPr>
          <w:rFonts w:ascii="宋体" w:hAnsi="宋体" w:cs="宋体"/>
          <w:spacing w:val="-5"/>
          <w:kern w:val="2"/>
          <w:sz w:val="21"/>
          <w:szCs w:val="21"/>
        </w:rPr>
        <w:t>另</w:t>
      </w:r>
      <w:r>
        <w:rPr>
          <w:rFonts w:ascii="宋体" w:hAnsi="宋体" w:cs="宋体"/>
          <w:spacing w:val="-4"/>
          <w:kern w:val="2"/>
          <w:sz w:val="21"/>
          <w:szCs w:val="21"/>
        </w:rPr>
        <w:t>行计量支付。</w:t>
      </w:r>
    </w:p>
    <w:p w14:paraId="56B9FCFB">
      <w:pPr>
        <w:pageBreakBefore w:val="0"/>
        <w:widowControl w:val="0"/>
        <w:kinsoku/>
        <w:wordWrap/>
        <w:overflowPunct w:val="0"/>
        <w:topLinePunct w:val="0"/>
        <w:autoSpaceDE/>
        <w:autoSpaceDN/>
        <w:bidi w:val="0"/>
        <w:spacing w:line="400" w:lineRule="exact"/>
        <w:ind w:firstLine="404" w:firstLineChars="200"/>
        <w:jc w:val="both"/>
        <w:textAlignment w:val="auto"/>
        <w:rPr>
          <w:rFonts w:ascii="Arial" w:hAnsi="Times New Roman" w:cs="Times New Roman"/>
          <w:kern w:val="2"/>
          <w:sz w:val="21"/>
          <w:szCs w:val="24"/>
          <w:highlight w:val="none"/>
        </w:rPr>
      </w:pPr>
      <w:r>
        <w:rPr>
          <w:rFonts w:hint="eastAsia" w:ascii="宋体" w:hAnsi="宋体" w:eastAsia="仿宋" w:cs="宋体"/>
          <w:spacing w:val="-4"/>
          <w:kern w:val="2"/>
          <w:sz w:val="21"/>
          <w:szCs w:val="21"/>
          <w:highlight w:val="none"/>
          <w:lang w:val="en-US" w:eastAsia="zh-CN"/>
        </w:rPr>
        <w:t>31</w:t>
      </w:r>
      <w:r>
        <w:rPr>
          <w:rFonts w:hint="eastAsia" w:ascii="宋体" w:hAnsi="宋体" w:cs="宋体"/>
          <w:spacing w:val="-1"/>
          <w:kern w:val="2"/>
          <w:sz w:val="21"/>
          <w:szCs w:val="21"/>
          <w:highlight w:val="none"/>
          <w:lang w:val="en-US" w:eastAsia="zh-CN"/>
        </w:rPr>
        <w:t>施工过程中如出现超过合同总价10%的重大变更需经工程采购办、工程实施主体、设计单位、监理单位的组织论证，另行组织招标。审定价超合同总价10%的，超出部分由施工单位自行承担。</w:t>
      </w:r>
    </w:p>
    <w:p w14:paraId="2A0C111A">
      <w:pPr>
        <w:pageBreakBefore w:val="0"/>
        <w:widowControl w:val="0"/>
        <w:kinsoku/>
        <w:wordWrap/>
        <w:overflowPunct w:val="0"/>
        <w:topLinePunct w:val="0"/>
        <w:autoSpaceDE/>
        <w:autoSpaceDN/>
        <w:bidi w:val="0"/>
        <w:spacing w:line="400" w:lineRule="exact"/>
        <w:ind w:firstLine="410" w:firstLineChars="200"/>
        <w:jc w:val="both"/>
        <w:textAlignment w:val="auto"/>
        <w:rPr>
          <w:rFonts w:ascii="宋体" w:hAnsi="宋体" w:cs="宋体"/>
          <w:b/>
          <w:bCs/>
          <w:spacing w:val="-3"/>
          <w:kern w:val="2"/>
          <w:sz w:val="21"/>
          <w:szCs w:val="21"/>
        </w:rPr>
      </w:pPr>
      <w:r>
        <w:rPr>
          <w:rFonts w:ascii="宋体" w:hAnsi="宋体" w:cs="宋体"/>
          <w:b/>
          <w:bCs/>
          <w:spacing w:val="-3"/>
          <w:kern w:val="2"/>
          <w:sz w:val="21"/>
          <w:szCs w:val="21"/>
        </w:rPr>
        <w:t>注： 合同附件应将《公路工程标准施工招标文件》(2018年版) 与本项目招标文件结合阅读，本项目招标文件本节内容与《公路工程标准施工招标文件》(2018年版) 不一致之处，以本项目招标文件为准；本项目招标文件本节未列明内容以《公路工程标准施工招标文件》(2018年版)为准。</w:t>
      </w:r>
    </w:p>
    <w:p w14:paraId="20870D22">
      <w:pPr>
        <w:pageBreakBefore w:val="0"/>
        <w:widowControl w:val="0"/>
        <w:kinsoku/>
        <w:wordWrap/>
        <w:overflowPunct w:val="0"/>
        <w:topLinePunct w:val="0"/>
        <w:autoSpaceDE/>
        <w:autoSpaceDN/>
        <w:bidi w:val="0"/>
        <w:spacing w:line="400" w:lineRule="exact"/>
        <w:ind w:left="120"/>
        <w:jc w:val="both"/>
        <w:textAlignment w:val="auto"/>
        <w:rPr>
          <w:rFonts w:ascii="黑体" w:hAnsi="黑体" w:eastAsia="黑体" w:cs="黑体"/>
          <w:spacing w:val="-2"/>
          <w:kern w:val="2"/>
          <w:sz w:val="24"/>
          <w:szCs w:val="24"/>
        </w:rPr>
      </w:pPr>
      <w:r>
        <w:rPr>
          <w:rFonts w:ascii="黑体" w:hAnsi="黑体" w:eastAsia="黑体" w:cs="黑体"/>
          <w:spacing w:val="-2"/>
          <w:kern w:val="2"/>
          <w:sz w:val="24"/>
          <w:szCs w:val="24"/>
        </w:rPr>
        <w:br w:type="page"/>
      </w:r>
    </w:p>
    <w:p w14:paraId="05AF3AF8">
      <w:pPr>
        <w:widowControl w:val="0"/>
        <w:overflowPunct w:val="0"/>
        <w:spacing w:line="221" w:lineRule="auto"/>
        <w:ind w:left="120"/>
        <w:jc w:val="both"/>
        <w:rPr>
          <w:rFonts w:ascii="黑体" w:hAnsi="黑体" w:eastAsia="黑体" w:cs="黑体"/>
          <w:spacing w:val="-2"/>
          <w:kern w:val="2"/>
          <w:sz w:val="24"/>
          <w:szCs w:val="24"/>
        </w:rPr>
      </w:pPr>
    </w:p>
    <w:p w14:paraId="43FD4181">
      <w:pPr>
        <w:widowControl w:val="0"/>
        <w:overflowPunct w:val="0"/>
        <w:spacing w:line="221" w:lineRule="auto"/>
        <w:ind w:left="120"/>
        <w:jc w:val="both"/>
        <w:rPr>
          <w:rFonts w:ascii="黑体" w:hAnsi="黑体" w:eastAsia="黑体" w:cs="黑体"/>
          <w:kern w:val="2"/>
          <w:sz w:val="24"/>
          <w:szCs w:val="24"/>
        </w:rPr>
      </w:pPr>
      <w:r>
        <w:rPr>
          <w:rFonts w:ascii="黑体" w:hAnsi="黑体" w:eastAsia="黑体" w:cs="黑体"/>
          <w:spacing w:val="-2"/>
          <w:kern w:val="2"/>
          <w:sz w:val="24"/>
          <w:szCs w:val="24"/>
        </w:rPr>
        <w:t>附件一   合同协议</w:t>
      </w:r>
      <w:r>
        <w:rPr>
          <w:rFonts w:ascii="黑体" w:hAnsi="黑体" w:eastAsia="黑体" w:cs="黑体"/>
          <w:spacing w:val="-1"/>
          <w:kern w:val="2"/>
          <w:sz w:val="24"/>
          <w:szCs w:val="24"/>
        </w:rPr>
        <w:t>书</w:t>
      </w:r>
    </w:p>
    <w:p w14:paraId="7D8AEE6B">
      <w:pPr>
        <w:widowControl w:val="0"/>
        <w:overflowPunct w:val="0"/>
        <w:spacing w:line="400" w:lineRule="auto"/>
        <w:jc w:val="both"/>
        <w:rPr>
          <w:rFonts w:ascii="Arial" w:hAnsi="Times New Roman" w:cs="Times New Roman"/>
          <w:kern w:val="2"/>
          <w:sz w:val="21"/>
          <w:szCs w:val="24"/>
        </w:rPr>
      </w:pPr>
    </w:p>
    <w:p w14:paraId="5BCDBC4C">
      <w:pPr>
        <w:widowControl w:val="0"/>
        <w:overflowPunct w:val="0"/>
        <w:spacing w:before="97" w:line="219" w:lineRule="auto"/>
        <w:ind w:left="3643"/>
        <w:jc w:val="both"/>
        <w:rPr>
          <w:rFonts w:ascii="宋体" w:hAnsi="宋体" w:cs="宋体"/>
          <w:kern w:val="2"/>
          <w:sz w:val="30"/>
          <w:szCs w:val="30"/>
        </w:rPr>
      </w:pPr>
      <w:r>
        <w:rPr>
          <w:rFonts w:ascii="宋体" w:hAnsi="宋体" w:cs="宋体"/>
          <w:spacing w:val="1"/>
          <w:kern w:val="2"/>
          <w:sz w:val="30"/>
          <w:szCs w:val="30"/>
        </w:rPr>
        <w:t xml:space="preserve">合 同 </w:t>
      </w:r>
      <w:r>
        <w:rPr>
          <w:rFonts w:ascii="宋体" w:hAnsi="宋体" w:cs="宋体"/>
          <w:kern w:val="2"/>
          <w:sz w:val="30"/>
          <w:szCs w:val="30"/>
        </w:rPr>
        <w:t>协 议 书</w:t>
      </w:r>
    </w:p>
    <w:p w14:paraId="49FD8AA3">
      <w:pPr>
        <w:widowControl w:val="0"/>
        <w:overflowPunct w:val="0"/>
        <w:spacing w:line="281" w:lineRule="auto"/>
        <w:jc w:val="both"/>
        <w:rPr>
          <w:rFonts w:ascii="Arial" w:hAnsi="Times New Roman" w:cs="Times New Roman"/>
          <w:kern w:val="2"/>
          <w:sz w:val="21"/>
          <w:szCs w:val="24"/>
        </w:rPr>
      </w:pPr>
    </w:p>
    <w:p w14:paraId="01165E07">
      <w:pPr>
        <w:widowControl w:val="0"/>
        <w:tabs>
          <w:tab w:val="left" w:pos="1816"/>
        </w:tabs>
        <w:overflowPunct w:val="0"/>
        <w:spacing w:before="68" w:line="387" w:lineRule="auto"/>
        <w:ind w:right="92" w:firstLine="412"/>
        <w:jc w:val="both"/>
        <w:rPr>
          <w:rFonts w:ascii="宋体" w:hAnsi="宋体" w:cs="宋体"/>
          <w:kern w:val="2"/>
          <w:sz w:val="21"/>
          <w:szCs w:val="21"/>
        </w:rPr>
      </w:pPr>
      <w:r>
        <w:rPr>
          <w:rFonts w:hint="eastAsia" w:ascii="宋体" w:hAnsi="宋体" w:cs="宋体"/>
          <w:b/>
          <w:bCs/>
          <w:spacing w:val="-1"/>
          <w:kern w:val="2"/>
          <w:sz w:val="21"/>
          <w:szCs w:val="21"/>
          <w:u w:val="single"/>
          <w:lang w:eastAsia="zh-CN"/>
        </w:rPr>
        <w:t>常州市金坛区尧塘街道谢桥村村民委员会</w:t>
      </w:r>
      <w:r>
        <w:rPr>
          <w:rFonts w:ascii="宋体" w:hAnsi="宋体" w:cs="宋体"/>
          <w:spacing w:val="-1"/>
          <w:kern w:val="2"/>
          <w:sz w:val="21"/>
          <w:szCs w:val="21"/>
        </w:rPr>
        <w:t>(发包人名称，以下简称“发包人”)为实施</w:t>
      </w:r>
      <w:r>
        <w:rPr>
          <w:rFonts w:ascii="宋体" w:hAnsi="宋体" w:cs="宋体"/>
          <w:spacing w:val="-1"/>
          <w:kern w:val="2"/>
          <w:sz w:val="21"/>
          <w:szCs w:val="21"/>
          <w:u w:val="single"/>
        </w:rPr>
        <w:t xml:space="preserve"> </w:t>
      </w:r>
      <w:r>
        <w:rPr>
          <w:rFonts w:hint="eastAsia" w:ascii="宋体" w:hAnsi="宋体" w:cs="宋体"/>
          <w:b/>
          <w:bCs/>
          <w:spacing w:val="-10"/>
          <w:kern w:val="2"/>
          <w:sz w:val="21"/>
          <w:szCs w:val="21"/>
          <w:u w:val="single"/>
          <w:lang w:eastAsia="zh-CN"/>
        </w:rPr>
        <w:t>谢桥村循环大道东路沥青覆新工程</w:t>
      </w:r>
      <w:r>
        <w:rPr>
          <w:rFonts w:ascii="宋体" w:hAnsi="宋体" w:cs="宋体"/>
          <w:kern w:val="2"/>
          <w:sz w:val="21"/>
          <w:szCs w:val="21"/>
          <w:u w:val="single"/>
        </w:rPr>
        <w:t xml:space="preserve"> </w:t>
      </w:r>
      <w:r>
        <w:rPr>
          <w:rFonts w:ascii="宋体" w:hAnsi="宋体" w:cs="宋体"/>
          <w:kern w:val="2"/>
          <w:sz w:val="21"/>
          <w:szCs w:val="21"/>
        </w:rPr>
        <w:t>(项目名</w:t>
      </w:r>
      <w:r>
        <w:rPr>
          <w:rFonts w:ascii="宋体" w:hAnsi="宋体" w:cs="宋体"/>
          <w:spacing w:val="4"/>
          <w:kern w:val="2"/>
          <w:sz w:val="21"/>
          <w:szCs w:val="21"/>
        </w:rPr>
        <w:t>称</w:t>
      </w:r>
      <w:r>
        <w:rPr>
          <w:rFonts w:ascii="宋体" w:hAnsi="宋体" w:cs="宋体"/>
          <w:spacing w:val="3"/>
          <w:kern w:val="2"/>
          <w:sz w:val="21"/>
          <w:szCs w:val="21"/>
        </w:rPr>
        <w:t>)</w:t>
      </w:r>
      <w:r>
        <w:rPr>
          <w:rFonts w:ascii="宋体" w:hAnsi="宋体" w:cs="宋体"/>
          <w:spacing w:val="2"/>
          <w:kern w:val="2"/>
          <w:sz w:val="21"/>
          <w:szCs w:val="21"/>
        </w:rPr>
        <w:t>，已接受</w:t>
      </w:r>
      <w:r>
        <w:rPr>
          <w:rFonts w:ascii="宋体" w:hAnsi="宋体" w:cs="宋体"/>
          <w:spacing w:val="2"/>
          <w:kern w:val="2"/>
          <w:sz w:val="21"/>
          <w:szCs w:val="21"/>
          <w:u w:val="single"/>
        </w:rPr>
        <w:t xml:space="preserve">         </w:t>
      </w:r>
      <w:r>
        <w:rPr>
          <w:rFonts w:ascii="宋体" w:hAnsi="宋体" w:cs="宋体"/>
          <w:spacing w:val="2"/>
          <w:kern w:val="2"/>
          <w:sz w:val="21"/>
          <w:szCs w:val="21"/>
        </w:rPr>
        <w:t>(承包人名称，以下简称“承包人”)对该项目施工的</w:t>
      </w:r>
      <w:r>
        <w:rPr>
          <w:rFonts w:ascii="宋体" w:hAnsi="宋体" w:cs="宋体"/>
          <w:spacing w:val="-2"/>
          <w:kern w:val="2"/>
          <w:sz w:val="21"/>
          <w:szCs w:val="21"/>
        </w:rPr>
        <w:t>投标。发包人和承包人共同达成如下协议</w:t>
      </w:r>
      <w:r>
        <w:rPr>
          <w:rFonts w:ascii="宋体" w:hAnsi="宋体" w:cs="宋体"/>
          <w:kern w:val="2"/>
          <w:sz w:val="21"/>
          <w:szCs w:val="21"/>
        </w:rPr>
        <w:t>。</w:t>
      </w:r>
    </w:p>
    <w:p w14:paraId="6F8FC622">
      <w:pPr>
        <w:widowControl w:val="0"/>
        <w:overflowPunct w:val="0"/>
        <w:spacing w:before="1" w:line="239" w:lineRule="auto"/>
        <w:ind w:left="436"/>
        <w:jc w:val="both"/>
        <w:rPr>
          <w:rFonts w:ascii="宋体" w:hAnsi="宋体" w:cs="宋体"/>
          <w:kern w:val="2"/>
          <w:sz w:val="21"/>
          <w:szCs w:val="21"/>
        </w:rPr>
      </w:pPr>
      <w:r>
        <w:rPr>
          <w:rFonts w:ascii="宋体" w:hAnsi="宋体" w:cs="宋体"/>
          <w:spacing w:val="-4"/>
          <w:kern w:val="2"/>
          <w:sz w:val="21"/>
          <w:szCs w:val="21"/>
        </w:rPr>
        <w:t>1.</w:t>
      </w:r>
      <w:r>
        <w:rPr>
          <w:rFonts w:ascii="宋体" w:hAnsi="宋体" w:cs="宋体"/>
          <w:spacing w:val="-3"/>
          <w:kern w:val="2"/>
          <w:sz w:val="21"/>
          <w:szCs w:val="21"/>
        </w:rPr>
        <w:t>项</w:t>
      </w:r>
      <w:r>
        <w:rPr>
          <w:rFonts w:ascii="宋体" w:hAnsi="宋体" w:cs="宋体"/>
          <w:spacing w:val="-2"/>
          <w:kern w:val="2"/>
          <w:sz w:val="21"/>
          <w:szCs w:val="21"/>
        </w:rPr>
        <w:t>目概况及内容</w:t>
      </w:r>
      <w:r>
        <w:rPr>
          <w:rFonts w:hint="eastAsia" w:ascii="宋体" w:hAnsi="宋体" w:cs="宋体"/>
          <w:spacing w:val="-2"/>
          <w:kern w:val="2"/>
          <w:sz w:val="21"/>
          <w:szCs w:val="21"/>
          <w:u w:val="single"/>
        </w:rPr>
        <w:t xml:space="preserve">       </w:t>
      </w:r>
      <w:r>
        <w:rPr>
          <w:rFonts w:ascii="宋体" w:hAnsi="宋体" w:cs="宋体"/>
          <w:kern w:val="2"/>
          <w:sz w:val="21"/>
          <w:szCs w:val="21"/>
          <w:u w:val="single"/>
        </w:rPr>
        <w:tab/>
      </w:r>
      <w:r>
        <w:rPr>
          <w:rFonts w:ascii="宋体" w:hAnsi="宋体" w:cs="宋体"/>
          <w:kern w:val="2"/>
          <w:sz w:val="21"/>
          <w:szCs w:val="21"/>
        </w:rPr>
        <w:t>。</w:t>
      </w:r>
    </w:p>
    <w:p w14:paraId="5619E520">
      <w:pPr>
        <w:widowControl w:val="0"/>
        <w:overflowPunct w:val="0"/>
        <w:spacing w:before="198" w:line="220" w:lineRule="auto"/>
        <w:ind w:left="423"/>
        <w:jc w:val="both"/>
        <w:rPr>
          <w:rFonts w:ascii="宋体" w:hAnsi="宋体" w:cs="宋体"/>
          <w:kern w:val="2"/>
          <w:sz w:val="21"/>
          <w:szCs w:val="21"/>
        </w:rPr>
      </w:pPr>
      <w:r>
        <w:rPr>
          <w:rFonts w:ascii="宋体" w:hAnsi="宋体" w:cs="宋体"/>
          <w:spacing w:val="-4"/>
          <w:kern w:val="2"/>
          <w:sz w:val="21"/>
          <w:szCs w:val="21"/>
        </w:rPr>
        <w:t>2. 下列文</w:t>
      </w:r>
      <w:r>
        <w:rPr>
          <w:rFonts w:ascii="宋体" w:hAnsi="宋体" w:cs="宋体"/>
          <w:spacing w:val="-2"/>
          <w:kern w:val="2"/>
          <w:sz w:val="21"/>
          <w:szCs w:val="21"/>
        </w:rPr>
        <w:t>件应视为构成合同文件的组成部分：</w:t>
      </w:r>
    </w:p>
    <w:p w14:paraId="3EC89B89">
      <w:pPr>
        <w:widowControl w:val="0"/>
        <w:overflowPunct w:val="0"/>
        <w:spacing w:before="191" w:line="219" w:lineRule="auto"/>
        <w:ind w:left="457"/>
        <w:jc w:val="both"/>
        <w:rPr>
          <w:rFonts w:ascii="宋体" w:hAnsi="宋体" w:cs="宋体"/>
          <w:kern w:val="2"/>
          <w:sz w:val="21"/>
          <w:szCs w:val="21"/>
        </w:rPr>
      </w:pPr>
      <w:r>
        <w:rPr>
          <w:rFonts w:ascii="宋体" w:hAnsi="宋体" w:cs="宋体"/>
          <w:spacing w:val="12"/>
          <w:kern w:val="2"/>
          <w:sz w:val="21"/>
          <w:szCs w:val="21"/>
        </w:rPr>
        <w:t>(</w:t>
      </w:r>
      <w:r>
        <w:rPr>
          <w:rFonts w:ascii="宋体" w:hAnsi="宋体" w:cs="宋体"/>
          <w:spacing w:val="10"/>
          <w:kern w:val="2"/>
          <w:sz w:val="21"/>
          <w:szCs w:val="21"/>
        </w:rPr>
        <w:t>1)本协议书及各种合同附件(含评标期间和合同谈判过程中的澄清文件和补充资料)；</w:t>
      </w:r>
    </w:p>
    <w:p w14:paraId="7207B561">
      <w:pPr>
        <w:widowControl w:val="0"/>
        <w:overflowPunct w:val="0"/>
        <w:spacing w:before="190" w:line="219" w:lineRule="auto"/>
        <w:ind w:left="457"/>
        <w:jc w:val="both"/>
        <w:rPr>
          <w:rFonts w:ascii="宋体" w:hAnsi="宋体" w:cs="宋体"/>
          <w:kern w:val="2"/>
          <w:sz w:val="21"/>
          <w:szCs w:val="21"/>
        </w:rPr>
      </w:pPr>
      <w:r>
        <w:rPr>
          <w:rFonts w:ascii="宋体" w:hAnsi="宋体" w:cs="宋体"/>
          <w:spacing w:val="-14"/>
          <w:kern w:val="2"/>
          <w:sz w:val="21"/>
          <w:szCs w:val="21"/>
        </w:rPr>
        <w:t>(</w:t>
      </w:r>
      <w:r>
        <w:rPr>
          <w:rFonts w:ascii="宋体" w:hAnsi="宋体" w:cs="宋体"/>
          <w:spacing w:val="-9"/>
          <w:kern w:val="2"/>
          <w:sz w:val="21"/>
          <w:szCs w:val="21"/>
        </w:rPr>
        <w:t>2)中标通知书；</w:t>
      </w:r>
    </w:p>
    <w:p w14:paraId="56306B0A">
      <w:pPr>
        <w:widowControl w:val="0"/>
        <w:overflowPunct w:val="0"/>
        <w:spacing w:before="191" w:line="221" w:lineRule="auto"/>
        <w:ind w:left="457"/>
        <w:jc w:val="both"/>
        <w:rPr>
          <w:rFonts w:ascii="宋体" w:hAnsi="宋体" w:cs="宋体"/>
          <w:kern w:val="2"/>
          <w:sz w:val="21"/>
          <w:szCs w:val="21"/>
        </w:rPr>
      </w:pPr>
      <w:r>
        <w:rPr>
          <w:rFonts w:ascii="宋体" w:hAnsi="宋体" w:cs="宋体"/>
          <w:spacing w:val="-12"/>
          <w:kern w:val="2"/>
          <w:sz w:val="21"/>
          <w:szCs w:val="21"/>
        </w:rPr>
        <w:t>(</w:t>
      </w:r>
      <w:r>
        <w:rPr>
          <w:rFonts w:ascii="宋体" w:hAnsi="宋体" w:cs="宋体"/>
          <w:spacing w:val="-7"/>
          <w:kern w:val="2"/>
          <w:sz w:val="21"/>
          <w:szCs w:val="21"/>
        </w:rPr>
        <w:t>3)投标函及投标函录；</w:t>
      </w:r>
    </w:p>
    <w:p w14:paraId="757D4DE3">
      <w:pPr>
        <w:widowControl w:val="0"/>
        <w:overflowPunct w:val="0"/>
        <w:spacing w:before="189" w:line="220" w:lineRule="auto"/>
        <w:ind w:left="457"/>
        <w:jc w:val="both"/>
        <w:rPr>
          <w:rFonts w:ascii="宋体" w:hAnsi="宋体" w:cs="宋体"/>
          <w:kern w:val="2"/>
          <w:sz w:val="21"/>
          <w:szCs w:val="21"/>
        </w:rPr>
      </w:pPr>
      <w:r>
        <w:rPr>
          <w:rFonts w:ascii="宋体" w:hAnsi="宋体" w:cs="宋体"/>
          <w:spacing w:val="-12"/>
          <w:kern w:val="2"/>
          <w:sz w:val="21"/>
          <w:szCs w:val="21"/>
        </w:rPr>
        <w:t>(</w:t>
      </w:r>
      <w:r>
        <w:rPr>
          <w:rFonts w:ascii="宋体" w:hAnsi="宋体" w:cs="宋体"/>
          <w:spacing w:val="-7"/>
          <w:kern w:val="2"/>
          <w:sz w:val="21"/>
          <w:szCs w:val="21"/>
        </w:rPr>
        <w:t>4)项目专用合同条款；</w:t>
      </w:r>
    </w:p>
    <w:p w14:paraId="1CA0005B">
      <w:pPr>
        <w:widowControl w:val="0"/>
        <w:overflowPunct w:val="0"/>
        <w:spacing w:before="189" w:line="220" w:lineRule="auto"/>
        <w:ind w:left="457"/>
        <w:jc w:val="both"/>
        <w:rPr>
          <w:rFonts w:ascii="宋体" w:hAnsi="宋体" w:cs="宋体"/>
          <w:kern w:val="2"/>
          <w:sz w:val="21"/>
          <w:szCs w:val="21"/>
        </w:rPr>
      </w:pPr>
      <w:r>
        <w:rPr>
          <w:rFonts w:ascii="宋体" w:hAnsi="宋体" w:cs="宋体"/>
          <w:spacing w:val="-12"/>
          <w:kern w:val="2"/>
          <w:sz w:val="21"/>
          <w:szCs w:val="21"/>
        </w:rPr>
        <w:t>(</w:t>
      </w:r>
      <w:r>
        <w:rPr>
          <w:rFonts w:ascii="宋体" w:hAnsi="宋体" w:cs="宋体"/>
          <w:spacing w:val="-7"/>
          <w:kern w:val="2"/>
          <w:sz w:val="21"/>
          <w:szCs w:val="21"/>
        </w:rPr>
        <w:t>5)公路工程专用合款；</w:t>
      </w:r>
    </w:p>
    <w:p w14:paraId="30CFB374">
      <w:pPr>
        <w:widowControl w:val="0"/>
        <w:overflowPunct w:val="0"/>
        <w:spacing w:before="190" w:line="220" w:lineRule="auto"/>
        <w:ind w:left="457"/>
        <w:jc w:val="both"/>
        <w:rPr>
          <w:rFonts w:ascii="宋体" w:hAnsi="宋体" w:cs="宋体"/>
          <w:kern w:val="2"/>
          <w:sz w:val="21"/>
          <w:szCs w:val="21"/>
        </w:rPr>
      </w:pPr>
      <w:r>
        <w:rPr>
          <w:rFonts w:ascii="宋体" w:hAnsi="宋体" w:cs="宋体"/>
          <w:spacing w:val="-15"/>
          <w:kern w:val="2"/>
          <w:sz w:val="21"/>
          <w:szCs w:val="21"/>
        </w:rPr>
        <w:t>(</w:t>
      </w:r>
      <w:r>
        <w:rPr>
          <w:rFonts w:ascii="宋体" w:hAnsi="宋体" w:cs="宋体"/>
          <w:spacing w:val="-8"/>
          <w:kern w:val="2"/>
          <w:sz w:val="21"/>
          <w:szCs w:val="21"/>
        </w:rPr>
        <w:t>6)通用合同条款；</w:t>
      </w:r>
    </w:p>
    <w:p w14:paraId="692197CC">
      <w:pPr>
        <w:widowControl w:val="0"/>
        <w:overflowPunct w:val="0"/>
        <w:spacing w:before="190" w:line="221" w:lineRule="auto"/>
        <w:ind w:left="457"/>
        <w:jc w:val="both"/>
        <w:rPr>
          <w:rFonts w:ascii="宋体" w:hAnsi="宋体" w:cs="宋体"/>
          <w:kern w:val="2"/>
          <w:sz w:val="21"/>
          <w:szCs w:val="21"/>
        </w:rPr>
      </w:pPr>
      <w:r>
        <w:rPr>
          <w:rFonts w:ascii="宋体" w:hAnsi="宋体" w:cs="宋体"/>
          <w:spacing w:val="-12"/>
          <w:kern w:val="2"/>
          <w:sz w:val="21"/>
          <w:szCs w:val="21"/>
        </w:rPr>
        <w:t>(</w:t>
      </w:r>
      <w:r>
        <w:rPr>
          <w:rFonts w:ascii="宋体" w:hAnsi="宋体" w:cs="宋体"/>
          <w:spacing w:val="-7"/>
          <w:kern w:val="2"/>
          <w:sz w:val="21"/>
          <w:szCs w:val="21"/>
        </w:rPr>
        <w:t>7)工程量清单计量范；</w:t>
      </w:r>
    </w:p>
    <w:p w14:paraId="3D13BC10">
      <w:pPr>
        <w:widowControl w:val="0"/>
        <w:overflowPunct w:val="0"/>
        <w:spacing w:before="188" w:line="220" w:lineRule="auto"/>
        <w:ind w:left="457"/>
        <w:jc w:val="both"/>
        <w:rPr>
          <w:rFonts w:ascii="宋体" w:hAnsi="宋体" w:cs="宋体"/>
          <w:kern w:val="2"/>
          <w:sz w:val="21"/>
          <w:szCs w:val="21"/>
        </w:rPr>
      </w:pPr>
      <w:r>
        <w:rPr>
          <w:rFonts w:ascii="宋体" w:hAnsi="宋体" w:cs="宋体"/>
          <w:spacing w:val="-14"/>
          <w:kern w:val="2"/>
          <w:sz w:val="21"/>
          <w:szCs w:val="21"/>
        </w:rPr>
        <w:t>(</w:t>
      </w:r>
      <w:r>
        <w:rPr>
          <w:rFonts w:ascii="宋体" w:hAnsi="宋体" w:cs="宋体"/>
          <w:spacing w:val="-10"/>
          <w:kern w:val="2"/>
          <w:sz w:val="21"/>
          <w:szCs w:val="21"/>
        </w:rPr>
        <w:t>8)技术规范；</w:t>
      </w:r>
    </w:p>
    <w:p w14:paraId="6E1BAB59">
      <w:pPr>
        <w:widowControl w:val="0"/>
        <w:overflowPunct w:val="0"/>
        <w:spacing w:before="190" w:line="222" w:lineRule="auto"/>
        <w:ind w:left="457"/>
        <w:jc w:val="both"/>
        <w:rPr>
          <w:rFonts w:ascii="宋体" w:hAnsi="宋体" w:cs="宋体"/>
          <w:kern w:val="2"/>
          <w:sz w:val="21"/>
          <w:szCs w:val="21"/>
        </w:rPr>
      </w:pPr>
      <w:r>
        <w:rPr>
          <w:rFonts w:ascii="宋体" w:hAnsi="宋体" w:cs="宋体"/>
          <w:spacing w:val="-13"/>
          <w:kern w:val="2"/>
          <w:sz w:val="21"/>
          <w:szCs w:val="21"/>
        </w:rPr>
        <w:t>(9)图纸；</w:t>
      </w:r>
    </w:p>
    <w:p w14:paraId="01587BE0">
      <w:pPr>
        <w:widowControl w:val="0"/>
        <w:overflowPunct w:val="0"/>
        <w:spacing w:before="187" w:line="219" w:lineRule="auto"/>
        <w:ind w:left="457"/>
        <w:jc w:val="both"/>
        <w:rPr>
          <w:rFonts w:ascii="宋体" w:hAnsi="宋体" w:cs="宋体"/>
          <w:kern w:val="2"/>
          <w:sz w:val="21"/>
          <w:szCs w:val="21"/>
        </w:rPr>
      </w:pPr>
      <w:r>
        <w:rPr>
          <w:rFonts w:ascii="宋体" w:hAnsi="宋体" w:cs="宋体"/>
          <w:spacing w:val="-12"/>
          <w:kern w:val="2"/>
          <w:sz w:val="21"/>
          <w:szCs w:val="21"/>
        </w:rPr>
        <w:t>(</w:t>
      </w:r>
      <w:r>
        <w:rPr>
          <w:rFonts w:ascii="宋体" w:hAnsi="宋体" w:cs="宋体"/>
          <w:spacing w:val="-10"/>
          <w:kern w:val="2"/>
          <w:sz w:val="21"/>
          <w:szCs w:val="21"/>
        </w:rPr>
        <w:t>1</w:t>
      </w:r>
      <w:r>
        <w:rPr>
          <w:rFonts w:ascii="宋体" w:hAnsi="宋体" w:cs="宋体"/>
          <w:spacing w:val="-6"/>
          <w:kern w:val="2"/>
          <w:sz w:val="21"/>
          <w:szCs w:val="21"/>
        </w:rPr>
        <w:t>0)已标价工程量清单；</w:t>
      </w:r>
    </w:p>
    <w:p w14:paraId="575C3C0A">
      <w:pPr>
        <w:widowControl w:val="0"/>
        <w:overflowPunct w:val="0"/>
        <w:spacing w:before="192" w:line="220" w:lineRule="auto"/>
        <w:ind w:left="457"/>
        <w:jc w:val="both"/>
        <w:rPr>
          <w:rFonts w:ascii="宋体" w:hAnsi="宋体" w:cs="宋体"/>
          <w:kern w:val="2"/>
          <w:sz w:val="21"/>
          <w:szCs w:val="21"/>
        </w:rPr>
      </w:pPr>
      <w:r>
        <w:rPr>
          <w:rFonts w:ascii="宋体" w:hAnsi="宋体" w:cs="宋体"/>
          <w:spacing w:val="-5"/>
          <w:kern w:val="2"/>
          <w:sz w:val="21"/>
          <w:szCs w:val="21"/>
        </w:rPr>
        <w:t>(11)承包人有关人员、设备投入的承诺</w:t>
      </w:r>
      <w:r>
        <w:rPr>
          <w:rFonts w:ascii="宋体" w:hAnsi="宋体" w:cs="宋体"/>
          <w:spacing w:val="-4"/>
          <w:kern w:val="2"/>
          <w:sz w:val="21"/>
          <w:szCs w:val="21"/>
        </w:rPr>
        <w:t>；</w:t>
      </w:r>
    </w:p>
    <w:p w14:paraId="24AA4DF1">
      <w:pPr>
        <w:widowControl w:val="0"/>
        <w:overflowPunct w:val="0"/>
        <w:spacing w:before="189" w:line="220" w:lineRule="auto"/>
        <w:ind w:left="457"/>
        <w:jc w:val="both"/>
        <w:rPr>
          <w:rFonts w:ascii="宋体" w:hAnsi="宋体" w:cs="宋体"/>
          <w:kern w:val="2"/>
          <w:sz w:val="21"/>
          <w:szCs w:val="21"/>
        </w:rPr>
      </w:pPr>
      <w:r>
        <w:rPr>
          <w:rFonts w:ascii="宋体" w:hAnsi="宋体" w:cs="宋体"/>
          <w:spacing w:val="-10"/>
          <w:kern w:val="2"/>
          <w:sz w:val="21"/>
          <w:szCs w:val="21"/>
        </w:rPr>
        <w:t>(</w:t>
      </w:r>
      <w:r>
        <w:rPr>
          <w:rFonts w:ascii="宋体" w:hAnsi="宋体" w:cs="宋体"/>
          <w:spacing w:val="-6"/>
          <w:kern w:val="2"/>
          <w:sz w:val="21"/>
          <w:szCs w:val="21"/>
        </w:rPr>
        <w:t>12)其他合同文件。</w:t>
      </w:r>
    </w:p>
    <w:p w14:paraId="24D6D55A">
      <w:pPr>
        <w:widowControl w:val="0"/>
        <w:overflowPunct w:val="0"/>
        <w:spacing w:before="190" w:line="387" w:lineRule="auto"/>
        <w:ind w:right="114" w:firstLine="422"/>
        <w:jc w:val="both"/>
        <w:rPr>
          <w:rFonts w:ascii="宋体" w:hAnsi="宋体" w:cs="宋体"/>
          <w:kern w:val="2"/>
          <w:sz w:val="21"/>
          <w:szCs w:val="21"/>
        </w:rPr>
      </w:pPr>
      <w:r>
        <w:rPr>
          <w:rFonts w:ascii="宋体" w:hAnsi="宋体" w:cs="宋体"/>
          <w:spacing w:val="-1"/>
          <w:kern w:val="2"/>
          <w:sz w:val="21"/>
          <w:szCs w:val="21"/>
        </w:rPr>
        <w:t>上述合同文件互相补充</w:t>
      </w:r>
      <w:r>
        <w:rPr>
          <w:rFonts w:ascii="宋体" w:hAnsi="宋体" w:cs="宋体"/>
          <w:kern w:val="2"/>
          <w:sz w:val="21"/>
          <w:szCs w:val="21"/>
        </w:rPr>
        <w:t xml:space="preserve">和解释。如果合同文件之间存在矛盾或不一致之处，以上述文件的排列顺 </w:t>
      </w:r>
      <w:r>
        <w:rPr>
          <w:rFonts w:ascii="宋体" w:hAnsi="宋体" w:cs="宋体"/>
          <w:spacing w:val="-8"/>
          <w:kern w:val="2"/>
          <w:sz w:val="21"/>
          <w:szCs w:val="21"/>
        </w:rPr>
        <w:t>序</w:t>
      </w:r>
      <w:r>
        <w:rPr>
          <w:rFonts w:ascii="宋体" w:hAnsi="宋体" w:cs="宋体"/>
          <w:spacing w:val="-4"/>
          <w:kern w:val="2"/>
          <w:sz w:val="21"/>
          <w:szCs w:val="21"/>
        </w:rPr>
        <w:t>在先者为准。</w:t>
      </w:r>
    </w:p>
    <w:p w14:paraId="3318194C">
      <w:pPr>
        <w:keepNext w:val="0"/>
        <w:keepLines w:val="0"/>
        <w:pageBreakBefore w:val="0"/>
        <w:widowControl w:val="0"/>
        <w:kinsoku/>
        <w:wordWrap/>
        <w:overflowPunct w:val="0"/>
        <w:topLinePunct w:val="0"/>
        <w:autoSpaceDE/>
        <w:autoSpaceDN/>
        <w:bidi w:val="0"/>
        <w:adjustRightInd/>
        <w:snapToGrid/>
        <w:spacing w:line="440" w:lineRule="exact"/>
        <w:ind w:left="37" w:firstLine="387"/>
        <w:jc w:val="both"/>
        <w:textAlignment w:val="auto"/>
        <w:rPr>
          <w:rFonts w:ascii="宋体" w:hAnsi="宋体" w:cs="宋体"/>
          <w:kern w:val="2"/>
          <w:sz w:val="21"/>
          <w:szCs w:val="21"/>
        </w:rPr>
      </w:pPr>
      <w:r>
        <w:rPr>
          <w:rFonts w:ascii="宋体" w:hAnsi="宋体" w:cs="宋体"/>
          <w:spacing w:val="4"/>
          <w:kern w:val="2"/>
          <w:sz w:val="21"/>
          <w:szCs w:val="21"/>
        </w:rPr>
        <w:t xml:space="preserve">3. </w:t>
      </w:r>
      <w:r>
        <w:rPr>
          <w:rFonts w:ascii="宋体" w:hAnsi="宋体" w:cs="宋体"/>
          <w:spacing w:val="2"/>
          <w:kern w:val="2"/>
          <w:sz w:val="21"/>
          <w:szCs w:val="21"/>
        </w:rPr>
        <w:t>根据工程量清单所列的预计数量和单价或总额价计算的签约合同价：人民币(大写)</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 xml:space="preserve">   </w:t>
      </w:r>
      <w:r>
        <w:rPr>
          <w:rFonts w:ascii="宋体" w:hAnsi="宋体" w:cs="宋体"/>
          <w:spacing w:val="2"/>
          <w:kern w:val="2"/>
          <w:sz w:val="21"/>
          <w:szCs w:val="21"/>
          <w:u w:val="single"/>
        </w:rPr>
        <w:t xml:space="preserve">    </w:t>
      </w:r>
      <w:r>
        <w:rPr>
          <w:rFonts w:ascii="宋体" w:hAnsi="宋体" w:cs="宋体"/>
          <w:spacing w:val="2"/>
          <w:kern w:val="2"/>
          <w:sz w:val="21"/>
          <w:szCs w:val="21"/>
        </w:rPr>
        <w:t>元</w:t>
      </w:r>
      <w:r>
        <w:rPr>
          <w:rFonts w:ascii="宋体" w:hAnsi="宋体" w:cs="宋体"/>
          <w:kern w:val="2"/>
          <w:sz w:val="21"/>
          <w:szCs w:val="21"/>
        </w:rPr>
        <w:t xml:space="preserve"> </w:t>
      </w:r>
      <w:r>
        <w:rPr>
          <w:rFonts w:ascii="宋体" w:hAnsi="宋体" w:cs="宋体"/>
          <w:spacing w:val="-4"/>
          <w:kern w:val="2"/>
          <w:sz w:val="21"/>
          <w:szCs w:val="21"/>
        </w:rPr>
        <w:t>(</w:t>
      </w:r>
      <w:r>
        <w:rPr>
          <w:rFonts w:ascii="宋体" w:hAnsi="宋体" w:cs="宋体"/>
          <w:spacing w:val="-3"/>
          <w:kern w:val="2"/>
          <w:sz w:val="21"/>
          <w:szCs w:val="21"/>
        </w:rPr>
        <w:t>¥</w:t>
      </w:r>
      <w:r>
        <w:rPr>
          <w:rFonts w:ascii="宋体" w:hAnsi="宋体" w:cs="宋体"/>
          <w:spacing w:val="-3"/>
          <w:kern w:val="2"/>
          <w:sz w:val="21"/>
          <w:szCs w:val="21"/>
          <w:u w:val="single"/>
        </w:rPr>
        <w:t xml:space="preserve">           </w:t>
      </w:r>
      <w:r>
        <w:rPr>
          <w:rFonts w:ascii="宋体" w:hAnsi="宋体" w:cs="宋体"/>
          <w:spacing w:val="-3"/>
          <w:kern w:val="2"/>
          <w:sz w:val="21"/>
          <w:szCs w:val="21"/>
        </w:rPr>
        <w:t>)。</w:t>
      </w:r>
    </w:p>
    <w:p w14:paraId="0E03D196">
      <w:pPr>
        <w:keepNext w:val="0"/>
        <w:keepLines w:val="0"/>
        <w:pageBreakBefore w:val="0"/>
        <w:widowControl w:val="0"/>
        <w:kinsoku/>
        <w:wordWrap/>
        <w:overflowPunct w:val="0"/>
        <w:topLinePunct w:val="0"/>
        <w:autoSpaceDE/>
        <w:autoSpaceDN/>
        <w:bidi w:val="0"/>
        <w:adjustRightInd/>
        <w:snapToGrid/>
        <w:spacing w:line="440" w:lineRule="exact"/>
        <w:ind w:left="420"/>
        <w:jc w:val="both"/>
        <w:textAlignment w:val="auto"/>
        <w:rPr>
          <w:rFonts w:ascii="宋体" w:hAnsi="宋体" w:cs="宋体"/>
          <w:kern w:val="2"/>
          <w:sz w:val="21"/>
          <w:szCs w:val="21"/>
        </w:rPr>
      </w:pPr>
      <w:r>
        <w:rPr>
          <w:rFonts w:ascii="宋体" w:hAnsi="宋体" w:cs="宋体"/>
          <w:spacing w:val="-6"/>
          <w:kern w:val="2"/>
          <w:sz w:val="21"/>
          <w:szCs w:val="21"/>
        </w:rPr>
        <w:t>4. 承包人项目经理：</w:t>
      </w:r>
      <w:r>
        <w:rPr>
          <w:rFonts w:ascii="宋体" w:hAnsi="宋体" w:cs="宋体"/>
          <w:spacing w:val="-4"/>
          <w:kern w:val="2"/>
          <w:sz w:val="21"/>
          <w:szCs w:val="21"/>
          <w:u w:val="single"/>
        </w:rPr>
        <w:t xml:space="preserve"> </w:t>
      </w:r>
      <w:r>
        <w:rPr>
          <w:rFonts w:ascii="宋体" w:hAnsi="宋体" w:cs="宋体"/>
          <w:spacing w:val="-3"/>
          <w:kern w:val="2"/>
          <w:sz w:val="21"/>
          <w:szCs w:val="21"/>
          <w:u w:val="single"/>
        </w:rPr>
        <w:t xml:space="preserve">                   </w:t>
      </w:r>
      <w:r>
        <w:rPr>
          <w:rFonts w:ascii="宋体" w:hAnsi="宋体" w:cs="宋体"/>
          <w:spacing w:val="-3"/>
          <w:kern w:val="2"/>
          <w:sz w:val="21"/>
          <w:szCs w:val="21"/>
        </w:rPr>
        <w:t>。承包人项目总工：</w:t>
      </w:r>
      <w:r>
        <w:rPr>
          <w:rFonts w:ascii="宋体" w:hAnsi="宋体" w:cs="宋体"/>
          <w:spacing w:val="-3"/>
          <w:kern w:val="2"/>
          <w:sz w:val="21"/>
          <w:szCs w:val="21"/>
          <w:u w:val="single"/>
        </w:rPr>
        <w:t xml:space="preserve">                      </w:t>
      </w:r>
      <w:r>
        <w:rPr>
          <w:rFonts w:ascii="宋体" w:hAnsi="宋体" w:cs="宋体"/>
          <w:spacing w:val="-3"/>
          <w:kern w:val="2"/>
          <w:sz w:val="21"/>
          <w:szCs w:val="21"/>
        </w:rPr>
        <w:t>。</w:t>
      </w:r>
    </w:p>
    <w:p w14:paraId="186CBCC9">
      <w:pPr>
        <w:keepNext w:val="0"/>
        <w:keepLines w:val="0"/>
        <w:pageBreakBefore w:val="0"/>
        <w:widowControl w:val="0"/>
        <w:kinsoku/>
        <w:wordWrap/>
        <w:overflowPunct w:val="0"/>
        <w:topLinePunct w:val="0"/>
        <w:autoSpaceDE/>
        <w:autoSpaceDN/>
        <w:bidi w:val="0"/>
        <w:adjustRightInd/>
        <w:snapToGrid/>
        <w:spacing w:line="440" w:lineRule="exact"/>
        <w:ind w:left="425"/>
        <w:jc w:val="both"/>
        <w:textAlignment w:val="auto"/>
        <w:rPr>
          <w:rFonts w:ascii="宋体" w:hAnsi="宋体" w:cs="宋体"/>
          <w:spacing w:val="-1"/>
          <w:kern w:val="2"/>
          <w:sz w:val="21"/>
          <w:szCs w:val="21"/>
        </w:rPr>
      </w:pPr>
      <w:r>
        <w:rPr>
          <w:rFonts w:ascii="宋体" w:hAnsi="宋体" w:cs="宋体"/>
          <w:spacing w:val="-1"/>
          <w:kern w:val="2"/>
          <w:sz w:val="21"/>
          <w:szCs w:val="21"/>
        </w:rPr>
        <w:t>5. 工程质量符合</w:t>
      </w:r>
      <w:r>
        <w:rPr>
          <w:rFonts w:ascii="宋体" w:hAnsi="宋体" w:cs="宋体"/>
          <w:spacing w:val="-1"/>
          <w:kern w:val="2"/>
          <w:sz w:val="21"/>
          <w:szCs w:val="21"/>
          <w:u w:val="single"/>
        </w:rPr>
        <w:t xml:space="preserve"> </w:t>
      </w:r>
      <w:r>
        <w:rPr>
          <w:rFonts w:hint="eastAsia" w:ascii="宋体" w:hAnsi="宋体" w:cs="宋体"/>
          <w:b/>
          <w:bCs/>
          <w:spacing w:val="-1"/>
          <w:kern w:val="2"/>
          <w:sz w:val="21"/>
          <w:szCs w:val="21"/>
          <w:u w:val="single"/>
          <w:lang w:val="en-US" w:eastAsia="zh-CN"/>
        </w:rPr>
        <w:t>合格</w:t>
      </w:r>
      <w:r>
        <w:rPr>
          <w:rFonts w:ascii="宋体" w:hAnsi="宋体" w:cs="宋体"/>
          <w:spacing w:val="-1"/>
          <w:kern w:val="2"/>
          <w:sz w:val="21"/>
          <w:szCs w:val="21"/>
          <w:u w:val="single"/>
        </w:rPr>
        <w:t xml:space="preserve"> </w:t>
      </w:r>
      <w:r>
        <w:rPr>
          <w:rFonts w:ascii="宋体" w:hAnsi="宋体" w:cs="宋体"/>
          <w:spacing w:val="-1"/>
          <w:kern w:val="2"/>
          <w:sz w:val="21"/>
          <w:szCs w:val="21"/>
        </w:rPr>
        <w:t>标准。</w:t>
      </w:r>
    </w:p>
    <w:p w14:paraId="6A05E287">
      <w:pPr>
        <w:keepNext w:val="0"/>
        <w:keepLines w:val="0"/>
        <w:pageBreakBefore w:val="0"/>
        <w:widowControl w:val="0"/>
        <w:kinsoku/>
        <w:wordWrap/>
        <w:overflowPunct w:val="0"/>
        <w:topLinePunct w:val="0"/>
        <w:autoSpaceDE/>
        <w:autoSpaceDN/>
        <w:bidi w:val="0"/>
        <w:adjustRightInd/>
        <w:snapToGrid/>
        <w:spacing w:line="440" w:lineRule="exact"/>
        <w:ind w:firstLine="416" w:firstLineChars="200"/>
        <w:jc w:val="both"/>
        <w:textAlignment w:val="auto"/>
        <w:rPr>
          <w:rFonts w:ascii="宋体" w:hAnsi="宋体" w:eastAsia="宋体" w:cs="宋体"/>
          <w:spacing w:val="-1"/>
          <w:kern w:val="2"/>
          <w:sz w:val="21"/>
          <w:szCs w:val="21"/>
        </w:rPr>
      </w:pPr>
      <w:r>
        <w:rPr>
          <w:rFonts w:hint="eastAsia" w:ascii="宋体" w:hAnsi="宋体" w:eastAsia="宋体" w:cs="宋体"/>
          <w:spacing w:val="-1"/>
          <w:kern w:val="2"/>
          <w:sz w:val="21"/>
          <w:szCs w:val="21"/>
          <w:lang w:val="en-US" w:eastAsia="zh-CN"/>
        </w:rPr>
        <w:t>6.</w:t>
      </w:r>
      <w:r>
        <w:rPr>
          <w:rFonts w:ascii="宋体" w:hAnsi="宋体" w:eastAsia="宋体" w:cs="宋体"/>
          <w:spacing w:val="-1"/>
          <w:kern w:val="2"/>
          <w:sz w:val="21"/>
          <w:szCs w:val="21"/>
        </w:rPr>
        <w:t>工程安全目标：</w:t>
      </w:r>
      <w:r>
        <w:rPr>
          <w:rFonts w:hint="eastAsia" w:ascii="宋体" w:hAnsi="宋体" w:eastAsia="宋体" w:cs="宋体"/>
          <w:spacing w:val="-1"/>
          <w:kern w:val="2"/>
          <w:sz w:val="21"/>
          <w:szCs w:val="21"/>
        </w:rPr>
        <w:t>落实安全生产主体责任，确保本工程无安全生产责任事故发生、人员零伤亡。确保施工设备安全，避免破坏生态环境，不发生环境污染事故，施工现场整洁规范</w:t>
      </w:r>
      <w:r>
        <w:rPr>
          <w:rFonts w:ascii="宋体" w:hAnsi="宋体" w:eastAsia="宋体" w:cs="宋体"/>
          <w:spacing w:val="-1"/>
          <w:kern w:val="2"/>
          <w:sz w:val="21"/>
          <w:szCs w:val="21"/>
        </w:rPr>
        <w:t>。</w:t>
      </w:r>
    </w:p>
    <w:p w14:paraId="4DA2E60B">
      <w:pPr>
        <w:keepNext w:val="0"/>
        <w:keepLines w:val="0"/>
        <w:pageBreakBefore w:val="0"/>
        <w:widowControl w:val="0"/>
        <w:kinsoku/>
        <w:wordWrap/>
        <w:overflowPunct w:val="0"/>
        <w:topLinePunct w:val="0"/>
        <w:autoSpaceDE/>
        <w:autoSpaceDN/>
        <w:bidi w:val="0"/>
        <w:adjustRightInd/>
        <w:snapToGrid/>
        <w:spacing w:line="440" w:lineRule="exact"/>
        <w:ind w:firstLine="412" w:firstLineChars="200"/>
        <w:jc w:val="both"/>
        <w:textAlignment w:val="auto"/>
        <w:rPr>
          <w:rFonts w:ascii="Arial" w:hAnsi="Times New Roman" w:cs="Times New Roman"/>
          <w:kern w:val="2"/>
          <w:sz w:val="21"/>
          <w:szCs w:val="24"/>
        </w:rPr>
      </w:pPr>
      <w:r>
        <w:rPr>
          <w:rFonts w:hint="eastAsia" w:ascii="宋体" w:hAnsi="宋体" w:cs="宋体"/>
          <w:spacing w:val="-2"/>
          <w:kern w:val="2"/>
          <w:sz w:val="21"/>
          <w:szCs w:val="21"/>
          <w:lang w:val="en-US" w:eastAsia="zh-CN"/>
        </w:rPr>
        <w:t>7</w:t>
      </w:r>
      <w:r>
        <w:rPr>
          <w:rFonts w:ascii="宋体" w:hAnsi="宋体" w:cs="宋体"/>
          <w:spacing w:val="-2"/>
          <w:kern w:val="2"/>
          <w:sz w:val="21"/>
          <w:szCs w:val="21"/>
        </w:rPr>
        <w:t>. 承包人承诺按合</w:t>
      </w:r>
      <w:r>
        <w:rPr>
          <w:rFonts w:ascii="宋体" w:hAnsi="宋体" w:cs="宋体"/>
          <w:spacing w:val="-1"/>
          <w:kern w:val="2"/>
          <w:sz w:val="21"/>
          <w:szCs w:val="21"/>
        </w:rPr>
        <w:t>同约定承担工程的实施、完成及缺陷修复。</w:t>
      </w:r>
    </w:p>
    <w:p w14:paraId="1AE1C9C3">
      <w:pPr>
        <w:keepNext w:val="0"/>
        <w:keepLines w:val="0"/>
        <w:pageBreakBefore w:val="0"/>
        <w:widowControl w:val="0"/>
        <w:numPr>
          <w:ilvl w:val="0"/>
          <w:numId w:val="0"/>
        </w:numPr>
        <w:kinsoku/>
        <w:wordWrap/>
        <w:overflowPunct w:val="0"/>
        <w:topLinePunct w:val="0"/>
        <w:autoSpaceDE/>
        <w:autoSpaceDN/>
        <w:bidi w:val="0"/>
        <w:adjustRightInd/>
        <w:snapToGrid/>
        <w:spacing w:line="440" w:lineRule="exact"/>
        <w:ind w:firstLine="404" w:firstLineChars="200"/>
        <w:jc w:val="both"/>
        <w:textAlignment w:val="auto"/>
        <w:rPr>
          <w:rFonts w:ascii="宋体" w:hAnsi="宋体" w:cs="宋体"/>
          <w:spacing w:val="-4"/>
          <w:kern w:val="2"/>
          <w:sz w:val="21"/>
          <w:szCs w:val="21"/>
        </w:rPr>
      </w:pPr>
      <w:r>
        <w:rPr>
          <w:rFonts w:hint="eastAsia" w:ascii="宋体" w:hAnsi="宋体" w:cs="宋体"/>
          <w:spacing w:val="-4"/>
          <w:kern w:val="2"/>
          <w:sz w:val="21"/>
          <w:szCs w:val="21"/>
          <w:lang w:val="en-US" w:eastAsia="zh-CN"/>
        </w:rPr>
        <w:t>8.</w:t>
      </w:r>
      <w:r>
        <w:rPr>
          <w:rFonts w:ascii="宋体" w:hAnsi="宋体" w:cs="宋体"/>
          <w:spacing w:val="-4"/>
          <w:kern w:val="2"/>
          <w:sz w:val="21"/>
          <w:szCs w:val="21"/>
        </w:rPr>
        <w:t>发包人承诺按合同约定的条件、时间和方式向承包人支付合同价款。</w:t>
      </w:r>
    </w:p>
    <w:p w14:paraId="0B1E790F">
      <w:pPr>
        <w:keepNext w:val="0"/>
        <w:keepLines w:val="0"/>
        <w:pageBreakBefore w:val="0"/>
        <w:widowControl w:val="0"/>
        <w:kinsoku/>
        <w:wordWrap/>
        <w:overflowPunct w:val="0"/>
        <w:topLinePunct w:val="0"/>
        <w:autoSpaceDE/>
        <w:autoSpaceDN/>
        <w:bidi w:val="0"/>
        <w:adjustRightInd/>
        <w:snapToGrid/>
        <w:spacing w:line="440" w:lineRule="exact"/>
        <w:ind w:firstLine="606" w:firstLineChars="300"/>
        <w:jc w:val="both"/>
        <w:textAlignment w:val="auto"/>
        <w:rPr>
          <w:rFonts w:ascii="宋体" w:hAnsi="宋体" w:cs="宋体"/>
          <w:spacing w:val="-4"/>
          <w:kern w:val="2"/>
          <w:sz w:val="21"/>
          <w:szCs w:val="21"/>
        </w:rPr>
      </w:pPr>
      <w:r>
        <w:rPr>
          <w:rFonts w:ascii="宋体" w:hAnsi="宋体" w:cs="宋体"/>
          <w:spacing w:val="-4"/>
          <w:kern w:val="2"/>
          <w:sz w:val="21"/>
          <w:szCs w:val="21"/>
        </w:rPr>
        <w:t>支付方式：</w:t>
      </w:r>
    </w:p>
    <w:p w14:paraId="0B3EC8A7">
      <w:pPr>
        <w:ind w:firstLine="404" w:firstLineChars="200"/>
        <w:rPr>
          <w:rFonts w:hint="eastAsia" w:ascii="宋体" w:hAnsi="宋体" w:cs="宋体"/>
          <w:spacing w:val="-2"/>
          <w:kern w:val="2"/>
          <w:sz w:val="21"/>
          <w:szCs w:val="21"/>
          <w:lang w:val="en-US" w:eastAsia="zh-CN" w:bidi="ar-SA"/>
        </w:rPr>
      </w:pPr>
      <w:r>
        <w:rPr>
          <w:rFonts w:hint="eastAsia" w:ascii="宋体" w:hAnsi="宋体" w:cs="宋体"/>
          <w:spacing w:val="-4"/>
          <w:kern w:val="2"/>
          <w:sz w:val="21"/>
          <w:szCs w:val="21"/>
          <w:lang w:val="en-US" w:eastAsia="zh-CN"/>
        </w:rPr>
        <w:t xml:space="preserve">工程竣工验收合格后付至合同价款（扣除暂列金）的60%，工程竣工验收满一年后支付至审定价的70%，工程竣工验收满三年后支付至审定价的95%，质保期满五年后付清余款（无息）。 </w:t>
      </w:r>
      <w:r>
        <w:rPr>
          <w:rFonts w:hint="eastAsia" w:ascii="宋体" w:hAnsi="宋体" w:cs="宋体"/>
          <w:spacing w:val="-2"/>
          <w:kern w:val="2"/>
          <w:sz w:val="21"/>
          <w:szCs w:val="21"/>
          <w:lang w:val="en-US" w:eastAsia="zh-CN" w:bidi="ar-SA"/>
        </w:rPr>
        <w:t xml:space="preserve">   </w:t>
      </w:r>
    </w:p>
    <w:p w14:paraId="59AF296B">
      <w:pPr>
        <w:keepNext w:val="0"/>
        <w:keepLines w:val="0"/>
        <w:pageBreakBefore w:val="0"/>
        <w:widowControl w:val="0"/>
        <w:numPr>
          <w:ilvl w:val="0"/>
          <w:numId w:val="0"/>
        </w:numPr>
        <w:kinsoku/>
        <w:wordWrap/>
        <w:overflowPunct w:val="0"/>
        <w:topLinePunct w:val="0"/>
        <w:autoSpaceDE/>
        <w:autoSpaceDN/>
        <w:bidi w:val="0"/>
        <w:adjustRightInd/>
        <w:snapToGrid/>
        <w:spacing w:line="440" w:lineRule="exact"/>
        <w:ind w:firstLine="412" w:firstLineChars="200"/>
        <w:jc w:val="left"/>
        <w:textAlignment w:val="auto"/>
        <w:rPr>
          <w:rFonts w:ascii="宋体" w:hAnsi="宋体" w:cs="宋体"/>
          <w:spacing w:val="-2"/>
          <w:kern w:val="2"/>
          <w:sz w:val="21"/>
          <w:szCs w:val="21"/>
        </w:rPr>
      </w:pPr>
      <w:r>
        <w:rPr>
          <w:rFonts w:hint="eastAsia" w:ascii="宋体" w:hAnsi="宋体" w:cs="宋体"/>
          <w:spacing w:val="-2"/>
          <w:kern w:val="2"/>
          <w:sz w:val="21"/>
          <w:szCs w:val="21"/>
          <w:lang w:val="en-US" w:eastAsia="zh-CN" w:bidi="ar-SA"/>
        </w:rPr>
        <w:t>9.</w:t>
      </w:r>
      <w:r>
        <w:rPr>
          <w:rFonts w:ascii="宋体" w:hAnsi="宋体" w:cs="宋体"/>
          <w:spacing w:val="-4"/>
          <w:kern w:val="2"/>
          <w:sz w:val="21"/>
          <w:szCs w:val="21"/>
        </w:rPr>
        <w:t>承包人应按照监理人指示开工，</w:t>
      </w:r>
      <w:r>
        <w:rPr>
          <w:rFonts w:ascii="宋体" w:hAnsi="宋体" w:cs="宋体"/>
          <w:spacing w:val="-3"/>
          <w:kern w:val="2"/>
          <w:sz w:val="21"/>
          <w:szCs w:val="21"/>
          <w:highlight w:val="none"/>
        </w:rPr>
        <w:t>工</w:t>
      </w:r>
      <w:r>
        <w:rPr>
          <w:rFonts w:ascii="宋体" w:hAnsi="宋体" w:cs="宋体"/>
          <w:spacing w:val="-2"/>
          <w:kern w:val="2"/>
          <w:sz w:val="21"/>
          <w:szCs w:val="21"/>
          <w:highlight w:val="none"/>
        </w:rPr>
        <w:t>期为</w:t>
      </w:r>
      <w:r>
        <w:rPr>
          <w:rFonts w:ascii="宋体" w:hAnsi="宋体" w:cs="宋体"/>
          <w:spacing w:val="-2"/>
          <w:kern w:val="2"/>
          <w:sz w:val="21"/>
          <w:szCs w:val="21"/>
          <w:highlight w:val="none"/>
          <w:u w:val="single"/>
        </w:rPr>
        <w:t xml:space="preserve"> </w:t>
      </w:r>
      <w:r>
        <w:rPr>
          <w:rFonts w:hint="eastAsia" w:ascii="宋体" w:hAnsi="宋体" w:cs="宋体"/>
          <w:spacing w:val="-2"/>
          <w:kern w:val="2"/>
          <w:sz w:val="21"/>
          <w:szCs w:val="21"/>
          <w:highlight w:val="none"/>
          <w:u w:val="single"/>
          <w:lang w:val="en-US" w:eastAsia="zh-CN"/>
        </w:rPr>
        <w:t xml:space="preserve">     </w:t>
      </w:r>
      <w:r>
        <w:rPr>
          <w:rFonts w:ascii="宋体" w:hAnsi="宋体" w:cs="宋体"/>
          <w:spacing w:val="-2"/>
          <w:kern w:val="2"/>
          <w:sz w:val="21"/>
          <w:szCs w:val="21"/>
          <w:highlight w:val="none"/>
        </w:rPr>
        <w:t>日历天</w:t>
      </w:r>
      <w:r>
        <w:rPr>
          <w:rFonts w:hint="eastAsia" w:ascii="宋体" w:hAnsi="宋体" w:cs="宋体"/>
          <w:spacing w:val="-2"/>
          <w:kern w:val="2"/>
          <w:sz w:val="21"/>
          <w:szCs w:val="21"/>
          <w:highlight w:val="none"/>
          <w:lang w:eastAsia="zh-CN"/>
        </w:rPr>
        <w:t>，</w:t>
      </w:r>
      <w:r>
        <w:rPr>
          <w:rFonts w:hint="eastAsia" w:ascii="宋体" w:hAnsi="宋体" w:cs="宋体"/>
          <w:spacing w:val="-2"/>
          <w:kern w:val="2"/>
          <w:sz w:val="21"/>
          <w:szCs w:val="21"/>
          <w:highlight w:val="none"/>
          <w:lang w:val="en-US" w:eastAsia="zh-CN"/>
        </w:rPr>
        <w:t>2024年  月  日至   年  月  日</w:t>
      </w:r>
      <w:r>
        <w:rPr>
          <w:rFonts w:ascii="宋体" w:hAnsi="宋体" w:cs="宋体"/>
          <w:spacing w:val="-2"/>
          <w:kern w:val="2"/>
          <w:sz w:val="21"/>
          <w:szCs w:val="21"/>
          <w:highlight w:val="none"/>
        </w:rPr>
        <w:t>。</w:t>
      </w:r>
      <w:r>
        <w:rPr>
          <w:rFonts w:ascii="宋体" w:hAnsi="宋体" w:cs="宋体"/>
          <w:spacing w:val="-2"/>
          <w:kern w:val="2"/>
          <w:sz w:val="21"/>
          <w:szCs w:val="21"/>
        </w:rPr>
        <w:t>缺陷责任期为实际交</w:t>
      </w:r>
      <w:r>
        <w:rPr>
          <w:rFonts w:hint="eastAsia" w:ascii="宋体" w:hAnsi="宋体" w:cs="宋体"/>
          <w:spacing w:val="-1"/>
          <w:kern w:val="2"/>
          <w:sz w:val="21"/>
          <w:szCs w:val="21"/>
          <w:lang w:eastAsia="zh-CN"/>
        </w:rPr>
        <w:t>（竣）</w:t>
      </w:r>
      <w:r>
        <w:rPr>
          <w:rFonts w:ascii="宋体" w:hAnsi="宋体" w:cs="宋体"/>
          <w:spacing w:val="-2"/>
          <w:kern w:val="2"/>
          <w:sz w:val="21"/>
          <w:szCs w:val="21"/>
        </w:rPr>
        <w:t xml:space="preserve">工验收后 </w:t>
      </w:r>
      <w:r>
        <w:rPr>
          <w:rFonts w:hint="eastAsia" w:ascii="宋体" w:hAnsi="宋体" w:cs="宋体"/>
          <w:spacing w:val="-2"/>
          <w:kern w:val="2"/>
          <w:sz w:val="21"/>
          <w:szCs w:val="21"/>
          <w:lang w:val="en-US" w:eastAsia="zh-CN"/>
        </w:rPr>
        <w:t>5</w:t>
      </w:r>
      <w:r>
        <w:rPr>
          <w:rFonts w:ascii="宋体" w:hAnsi="宋体" w:cs="宋体"/>
          <w:spacing w:val="-2"/>
          <w:kern w:val="2"/>
          <w:sz w:val="21"/>
          <w:szCs w:val="21"/>
        </w:rPr>
        <w:t xml:space="preserve"> 年。</w:t>
      </w:r>
    </w:p>
    <w:p w14:paraId="62F2268A">
      <w:pPr>
        <w:keepNext w:val="0"/>
        <w:keepLines w:val="0"/>
        <w:pageBreakBefore w:val="0"/>
        <w:widowControl w:val="0"/>
        <w:numPr>
          <w:ilvl w:val="0"/>
          <w:numId w:val="0"/>
        </w:numPr>
        <w:kinsoku/>
        <w:wordWrap/>
        <w:overflowPunct w:val="0"/>
        <w:topLinePunct w:val="0"/>
        <w:autoSpaceDE/>
        <w:autoSpaceDN/>
        <w:bidi w:val="0"/>
        <w:adjustRightInd/>
        <w:snapToGrid/>
        <w:spacing w:line="440" w:lineRule="exact"/>
        <w:ind w:firstLine="412" w:firstLineChars="200"/>
        <w:jc w:val="both"/>
        <w:textAlignment w:val="auto"/>
        <w:rPr>
          <w:rFonts w:ascii="宋体" w:hAnsi="宋体" w:cs="宋体"/>
          <w:spacing w:val="-2"/>
          <w:kern w:val="2"/>
          <w:sz w:val="21"/>
          <w:szCs w:val="21"/>
          <w:highlight w:val="none"/>
        </w:rPr>
      </w:pPr>
      <w:r>
        <w:rPr>
          <w:rFonts w:ascii="宋体" w:hAnsi="宋体" w:cs="宋体"/>
          <w:spacing w:val="-2"/>
          <w:kern w:val="2"/>
          <w:sz w:val="21"/>
          <w:szCs w:val="21"/>
          <w:highlight w:val="none"/>
          <w:lang w:val="en-US" w:eastAsia="zh-CN" w:bidi="ar-SA"/>
        </w:rPr>
        <w:t>10.</w:t>
      </w:r>
      <w:r>
        <w:rPr>
          <w:rFonts w:hint="eastAsia" w:ascii="宋体" w:hAnsi="宋体" w:eastAsia="宋体" w:cs="宋体"/>
          <w:kern w:val="2"/>
          <w:sz w:val="21"/>
          <w:szCs w:val="21"/>
          <w:highlight w:val="none"/>
          <w:lang w:val="en-US" w:eastAsia="zh-CN"/>
        </w:rPr>
        <w:t>承包人须</w:t>
      </w:r>
      <w:r>
        <w:rPr>
          <w:rFonts w:hint="eastAsia" w:ascii="宋体" w:hAnsi="宋体" w:cs="宋体"/>
          <w:b/>
          <w:bCs w:val="0"/>
          <w:color w:val="000000"/>
          <w:kern w:val="2"/>
          <w:sz w:val="21"/>
          <w:szCs w:val="21"/>
          <w:highlight w:val="none"/>
        </w:rPr>
        <w:t>设有交通资质的中心试验室或</w:t>
      </w:r>
      <w:r>
        <w:rPr>
          <w:rFonts w:hint="eastAsia" w:ascii="宋体" w:hAnsi="宋体" w:eastAsia="宋体" w:cs="宋体"/>
          <w:b/>
          <w:bCs w:val="0"/>
          <w:color w:val="000000"/>
          <w:szCs w:val="21"/>
          <w:highlight w:val="none"/>
        </w:rPr>
        <w:t>委托有资质的检测机构</w:t>
      </w:r>
      <w:r>
        <w:rPr>
          <w:rFonts w:hint="eastAsia" w:ascii="宋体" w:hAnsi="宋体" w:cs="宋体"/>
          <w:b/>
          <w:bCs w:val="0"/>
          <w:color w:val="000000"/>
          <w:kern w:val="2"/>
          <w:sz w:val="21"/>
          <w:szCs w:val="21"/>
          <w:highlight w:val="none"/>
          <w:lang w:val="en-US" w:eastAsia="zh-CN"/>
        </w:rPr>
        <w:t>。</w:t>
      </w:r>
      <w:r>
        <w:rPr>
          <w:rFonts w:hint="eastAsia" w:ascii="宋体" w:hAnsi="宋体" w:eastAsia="宋体" w:cs="宋体"/>
          <w:b/>
          <w:bCs w:val="0"/>
          <w:color w:val="000000"/>
          <w:kern w:val="2"/>
          <w:sz w:val="21"/>
          <w:szCs w:val="21"/>
          <w:highlight w:val="none"/>
        </w:rPr>
        <w:t>中心试验室必须具备交通主管部门核发的《公路水运工程试验检测机构等级证书》，如不具备，其现场试验检测工作应当委托取得《公路水运工程试验检测机构等级证书》和《计量认证证书》的其他检测机构，并提供合作意向书。（若投标人控股检测机构具备该资质，则无需提供合作意向书）。本项目的工地试验室负责人必须具有交通运输部公路工程试验检测工程师（公路水运工程试验检测师）资格证书，且专业同时涵盖道路（或公路+材料）工程；并配备至少2名具备资质证书的试验检测员。</w:t>
      </w:r>
    </w:p>
    <w:p w14:paraId="52D6C878">
      <w:pPr>
        <w:keepNext w:val="0"/>
        <w:keepLines w:val="0"/>
        <w:pageBreakBefore w:val="0"/>
        <w:widowControl w:val="0"/>
        <w:kinsoku/>
        <w:wordWrap/>
        <w:overflowPunct w:val="0"/>
        <w:topLinePunct w:val="0"/>
        <w:autoSpaceDE/>
        <w:autoSpaceDN/>
        <w:bidi w:val="0"/>
        <w:adjustRightInd/>
        <w:snapToGrid/>
        <w:spacing w:line="440" w:lineRule="exact"/>
        <w:ind w:left="4" w:right="1" w:firstLine="415"/>
        <w:jc w:val="both"/>
        <w:textAlignment w:val="auto"/>
        <w:rPr>
          <w:rFonts w:ascii="宋体" w:hAnsi="宋体" w:cs="宋体"/>
          <w:kern w:val="2"/>
          <w:sz w:val="21"/>
          <w:szCs w:val="21"/>
        </w:rPr>
      </w:pPr>
      <w:r>
        <w:rPr>
          <w:rFonts w:hint="eastAsia" w:ascii="宋体" w:hAnsi="宋体" w:cs="宋体"/>
          <w:spacing w:val="-4"/>
          <w:kern w:val="2"/>
          <w:sz w:val="21"/>
          <w:szCs w:val="21"/>
          <w:highlight w:val="none"/>
          <w:lang w:val="en-US" w:eastAsia="zh-CN"/>
        </w:rPr>
        <w:t>11</w:t>
      </w:r>
      <w:r>
        <w:rPr>
          <w:rFonts w:ascii="宋体" w:hAnsi="宋体" w:cs="宋体"/>
          <w:spacing w:val="-4"/>
          <w:kern w:val="2"/>
          <w:sz w:val="21"/>
          <w:szCs w:val="21"/>
          <w:highlight w:val="none"/>
        </w:rPr>
        <w:t>. 本协议书在</w:t>
      </w:r>
      <w:r>
        <w:rPr>
          <w:rFonts w:ascii="宋体" w:hAnsi="宋体" w:cs="宋体"/>
          <w:spacing w:val="-3"/>
          <w:kern w:val="2"/>
          <w:sz w:val="21"/>
          <w:szCs w:val="21"/>
          <w:highlight w:val="none"/>
        </w:rPr>
        <w:t>承</w:t>
      </w:r>
      <w:r>
        <w:rPr>
          <w:rFonts w:ascii="宋体" w:hAnsi="宋体" w:cs="宋体"/>
          <w:spacing w:val="-2"/>
          <w:kern w:val="2"/>
          <w:sz w:val="21"/>
          <w:szCs w:val="21"/>
          <w:highlight w:val="none"/>
        </w:rPr>
        <w:t>包人提供履约担保后，由</w:t>
      </w:r>
      <w:r>
        <w:rPr>
          <w:rFonts w:ascii="宋体" w:hAnsi="宋体" w:cs="宋体"/>
          <w:spacing w:val="-2"/>
          <w:kern w:val="2"/>
          <w:sz w:val="21"/>
          <w:szCs w:val="21"/>
        </w:rPr>
        <w:t>双方法定代表人或其委托代理人签 署并加盖单位</w:t>
      </w:r>
      <w:r>
        <w:rPr>
          <w:rFonts w:hint="eastAsia" w:ascii="宋体" w:hAnsi="宋体" w:eastAsia="宋体" w:cs="宋体"/>
          <w:b w:val="0"/>
          <w:bCs/>
          <w:kern w:val="2"/>
          <w:sz w:val="21"/>
          <w:szCs w:val="21"/>
          <w:lang w:val="en-US" w:eastAsia="zh-CN"/>
        </w:rPr>
        <w:t>公</w:t>
      </w:r>
      <w:r>
        <w:rPr>
          <w:rFonts w:ascii="宋体" w:hAnsi="宋体" w:cs="宋体"/>
          <w:spacing w:val="-2"/>
          <w:kern w:val="2"/>
          <w:sz w:val="21"/>
          <w:szCs w:val="21"/>
        </w:rPr>
        <w:t>章后生</w:t>
      </w:r>
      <w:r>
        <w:rPr>
          <w:rFonts w:ascii="宋体" w:hAnsi="宋体" w:cs="宋体"/>
          <w:spacing w:val="1"/>
          <w:kern w:val="2"/>
          <w:sz w:val="21"/>
          <w:szCs w:val="21"/>
        </w:rPr>
        <w:t>效。全部工程完工后经交</w:t>
      </w:r>
      <w:r>
        <w:rPr>
          <w:rFonts w:hint="eastAsia" w:ascii="宋体" w:hAnsi="宋体" w:cs="宋体"/>
          <w:spacing w:val="-1"/>
          <w:kern w:val="2"/>
          <w:sz w:val="21"/>
          <w:szCs w:val="21"/>
          <w:lang w:eastAsia="zh-CN"/>
        </w:rPr>
        <w:t>（竣）</w:t>
      </w:r>
      <w:r>
        <w:rPr>
          <w:rFonts w:ascii="宋体" w:hAnsi="宋体" w:cs="宋体"/>
          <w:spacing w:val="1"/>
          <w:kern w:val="2"/>
          <w:sz w:val="21"/>
          <w:szCs w:val="21"/>
        </w:rPr>
        <w:t>工验收合</w:t>
      </w:r>
      <w:r>
        <w:rPr>
          <w:rFonts w:ascii="宋体" w:hAnsi="宋体" w:cs="宋体"/>
          <w:kern w:val="2"/>
          <w:sz w:val="21"/>
          <w:szCs w:val="21"/>
        </w:rPr>
        <w:t>格、缺陷责任期满签发缺陷责任终止证书后失效。</w:t>
      </w:r>
    </w:p>
    <w:p w14:paraId="333311DA">
      <w:pPr>
        <w:keepNext w:val="0"/>
        <w:keepLines w:val="0"/>
        <w:pageBreakBefore w:val="0"/>
        <w:widowControl w:val="0"/>
        <w:kinsoku/>
        <w:wordWrap/>
        <w:overflowPunct w:val="0"/>
        <w:topLinePunct w:val="0"/>
        <w:autoSpaceDE/>
        <w:autoSpaceDN/>
        <w:bidi w:val="0"/>
        <w:adjustRightInd/>
        <w:snapToGrid/>
        <w:spacing w:line="440" w:lineRule="exact"/>
        <w:ind w:firstLine="434"/>
        <w:jc w:val="both"/>
        <w:textAlignment w:val="auto"/>
        <w:rPr>
          <w:rFonts w:ascii="宋体" w:hAnsi="宋体" w:cs="宋体"/>
          <w:kern w:val="2"/>
          <w:sz w:val="21"/>
          <w:szCs w:val="21"/>
        </w:rPr>
      </w:pPr>
      <w:r>
        <w:rPr>
          <w:rFonts w:ascii="宋体" w:hAnsi="宋体" w:cs="宋体"/>
          <w:spacing w:val="-4"/>
          <w:kern w:val="2"/>
          <w:sz w:val="21"/>
          <w:szCs w:val="21"/>
        </w:rPr>
        <w:t>1</w:t>
      </w:r>
      <w:r>
        <w:rPr>
          <w:rFonts w:hint="eastAsia" w:ascii="宋体" w:hAnsi="宋体" w:cs="宋体"/>
          <w:spacing w:val="-4"/>
          <w:kern w:val="2"/>
          <w:sz w:val="21"/>
          <w:szCs w:val="21"/>
          <w:lang w:val="en-US" w:eastAsia="zh-CN"/>
        </w:rPr>
        <w:t>2</w:t>
      </w:r>
      <w:r>
        <w:rPr>
          <w:rFonts w:ascii="宋体" w:hAnsi="宋体" w:cs="宋体"/>
          <w:spacing w:val="-4"/>
          <w:kern w:val="2"/>
          <w:sz w:val="21"/>
          <w:szCs w:val="21"/>
        </w:rPr>
        <w:t>. 本协</w:t>
      </w:r>
      <w:r>
        <w:rPr>
          <w:rFonts w:ascii="宋体" w:hAnsi="宋体" w:cs="宋体"/>
          <w:spacing w:val="-3"/>
          <w:kern w:val="2"/>
          <w:sz w:val="21"/>
          <w:szCs w:val="21"/>
        </w:rPr>
        <w:t>议</w:t>
      </w:r>
      <w:r>
        <w:rPr>
          <w:rFonts w:ascii="宋体" w:hAnsi="宋体" w:cs="宋体"/>
          <w:spacing w:val="-2"/>
          <w:kern w:val="2"/>
          <w:sz w:val="21"/>
          <w:szCs w:val="21"/>
        </w:rPr>
        <w:t>书</w:t>
      </w:r>
      <w:r>
        <w:rPr>
          <w:rFonts w:hint="eastAsia" w:ascii="宋体" w:hAnsi="宋体" w:cs="宋体"/>
          <w:spacing w:val="-2"/>
          <w:kern w:val="2"/>
          <w:sz w:val="21"/>
          <w:szCs w:val="21"/>
        </w:rPr>
        <w:t>一式</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陆</w:t>
      </w:r>
      <w:r>
        <w:rPr>
          <w:rFonts w:ascii="宋体" w:hAnsi="宋体" w:cs="宋体"/>
          <w:spacing w:val="-2"/>
          <w:kern w:val="2"/>
          <w:sz w:val="21"/>
          <w:szCs w:val="21"/>
          <w:u w:val="single"/>
        </w:rPr>
        <w:t xml:space="preserve"> </w:t>
      </w:r>
      <w:r>
        <w:rPr>
          <w:rFonts w:ascii="宋体" w:hAnsi="宋体" w:cs="宋体"/>
          <w:spacing w:val="-2"/>
          <w:kern w:val="2"/>
          <w:sz w:val="21"/>
          <w:szCs w:val="21"/>
        </w:rPr>
        <w:t>份，合同双方各执</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贰</w:t>
      </w:r>
      <w:r>
        <w:rPr>
          <w:rFonts w:ascii="宋体" w:hAnsi="宋体" w:cs="宋体"/>
          <w:spacing w:val="-2"/>
          <w:kern w:val="2"/>
          <w:sz w:val="21"/>
          <w:szCs w:val="21"/>
          <w:u w:val="single"/>
        </w:rPr>
        <w:t xml:space="preserve"> </w:t>
      </w:r>
      <w:r>
        <w:rPr>
          <w:rFonts w:ascii="宋体" w:hAnsi="宋体" w:cs="宋体"/>
          <w:spacing w:val="-2"/>
          <w:kern w:val="2"/>
          <w:sz w:val="21"/>
          <w:szCs w:val="21"/>
        </w:rPr>
        <w:t>份</w:t>
      </w:r>
      <w:r>
        <w:rPr>
          <w:rFonts w:hint="eastAsia" w:ascii="宋体" w:hAnsi="宋体" w:cs="宋体"/>
          <w:spacing w:val="-2"/>
          <w:kern w:val="2"/>
          <w:sz w:val="21"/>
          <w:szCs w:val="21"/>
          <w:lang w:eastAsia="zh-CN"/>
        </w:rPr>
        <w:t>，</w:t>
      </w:r>
      <w:r>
        <w:rPr>
          <w:rFonts w:hint="eastAsia" w:ascii="宋体" w:hAnsi="宋体" w:cs="宋体"/>
          <w:spacing w:val="-2"/>
          <w:kern w:val="2"/>
          <w:sz w:val="21"/>
          <w:szCs w:val="21"/>
          <w:lang w:val="en-US" w:eastAsia="zh-CN"/>
        </w:rPr>
        <w:t>代理机构</w:t>
      </w:r>
      <w:r>
        <w:rPr>
          <w:rFonts w:ascii="宋体" w:hAnsi="宋体" w:cs="宋体"/>
          <w:spacing w:val="-2"/>
          <w:kern w:val="2"/>
          <w:sz w:val="21"/>
          <w:szCs w:val="21"/>
        </w:rPr>
        <w:t>执</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贰</w:t>
      </w:r>
      <w:r>
        <w:rPr>
          <w:rFonts w:ascii="宋体" w:hAnsi="宋体" w:cs="宋体"/>
          <w:spacing w:val="-2"/>
          <w:kern w:val="2"/>
          <w:sz w:val="21"/>
          <w:szCs w:val="21"/>
          <w:u w:val="single"/>
        </w:rPr>
        <w:t xml:space="preserve"> </w:t>
      </w:r>
      <w:r>
        <w:rPr>
          <w:rFonts w:ascii="宋体" w:hAnsi="宋体" w:cs="宋体"/>
          <w:spacing w:val="-2"/>
          <w:kern w:val="2"/>
          <w:sz w:val="21"/>
          <w:szCs w:val="21"/>
        </w:rPr>
        <w:t>份。</w:t>
      </w:r>
    </w:p>
    <w:p w14:paraId="13C2DCEF">
      <w:pPr>
        <w:keepNext w:val="0"/>
        <w:keepLines w:val="0"/>
        <w:pageBreakBefore w:val="0"/>
        <w:widowControl w:val="0"/>
        <w:kinsoku/>
        <w:wordWrap/>
        <w:overflowPunct w:val="0"/>
        <w:topLinePunct w:val="0"/>
        <w:autoSpaceDE/>
        <w:autoSpaceDN/>
        <w:bidi w:val="0"/>
        <w:adjustRightInd/>
        <w:snapToGrid/>
        <w:spacing w:line="440" w:lineRule="exact"/>
        <w:ind w:left="434"/>
        <w:jc w:val="both"/>
        <w:textAlignment w:val="auto"/>
        <w:rPr>
          <w:rFonts w:ascii="宋体" w:hAnsi="宋体" w:cs="宋体"/>
          <w:kern w:val="2"/>
          <w:sz w:val="21"/>
          <w:szCs w:val="21"/>
        </w:rPr>
      </w:pPr>
      <w:r>
        <w:rPr>
          <w:rFonts w:ascii="宋体" w:hAnsi="宋体" w:cs="宋体"/>
          <w:spacing w:val="-2"/>
          <w:kern w:val="2"/>
          <w:sz w:val="21"/>
          <w:szCs w:val="21"/>
        </w:rPr>
        <w:t>1</w:t>
      </w:r>
      <w:r>
        <w:rPr>
          <w:rFonts w:hint="eastAsia" w:ascii="宋体" w:hAnsi="宋体" w:cs="宋体"/>
          <w:spacing w:val="-2"/>
          <w:kern w:val="2"/>
          <w:sz w:val="21"/>
          <w:szCs w:val="21"/>
          <w:lang w:val="en-US" w:eastAsia="zh-CN"/>
        </w:rPr>
        <w:t>3</w:t>
      </w:r>
      <w:r>
        <w:rPr>
          <w:rFonts w:ascii="宋体" w:hAnsi="宋体" w:cs="宋体"/>
          <w:spacing w:val="-2"/>
          <w:kern w:val="2"/>
          <w:sz w:val="21"/>
          <w:szCs w:val="21"/>
        </w:rPr>
        <w:t>. 合同未尽事宜，双方另行签订补</w:t>
      </w:r>
      <w:r>
        <w:rPr>
          <w:rFonts w:ascii="宋体" w:hAnsi="宋体" w:cs="宋体"/>
          <w:spacing w:val="-1"/>
          <w:kern w:val="2"/>
          <w:sz w:val="21"/>
          <w:szCs w:val="21"/>
        </w:rPr>
        <w:t>充协议。补充协议是合同的组成部分。</w:t>
      </w:r>
    </w:p>
    <w:p w14:paraId="35F53FDF">
      <w:pPr>
        <w:widowControl w:val="0"/>
        <w:overflowPunct w:val="0"/>
        <w:spacing w:line="397" w:lineRule="auto"/>
        <w:jc w:val="both"/>
        <w:rPr>
          <w:rFonts w:ascii="Arial" w:hAnsi="Times New Roman" w:cs="Times New Roman"/>
          <w:kern w:val="2"/>
          <w:sz w:val="21"/>
          <w:szCs w:val="24"/>
        </w:rPr>
      </w:pPr>
    </w:p>
    <w:p w14:paraId="1DB5FE90">
      <w:pPr>
        <w:widowControl w:val="0"/>
        <w:overflowPunct w:val="0"/>
        <w:spacing w:before="68" w:line="219" w:lineRule="auto"/>
        <w:ind w:left="2"/>
        <w:jc w:val="both"/>
        <w:rPr>
          <w:rFonts w:ascii="宋体" w:hAnsi="宋体" w:cs="宋体"/>
          <w:kern w:val="2"/>
          <w:sz w:val="21"/>
          <w:szCs w:val="21"/>
        </w:rPr>
      </w:pPr>
      <w:r>
        <w:rPr>
          <w:rFonts w:ascii="宋体" w:hAnsi="宋体" w:cs="宋体"/>
          <w:spacing w:val="-4"/>
          <w:kern w:val="2"/>
          <w:sz w:val="21"/>
          <w:szCs w:val="21"/>
        </w:rPr>
        <w:t>发包人：</w:t>
      </w:r>
      <w:r>
        <w:rPr>
          <w:rFonts w:ascii="宋体" w:hAnsi="宋体" w:cs="宋体"/>
          <w:spacing w:val="-4"/>
          <w:kern w:val="2"/>
          <w:sz w:val="21"/>
          <w:szCs w:val="21"/>
          <w:u w:val="single"/>
        </w:rPr>
        <w:t xml:space="preserve">           </w:t>
      </w:r>
      <w:r>
        <w:rPr>
          <w:rFonts w:ascii="宋体" w:hAnsi="宋体" w:cs="宋体"/>
          <w:spacing w:val="-3"/>
          <w:kern w:val="2"/>
          <w:sz w:val="21"/>
          <w:szCs w:val="21"/>
          <w:u w:val="single"/>
        </w:rPr>
        <w:t xml:space="preserve"> </w:t>
      </w:r>
      <w:r>
        <w:rPr>
          <w:rFonts w:ascii="宋体" w:hAnsi="宋体" w:cs="宋体"/>
          <w:spacing w:val="-2"/>
          <w:kern w:val="2"/>
          <w:sz w:val="21"/>
          <w:szCs w:val="21"/>
          <w:u w:val="single"/>
        </w:rPr>
        <w:t xml:space="preserve">       </w:t>
      </w:r>
      <w:r>
        <w:rPr>
          <w:rFonts w:ascii="宋体" w:hAnsi="宋体" w:cs="宋体"/>
          <w:spacing w:val="-2"/>
          <w:kern w:val="2"/>
          <w:sz w:val="21"/>
          <w:szCs w:val="21"/>
        </w:rPr>
        <w:t>(盖单位</w:t>
      </w:r>
      <w:r>
        <w:rPr>
          <w:rFonts w:hint="eastAsia" w:ascii="宋体" w:hAnsi="宋体" w:eastAsia="宋体" w:cs="宋体"/>
          <w:b w:val="0"/>
          <w:bCs/>
          <w:kern w:val="2"/>
          <w:sz w:val="21"/>
          <w:szCs w:val="21"/>
          <w:lang w:val="en-US" w:eastAsia="zh-CN"/>
        </w:rPr>
        <w:t>公</w:t>
      </w:r>
      <w:r>
        <w:rPr>
          <w:rFonts w:ascii="宋体" w:hAnsi="宋体" w:cs="宋体"/>
          <w:spacing w:val="-2"/>
          <w:kern w:val="2"/>
          <w:sz w:val="21"/>
          <w:szCs w:val="21"/>
        </w:rPr>
        <w:t>章)      承包人：</w:t>
      </w:r>
      <w:r>
        <w:rPr>
          <w:rFonts w:ascii="宋体" w:hAnsi="宋体" w:cs="宋体"/>
          <w:spacing w:val="-2"/>
          <w:kern w:val="2"/>
          <w:sz w:val="21"/>
          <w:szCs w:val="21"/>
          <w:u w:val="single"/>
        </w:rPr>
        <w:t xml:space="preserve">                  </w:t>
      </w:r>
      <w:r>
        <w:rPr>
          <w:rFonts w:ascii="宋体" w:hAnsi="宋体" w:cs="宋体"/>
          <w:spacing w:val="-2"/>
          <w:kern w:val="2"/>
          <w:sz w:val="21"/>
          <w:szCs w:val="21"/>
        </w:rPr>
        <w:t>(盖单位</w:t>
      </w:r>
      <w:r>
        <w:rPr>
          <w:rFonts w:hint="eastAsia" w:ascii="宋体" w:hAnsi="宋体" w:eastAsia="宋体" w:cs="宋体"/>
          <w:b w:val="0"/>
          <w:bCs/>
          <w:kern w:val="2"/>
          <w:sz w:val="21"/>
          <w:szCs w:val="21"/>
          <w:lang w:val="en-US" w:eastAsia="zh-CN"/>
        </w:rPr>
        <w:t>公</w:t>
      </w:r>
      <w:r>
        <w:rPr>
          <w:rFonts w:ascii="宋体" w:hAnsi="宋体" w:cs="宋体"/>
          <w:spacing w:val="-2"/>
          <w:kern w:val="2"/>
          <w:sz w:val="21"/>
          <w:szCs w:val="21"/>
        </w:rPr>
        <w:t>章)</w:t>
      </w:r>
    </w:p>
    <w:p w14:paraId="7983115E">
      <w:pPr>
        <w:widowControl w:val="0"/>
        <w:overflowPunct w:val="0"/>
        <w:spacing w:before="159" w:line="220" w:lineRule="auto"/>
        <w:jc w:val="both"/>
        <w:rPr>
          <w:rFonts w:ascii="宋体" w:hAnsi="宋体" w:cs="宋体"/>
          <w:kern w:val="2"/>
          <w:sz w:val="21"/>
          <w:szCs w:val="21"/>
        </w:rPr>
      </w:pPr>
      <w:r>
        <w:rPr>
          <w:rFonts w:ascii="宋体" w:hAnsi="宋体" w:cs="宋体"/>
          <w:spacing w:val="-8"/>
          <w:kern w:val="2"/>
          <w:sz w:val="21"/>
          <w:szCs w:val="21"/>
        </w:rPr>
        <w:t>法定代表人或其委托代理</w:t>
      </w:r>
      <w:r>
        <w:rPr>
          <w:rFonts w:ascii="宋体" w:hAnsi="宋体" w:cs="宋体"/>
          <w:spacing w:val="-5"/>
          <w:kern w:val="2"/>
          <w:sz w:val="21"/>
          <w:szCs w:val="21"/>
        </w:rPr>
        <w:t>人</w:t>
      </w:r>
      <w:r>
        <w:rPr>
          <w:rFonts w:ascii="宋体" w:hAnsi="宋体" w:cs="宋体"/>
          <w:spacing w:val="-4"/>
          <w:kern w:val="2"/>
          <w:sz w:val="21"/>
          <w:szCs w:val="21"/>
        </w:rPr>
        <w:t>：</w:t>
      </w:r>
      <w:r>
        <w:rPr>
          <w:rFonts w:ascii="宋体" w:hAnsi="宋体" w:cs="宋体"/>
          <w:spacing w:val="-4"/>
          <w:kern w:val="2"/>
          <w:sz w:val="21"/>
          <w:szCs w:val="21"/>
          <w:u w:val="single"/>
        </w:rPr>
        <w:t xml:space="preserve">          </w:t>
      </w:r>
      <w:r>
        <w:rPr>
          <w:rFonts w:ascii="宋体" w:hAnsi="宋体" w:cs="宋体"/>
          <w:spacing w:val="-4"/>
          <w:kern w:val="2"/>
          <w:sz w:val="21"/>
          <w:szCs w:val="21"/>
        </w:rPr>
        <w:t>(签字)  法定代表人或其委托代理人：</w:t>
      </w:r>
      <w:r>
        <w:rPr>
          <w:rFonts w:ascii="宋体" w:hAnsi="宋体" w:cs="宋体"/>
          <w:spacing w:val="-4"/>
          <w:kern w:val="2"/>
          <w:sz w:val="21"/>
          <w:szCs w:val="21"/>
          <w:u w:val="single"/>
        </w:rPr>
        <w:t xml:space="preserve">         </w:t>
      </w:r>
      <w:r>
        <w:rPr>
          <w:rFonts w:ascii="宋体" w:hAnsi="宋体" w:cs="宋体"/>
          <w:spacing w:val="-4"/>
          <w:kern w:val="2"/>
          <w:sz w:val="21"/>
          <w:szCs w:val="21"/>
        </w:rPr>
        <w:t>(签字)</w:t>
      </w:r>
    </w:p>
    <w:p w14:paraId="06A633A5">
      <w:pPr>
        <w:widowControl w:val="0"/>
        <w:tabs>
          <w:tab w:val="left" w:pos="1890"/>
        </w:tabs>
        <w:overflowPunct w:val="0"/>
        <w:spacing w:before="159" w:line="220" w:lineRule="auto"/>
        <w:ind w:left="1460"/>
        <w:jc w:val="both"/>
        <w:rPr>
          <w:rFonts w:ascii="宋体" w:hAnsi="宋体" w:cs="宋体"/>
          <w:kern w:val="2"/>
          <w:sz w:val="21"/>
          <w:szCs w:val="21"/>
        </w:rPr>
      </w:pPr>
      <w:r>
        <w:rPr>
          <w:rFonts w:ascii="宋体" w:hAnsi="宋体" w:cs="宋体"/>
          <w:kern w:val="2"/>
          <w:sz w:val="21"/>
          <w:szCs w:val="21"/>
          <w:u w:val="single"/>
        </w:rPr>
        <w:tab/>
      </w:r>
      <w:r>
        <w:rPr>
          <w:rFonts w:ascii="宋体" w:hAnsi="宋体" w:cs="宋体"/>
          <w:spacing w:val="1"/>
          <w:kern w:val="2"/>
          <w:sz w:val="21"/>
          <w:szCs w:val="21"/>
        </w:rPr>
        <w:t>年</w:t>
      </w:r>
      <w:r>
        <w:rPr>
          <w:rFonts w:ascii="宋体" w:hAnsi="宋体" w:cs="宋体"/>
          <w:spacing w:val="1"/>
          <w:kern w:val="2"/>
          <w:sz w:val="21"/>
          <w:szCs w:val="21"/>
          <w:u w:val="single"/>
        </w:rPr>
        <w:t xml:space="preserve">    </w:t>
      </w:r>
      <w:r>
        <w:rPr>
          <w:rFonts w:ascii="宋体" w:hAnsi="宋体" w:cs="宋体"/>
          <w:spacing w:val="1"/>
          <w:kern w:val="2"/>
          <w:sz w:val="21"/>
          <w:szCs w:val="21"/>
        </w:rPr>
        <w:t>月</w:t>
      </w:r>
      <w:r>
        <w:rPr>
          <w:rFonts w:ascii="宋体" w:hAnsi="宋体" w:cs="宋体"/>
          <w:spacing w:val="1"/>
          <w:kern w:val="2"/>
          <w:sz w:val="21"/>
          <w:szCs w:val="21"/>
          <w:u w:val="single"/>
        </w:rPr>
        <w:t xml:space="preserve">    </w:t>
      </w:r>
      <w:r>
        <w:rPr>
          <w:rFonts w:ascii="宋体" w:hAnsi="宋体" w:cs="宋体"/>
          <w:spacing w:val="1"/>
          <w:kern w:val="2"/>
          <w:sz w:val="21"/>
          <w:szCs w:val="21"/>
        </w:rPr>
        <w:t>日                       年</w:t>
      </w:r>
      <w:r>
        <w:rPr>
          <w:rFonts w:ascii="宋体" w:hAnsi="宋体" w:cs="宋体"/>
          <w:kern w:val="2"/>
          <w:sz w:val="21"/>
          <w:szCs w:val="21"/>
          <w:u w:val="single"/>
        </w:rPr>
        <w:t xml:space="preserve">    </w:t>
      </w:r>
      <w:r>
        <w:rPr>
          <w:rFonts w:ascii="宋体" w:hAnsi="宋体" w:cs="宋体"/>
          <w:kern w:val="2"/>
          <w:sz w:val="21"/>
          <w:szCs w:val="21"/>
        </w:rPr>
        <w:t>月</w:t>
      </w:r>
      <w:r>
        <w:rPr>
          <w:rFonts w:ascii="宋体" w:hAnsi="宋体" w:cs="宋体"/>
          <w:kern w:val="2"/>
          <w:sz w:val="21"/>
          <w:szCs w:val="21"/>
          <w:u w:val="single"/>
        </w:rPr>
        <w:t xml:space="preserve">    </w:t>
      </w:r>
      <w:r>
        <w:rPr>
          <w:rFonts w:ascii="宋体" w:hAnsi="宋体" w:cs="宋体"/>
          <w:kern w:val="2"/>
          <w:sz w:val="21"/>
          <w:szCs w:val="21"/>
        </w:rPr>
        <w:t>日</w:t>
      </w:r>
    </w:p>
    <w:p w14:paraId="38509B0B">
      <w:pPr>
        <w:overflowPunct w:val="0"/>
        <w:sectPr>
          <w:pgSz w:w="11907" w:h="16840"/>
          <w:pgMar w:top="1270" w:right="1803" w:bottom="1270" w:left="1803" w:header="0" w:footer="1134" w:gutter="0"/>
          <w:cols w:space="720" w:num="1"/>
          <w:rtlGutter w:val="0"/>
          <w:docGrid w:linePitch="0" w:charSpace="0"/>
        </w:sectPr>
      </w:pPr>
    </w:p>
    <w:p w14:paraId="6400A547">
      <w:pPr>
        <w:widowControl w:val="0"/>
        <w:overflowPunct w:val="0"/>
        <w:spacing w:line="249" w:lineRule="auto"/>
        <w:jc w:val="both"/>
        <w:rPr>
          <w:rFonts w:ascii="Arial" w:hAnsi="Times New Roman" w:cs="Times New Roman"/>
          <w:kern w:val="2"/>
          <w:sz w:val="21"/>
          <w:szCs w:val="24"/>
        </w:rPr>
      </w:pPr>
    </w:p>
    <w:p w14:paraId="1D14ADD7">
      <w:pPr>
        <w:widowControl/>
        <w:snapToGrid w:val="0"/>
        <w:spacing w:line="38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附件</w:t>
      </w:r>
      <w:r>
        <w:rPr>
          <w:rFonts w:hint="eastAsia" w:ascii="宋体" w:hAnsi="宋体" w:eastAsia="宋体" w:cs="宋体"/>
          <w:kern w:val="0"/>
          <w:sz w:val="21"/>
          <w:szCs w:val="21"/>
          <w:lang w:eastAsia="zh-CN"/>
        </w:rPr>
        <w:t>二</w:t>
      </w:r>
      <w:r>
        <w:rPr>
          <w:rFonts w:hint="eastAsia" w:ascii="宋体" w:hAnsi="宋体" w:eastAsia="宋体" w:cs="宋体"/>
          <w:kern w:val="0"/>
          <w:sz w:val="21"/>
          <w:szCs w:val="21"/>
        </w:rPr>
        <w:t>：</w:t>
      </w:r>
    </w:p>
    <w:p w14:paraId="3AB39A87">
      <w:pPr>
        <w:widowControl/>
        <w:spacing w:line="380" w:lineRule="exact"/>
        <w:jc w:val="center"/>
        <w:rPr>
          <w:rFonts w:hint="eastAsia" w:ascii="宋体" w:hAnsi="宋体" w:eastAsia="宋体" w:cs="宋体"/>
          <w:b/>
          <w:kern w:val="0"/>
          <w:sz w:val="21"/>
          <w:szCs w:val="21"/>
        </w:rPr>
      </w:pPr>
      <w:r>
        <w:rPr>
          <w:rFonts w:hint="eastAsia" w:ascii="宋体" w:hAnsi="宋体" w:eastAsia="宋体" w:cs="宋体"/>
          <w:b/>
          <w:kern w:val="0"/>
          <w:sz w:val="21"/>
          <w:szCs w:val="21"/>
        </w:rPr>
        <w:t>工程质量保修书</w:t>
      </w:r>
    </w:p>
    <w:p w14:paraId="6EADA153">
      <w:pPr>
        <w:widowControl w:val="0"/>
        <w:spacing w:line="540" w:lineRule="exact"/>
        <w:jc w:val="both"/>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lang w:val="en-US" w:eastAsia="zh-CN" w:bidi="ar-SA"/>
        </w:rPr>
        <w:t xml:space="preserve">    发包人（全称）：</w:t>
      </w:r>
      <w:r>
        <w:rPr>
          <w:rFonts w:hint="eastAsia" w:ascii="宋体" w:hAnsi="宋体" w:cs="宋体"/>
          <w:b/>
          <w:bCs/>
          <w:kern w:val="0"/>
          <w:sz w:val="21"/>
          <w:szCs w:val="24"/>
          <w:u w:val="single"/>
          <w:lang w:eastAsia="zh-CN"/>
        </w:rPr>
        <w:t>常州市金坛区尧塘街道谢桥村村民委员会</w:t>
      </w:r>
    </w:p>
    <w:p w14:paraId="4D0E1E8D">
      <w:pPr>
        <w:widowControl w:val="0"/>
        <w:spacing w:line="540" w:lineRule="exact"/>
        <w:ind w:firstLine="480"/>
        <w:jc w:val="both"/>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lang w:val="en-US" w:eastAsia="zh-CN" w:bidi="ar-SA"/>
        </w:rPr>
        <w:t>承包人（全称）：</w:t>
      </w:r>
    </w:p>
    <w:p w14:paraId="5BC167CE">
      <w:pPr>
        <w:widowControl w:val="0"/>
        <w:spacing w:line="540" w:lineRule="exact"/>
        <w:ind w:left="280" w:firstLine="29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为保证</w:t>
      </w:r>
      <w:r>
        <w:rPr>
          <w:rFonts w:hint="eastAsia" w:ascii="宋体" w:hAnsi="宋体" w:cs="宋体"/>
          <w:b/>
          <w:bCs/>
          <w:kern w:val="2"/>
          <w:sz w:val="21"/>
          <w:szCs w:val="21"/>
          <w:u w:val="single"/>
          <w:lang w:eastAsia="zh-CN"/>
        </w:rPr>
        <w:t>谢桥村循环大道东路沥青覆新工程</w:t>
      </w:r>
      <w:r>
        <w:rPr>
          <w:rFonts w:hint="eastAsia" w:ascii="宋体" w:hAnsi="宋体" w:eastAsia="宋体" w:cs="宋体"/>
          <w:kern w:val="2"/>
          <w:sz w:val="21"/>
          <w:szCs w:val="21"/>
          <w:lang w:val="en-US" w:eastAsia="zh-CN" w:bidi="ar-SA"/>
        </w:rPr>
        <w:t>（工程名称）在合理使用期限内正常使用，发包人承包人协商一致签订工程质量保修书。承包人在质量保修期内按照有关管理规定及双方约定承担工程质量保修责任。</w:t>
      </w:r>
    </w:p>
    <w:p w14:paraId="6D9DE735">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一、工程质量保修范围和内容</w:t>
      </w:r>
    </w:p>
    <w:p w14:paraId="65E34FE4">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质量保修范围包括招标清单内的所有项目。具体质量保修内容双方约定如下：</w:t>
      </w:r>
      <w:r>
        <w:rPr>
          <w:rFonts w:hint="eastAsia" w:ascii="宋体" w:hAnsi="宋体" w:eastAsia="宋体" w:cs="宋体"/>
          <w:b/>
          <w:kern w:val="2"/>
          <w:sz w:val="21"/>
          <w:szCs w:val="21"/>
          <w:u w:val="single"/>
          <w:lang w:val="en-US" w:eastAsia="zh-CN" w:bidi="ar-SA"/>
        </w:rPr>
        <w:t>按现行国家有关法律、法规规定的承包人所有承包范围内项目工程质量缺陷。</w:t>
      </w:r>
    </w:p>
    <w:p w14:paraId="480396C6">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二、质量保修期</w:t>
      </w:r>
    </w:p>
    <w:p w14:paraId="585A7CF6">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质量保修期从工程实际竣工之日算起。分单项竣工验收的工程，按单项工程分别计算质量保修期。</w:t>
      </w:r>
    </w:p>
    <w:p w14:paraId="67DEA8EC">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双方根据国家有关规定，结合具体工程约定质量保修期如下。</w:t>
      </w:r>
    </w:p>
    <w:p w14:paraId="0A845F39">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1．地基基础工程和主体结构工程为设计文件规定的工程合理使用年限； </w:t>
      </w:r>
    </w:p>
    <w:p w14:paraId="4D7DF536">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2．屋面防水工程、有防水要求的卫生间、房间和外墙面的防渗为 5 年； </w:t>
      </w:r>
    </w:p>
    <w:p w14:paraId="5597761D">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3．装修工程为 2 年；</w:t>
      </w:r>
    </w:p>
    <w:p w14:paraId="77CCEC65">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4．电气管线、给排水管道、设备安装工程为 2 年； </w:t>
      </w:r>
    </w:p>
    <w:p w14:paraId="71D52B00">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5．供热与供冷系统为 2 个采暖期、供冷期； </w:t>
      </w:r>
    </w:p>
    <w:p w14:paraId="7913F41B">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6．住宅小区内的给排水设施、道路等配套工程为 2 年； </w:t>
      </w:r>
    </w:p>
    <w:p w14:paraId="46CBB685">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7．其他项目保修期限约定如下： </w:t>
      </w:r>
    </w:p>
    <w:p w14:paraId="29F50826">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质量保修期自工程竣工验收合格之日起计算。</w:t>
      </w:r>
    </w:p>
    <w:p w14:paraId="3EB3871E">
      <w:pPr>
        <w:widowControl w:val="0"/>
        <w:spacing w:line="540" w:lineRule="exact"/>
        <w:ind w:left="960" w:hanging="840" w:hangingChars="4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本工程质保期为5年；</w:t>
      </w:r>
    </w:p>
    <w:p w14:paraId="6FAFEE21">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三、质量保修责任</w:t>
      </w:r>
    </w:p>
    <w:p w14:paraId="4282A4EF">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l、属于保修范围和内容的项目，承包人应在接到修理通知之日后7天内派人修理。承包人不在约定期限内派人修理，发包人可委托其他人员修理，保修费用从质量保修金内扣除。</w:t>
      </w:r>
    </w:p>
    <w:p w14:paraId="5B183DDD">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2、发生须紧急抢修事故，承包人接到事故通知后，应立即到达事故现场抢修。非承包人施工质量引起的事故，抢修费用由发包人承担。</w:t>
      </w:r>
    </w:p>
    <w:p w14:paraId="1B4E133D">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3、在国家规定的工程合理使用期限内，承包人确保地基基础工程和主体结构的质量。因承包人原因致使工程在合理使用期限内造成人身和财产损害的，承包人应承担损害赔偿责任。</w:t>
      </w:r>
    </w:p>
    <w:p w14:paraId="3C95663A">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四、质量保修金的支付</w:t>
      </w:r>
    </w:p>
    <w:p w14:paraId="515240CF">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工程质量保修金一般不超过施工</w:t>
      </w:r>
      <w:r>
        <w:rPr>
          <w:rFonts w:hint="eastAsia" w:ascii="宋体" w:hAnsi="宋体" w:cs="宋体"/>
          <w:kern w:val="2"/>
          <w:sz w:val="21"/>
          <w:szCs w:val="21"/>
          <w:lang w:val="en-US" w:eastAsia="zh-CN" w:bidi="ar-SA"/>
        </w:rPr>
        <w:t>审定</w:t>
      </w:r>
      <w:r>
        <w:rPr>
          <w:rFonts w:hint="eastAsia" w:ascii="宋体" w:hAnsi="宋体" w:eastAsia="宋体" w:cs="宋体"/>
          <w:kern w:val="2"/>
          <w:sz w:val="21"/>
          <w:szCs w:val="21"/>
          <w:lang w:val="en-US" w:eastAsia="zh-CN" w:bidi="ar-SA"/>
        </w:rPr>
        <w:t>价的3％，本工程约定的工程质量保修金为施工</w:t>
      </w:r>
      <w:r>
        <w:rPr>
          <w:rFonts w:hint="eastAsia" w:ascii="宋体" w:hAnsi="宋体" w:cs="宋体"/>
          <w:kern w:val="2"/>
          <w:sz w:val="21"/>
          <w:szCs w:val="21"/>
          <w:lang w:val="en-US" w:eastAsia="zh-CN" w:bidi="ar-SA"/>
        </w:rPr>
        <w:t>审定</w:t>
      </w:r>
      <w:r>
        <w:rPr>
          <w:rFonts w:hint="eastAsia" w:ascii="宋体" w:hAnsi="宋体" w:eastAsia="宋体" w:cs="宋体"/>
          <w:kern w:val="2"/>
          <w:sz w:val="21"/>
          <w:szCs w:val="21"/>
          <w:lang w:val="en-US" w:eastAsia="zh-CN" w:bidi="ar-SA"/>
        </w:rPr>
        <w:t>价的3％。</w:t>
      </w:r>
      <w:r>
        <w:rPr>
          <w:rFonts w:hint="eastAsia" w:ascii="宋体" w:hAnsi="宋体" w:cs="宋体"/>
          <w:kern w:val="2"/>
          <w:sz w:val="21"/>
          <w:szCs w:val="24"/>
          <w:highlight w:val="none"/>
        </w:rPr>
        <w:t>本项目质量保证金</w:t>
      </w:r>
      <w:r>
        <w:rPr>
          <w:rFonts w:hint="eastAsia" w:ascii="宋体" w:hAnsi="宋体" w:cs="宋体"/>
          <w:kern w:val="2"/>
          <w:sz w:val="21"/>
          <w:szCs w:val="24"/>
          <w:highlight w:val="none"/>
          <w:lang w:eastAsia="zh-CN"/>
        </w:rPr>
        <w:t>审定价的</w:t>
      </w:r>
      <w:r>
        <w:rPr>
          <w:rFonts w:hint="eastAsia" w:ascii="宋体" w:hAnsi="宋体" w:cs="宋体"/>
          <w:kern w:val="2"/>
          <w:sz w:val="21"/>
          <w:szCs w:val="24"/>
          <w:highlight w:val="none"/>
          <w:lang w:val="en-US" w:eastAsia="zh-CN"/>
        </w:rPr>
        <w:t>3</w:t>
      </w:r>
      <w:r>
        <w:rPr>
          <w:rFonts w:hint="eastAsia" w:ascii="宋体" w:hAnsi="宋体" w:cs="宋体"/>
          <w:kern w:val="2"/>
          <w:sz w:val="21"/>
          <w:szCs w:val="24"/>
          <w:highlight w:val="none"/>
        </w:rPr>
        <w:t>%包含在交</w:t>
      </w:r>
      <w:r>
        <w:rPr>
          <w:rFonts w:hint="eastAsia" w:ascii="宋体" w:hAnsi="宋体" w:cs="宋体"/>
          <w:kern w:val="2"/>
          <w:sz w:val="21"/>
          <w:szCs w:val="24"/>
          <w:highlight w:val="none"/>
          <w:lang w:eastAsia="zh-CN"/>
        </w:rPr>
        <w:t>（竣）</w:t>
      </w:r>
      <w:r>
        <w:rPr>
          <w:rFonts w:hint="eastAsia" w:ascii="宋体" w:hAnsi="宋体" w:cs="宋体"/>
          <w:kern w:val="2"/>
          <w:sz w:val="21"/>
          <w:szCs w:val="24"/>
          <w:highlight w:val="none"/>
        </w:rPr>
        <w:t>工验收后未支付的工程款内</w:t>
      </w:r>
      <w:r>
        <w:rPr>
          <w:rFonts w:hint="eastAsia" w:ascii="宋体" w:hAnsi="宋体" w:cs="宋体"/>
          <w:kern w:val="2"/>
          <w:sz w:val="21"/>
          <w:szCs w:val="24"/>
        </w:rPr>
        <w:t>。</w:t>
      </w:r>
    </w:p>
    <w:p w14:paraId="533E6FFD">
      <w:pPr>
        <w:widowControl w:val="0"/>
        <w:spacing w:line="540" w:lineRule="exact"/>
        <w:ind w:firstLine="465"/>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本工程双方约定承包人向发包人支付工程质量保修金金额为 / （大写）。质量保修金银行利率为 / 。</w:t>
      </w:r>
    </w:p>
    <w:p w14:paraId="27262E9D">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五、质量保修金的返还</w:t>
      </w:r>
    </w:p>
    <w:p w14:paraId="435B4E31">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发包人在质量保修期满后14天内。将剩余保修金（无息）返还承包人。</w:t>
      </w:r>
    </w:p>
    <w:p w14:paraId="13A8A212">
      <w:pPr>
        <w:widowControl w:val="0"/>
        <w:spacing w:line="540" w:lineRule="exact"/>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六、其他</w:t>
      </w:r>
    </w:p>
    <w:p w14:paraId="4967AE3A">
      <w:pPr>
        <w:widowControl w:val="0"/>
        <w:spacing w:line="540" w:lineRule="exact"/>
        <w:jc w:val="both"/>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lang w:val="en-US" w:eastAsia="zh-CN" w:bidi="ar-SA"/>
        </w:rPr>
        <w:t xml:space="preserve">    双方约定的其他工程质量保修事项：</w:t>
      </w:r>
      <w:r>
        <w:rPr>
          <w:rFonts w:hint="eastAsia" w:ascii="宋体" w:hAnsi="宋体" w:eastAsia="宋体" w:cs="宋体"/>
          <w:kern w:val="2"/>
          <w:sz w:val="21"/>
          <w:szCs w:val="21"/>
          <w:u w:val="single"/>
          <w:lang w:val="en-US" w:eastAsia="zh-CN" w:bidi="ar-SA"/>
        </w:rPr>
        <w:t xml:space="preserve">   /   </w:t>
      </w:r>
      <w:r>
        <w:rPr>
          <w:rFonts w:hint="eastAsia" w:ascii="宋体" w:hAnsi="宋体" w:eastAsia="宋体" w:cs="宋体"/>
          <w:kern w:val="2"/>
          <w:sz w:val="21"/>
          <w:szCs w:val="21"/>
          <w:lang w:val="en-US" w:eastAsia="zh-CN" w:bidi="ar-SA"/>
        </w:rPr>
        <w:t xml:space="preserve">本工程质量保修书作为施工合同附件。  与施工合同具有同等效力。 </w:t>
      </w:r>
    </w:p>
    <w:p w14:paraId="5079C2DD">
      <w:pPr>
        <w:widowControl/>
        <w:spacing w:line="540" w:lineRule="exact"/>
        <w:jc w:val="left"/>
        <w:rPr>
          <w:rFonts w:hint="eastAsia" w:ascii="宋体" w:hAnsi="宋体" w:eastAsia="宋体" w:cs="宋体"/>
          <w:kern w:val="0"/>
          <w:sz w:val="21"/>
          <w:szCs w:val="21"/>
        </w:rPr>
      </w:pPr>
    </w:p>
    <w:p w14:paraId="4A242C3D">
      <w:pPr>
        <w:widowControl/>
        <w:snapToGrid w:val="0"/>
        <w:spacing w:line="5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发包人：(公章)                          承包人：(公章)    </w:t>
      </w:r>
    </w:p>
    <w:p w14:paraId="024AB861">
      <w:pPr>
        <w:widowControl/>
        <w:snapToGrid w:val="0"/>
        <w:spacing w:line="5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法定代表人（签字）：                    法定代表人（签字）：</w:t>
      </w:r>
    </w:p>
    <w:p w14:paraId="1B0C7DAF">
      <w:pPr>
        <w:widowControl/>
        <w:snapToGrid w:val="0"/>
        <w:spacing w:line="5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委托代理人（签字）：                    委托代理人（签字）：</w:t>
      </w:r>
    </w:p>
    <w:p w14:paraId="27AEC33F">
      <w:pPr>
        <w:widowControl/>
        <w:snapToGrid w:val="0"/>
        <w:spacing w:line="5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日期:                                       日期:</w:t>
      </w:r>
    </w:p>
    <w:p w14:paraId="6BCF72E6">
      <w:pPr>
        <w:widowControl/>
        <w:snapToGrid w:val="0"/>
        <w:spacing w:line="540" w:lineRule="exact"/>
        <w:jc w:val="left"/>
        <w:rPr>
          <w:rFonts w:ascii="仿宋" w:hAnsi="仿宋" w:eastAsia="仿宋"/>
          <w:kern w:val="0"/>
          <w:sz w:val="24"/>
          <w:szCs w:val="24"/>
        </w:rPr>
      </w:pPr>
    </w:p>
    <w:p w14:paraId="18EA2623">
      <w:pPr>
        <w:widowControl w:val="0"/>
        <w:overflowPunct w:val="0"/>
        <w:spacing w:before="78" w:line="223" w:lineRule="auto"/>
        <w:ind w:left="15"/>
        <w:jc w:val="both"/>
        <w:rPr>
          <w:rFonts w:ascii="黑体" w:hAnsi="黑体" w:eastAsia="黑体" w:cs="黑体"/>
          <w:spacing w:val="-3"/>
          <w:kern w:val="2"/>
          <w:sz w:val="24"/>
          <w:szCs w:val="24"/>
        </w:rPr>
      </w:pPr>
    </w:p>
    <w:p w14:paraId="0BB35C71">
      <w:pPr>
        <w:widowControl w:val="0"/>
        <w:overflowPunct w:val="0"/>
        <w:spacing w:before="78" w:line="223" w:lineRule="auto"/>
        <w:ind w:left="15"/>
        <w:jc w:val="both"/>
        <w:rPr>
          <w:rFonts w:ascii="黑体" w:hAnsi="黑体" w:eastAsia="黑体" w:cs="黑体"/>
          <w:spacing w:val="-3"/>
          <w:kern w:val="2"/>
          <w:sz w:val="24"/>
          <w:szCs w:val="24"/>
        </w:rPr>
      </w:pPr>
    </w:p>
    <w:p w14:paraId="4475DACC">
      <w:pPr>
        <w:widowControl w:val="0"/>
        <w:overflowPunct w:val="0"/>
        <w:spacing w:before="78" w:line="223" w:lineRule="auto"/>
        <w:ind w:left="15"/>
        <w:jc w:val="both"/>
        <w:rPr>
          <w:rFonts w:ascii="黑体" w:hAnsi="黑体" w:eastAsia="黑体" w:cs="黑体"/>
          <w:spacing w:val="-3"/>
          <w:kern w:val="2"/>
          <w:sz w:val="24"/>
          <w:szCs w:val="24"/>
        </w:rPr>
      </w:pPr>
    </w:p>
    <w:p w14:paraId="3B202749">
      <w:pPr>
        <w:widowControl w:val="0"/>
        <w:overflowPunct w:val="0"/>
        <w:spacing w:before="78" w:line="223" w:lineRule="auto"/>
        <w:ind w:left="15"/>
        <w:jc w:val="both"/>
        <w:rPr>
          <w:rFonts w:ascii="黑体" w:hAnsi="黑体" w:eastAsia="黑体" w:cs="黑体"/>
          <w:spacing w:val="-3"/>
          <w:kern w:val="2"/>
          <w:sz w:val="24"/>
          <w:szCs w:val="24"/>
        </w:rPr>
      </w:pPr>
    </w:p>
    <w:p w14:paraId="6AF8D851">
      <w:pPr>
        <w:widowControl w:val="0"/>
        <w:overflowPunct w:val="0"/>
        <w:spacing w:before="78" w:line="223" w:lineRule="auto"/>
        <w:ind w:left="15"/>
        <w:jc w:val="both"/>
        <w:rPr>
          <w:rFonts w:ascii="黑体" w:hAnsi="黑体" w:eastAsia="黑体" w:cs="黑体"/>
          <w:spacing w:val="-3"/>
          <w:kern w:val="2"/>
          <w:sz w:val="24"/>
          <w:szCs w:val="24"/>
        </w:rPr>
      </w:pPr>
    </w:p>
    <w:p w14:paraId="4843694A">
      <w:pPr>
        <w:widowControl w:val="0"/>
        <w:overflowPunct w:val="0"/>
        <w:spacing w:before="78" w:line="223" w:lineRule="auto"/>
        <w:ind w:left="15"/>
        <w:jc w:val="both"/>
        <w:rPr>
          <w:rFonts w:ascii="黑体" w:hAnsi="黑体" w:eastAsia="黑体" w:cs="黑体"/>
          <w:spacing w:val="-3"/>
          <w:kern w:val="2"/>
          <w:sz w:val="24"/>
          <w:szCs w:val="24"/>
        </w:rPr>
      </w:pPr>
    </w:p>
    <w:p w14:paraId="0FB8A187">
      <w:pPr>
        <w:widowControl w:val="0"/>
        <w:overflowPunct w:val="0"/>
        <w:spacing w:before="78" w:line="223" w:lineRule="auto"/>
        <w:ind w:left="15"/>
        <w:jc w:val="both"/>
        <w:rPr>
          <w:rFonts w:ascii="黑体" w:hAnsi="黑体" w:eastAsia="黑体" w:cs="黑体"/>
          <w:spacing w:val="-3"/>
          <w:kern w:val="2"/>
          <w:sz w:val="24"/>
          <w:szCs w:val="24"/>
        </w:rPr>
      </w:pPr>
    </w:p>
    <w:p w14:paraId="02F78E2E">
      <w:pPr>
        <w:widowControl w:val="0"/>
        <w:overflowPunct w:val="0"/>
        <w:spacing w:before="78" w:line="223" w:lineRule="auto"/>
        <w:ind w:left="15"/>
        <w:jc w:val="both"/>
        <w:rPr>
          <w:rFonts w:ascii="黑体" w:hAnsi="黑体" w:eastAsia="黑体" w:cs="黑体"/>
          <w:kern w:val="2"/>
          <w:sz w:val="24"/>
          <w:szCs w:val="24"/>
        </w:rPr>
      </w:pPr>
      <w:r>
        <w:rPr>
          <w:rFonts w:ascii="黑体" w:hAnsi="黑体" w:eastAsia="黑体" w:cs="黑体"/>
          <w:spacing w:val="-3"/>
          <w:kern w:val="2"/>
          <w:sz w:val="24"/>
          <w:szCs w:val="24"/>
        </w:rPr>
        <w:t>附</w:t>
      </w:r>
      <w:r>
        <w:rPr>
          <w:rFonts w:ascii="黑体" w:hAnsi="黑体" w:eastAsia="黑体" w:cs="黑体"/>
          <w:spacing w:val="-2"/>
          <w:kern w:val="2"/>
          <w:sz w:val="24"/>
          <w:szCs w:val="24"/>
        </w:rPr>
        <w:t>件</w:t>
      </w:r>
      <w:r>
        <w:rPr>
          <w:rFonts w:hint="eastAsia" w:ascii="黑体" w:hAnsi="黑体" w:eastAsia="黑体" w:cs="黑体"/>
          <w:spacing w:val="-2"/>
          <w:kern w:val="2"/>
          <w:sz w:val="24"/>
          <w:szCs w:val="24"/>
          <w:lang w:eastAsia="zh-CN"/>
        </w:rPr>
        <w:t>三</w:t>
      </w:r>
      <w:r>
        <w:rPr>
          <w:rFonts w:ascii="黑体" w:hAnsi="黑体" w:eastAsia="黑体" w:cs="黑体"/>
          <w:spacing w:val="-2"/>
          <w:kern w:val="2"/>
          <w:sz w:val="24"/>
          <w:szCs w:val="24"/>
        </w:rPr>
        <w:t xml:space="preserve">  廉政合同</w:t>
      </w:r>
    </w:p>
    <w:p w14:paraId="7149D551">
      <w:pPr>
        <w:widowControl w:val="0"/>
        <w:overflowPunct w:val="0"/>
        <w:spacing w:before="186" w:line="220" w:lineRule="auto"/>
        <w:ind w:left="4061"/>
        <w:jc w:val="both"/>
        <w:rPr>
          <w:rFonts w:ascii="宋体" w:hAnsi="宋体" w:cs="宋体"/>
          <w:kern w:val="2"/>
          <w:sz w:val="30"/>
          <w:szCs w:val="30"/>
        </w:rPr>
      </w:pPr>
      <w:r>
        <w:rPr>
          <w:rFonts w:ascii="宋体" w:hAnsi="宋体" w:cs="宋体"/>
          <w:spacing w:val="6"/>
          <w:kern w:val="2"/>
          <w:sz w:val="30"/>
          <w:szCs w:val="30"/>
        </w:rPr>
        <w:t>廉</w:t>
      </w:r>
      <w:r>
        <w:rPr>
          <w:rFonts w:ascii="宋体" w:hAnsi="宋体" w:cs="宋体"/>
          <w:spacing w:val="4"/>
          <w:kern w:val="2"/>
          <w:sz w:val="30"/>
          <w:szCs w:val="30"/>
        </w:rPr>
        <w:t xml:space="preserve"> 政 合 同</w:t>
      </w:r>
    </w:p>
    <w:p w14:paraId="11861A0D">
      <w:pPr>
        <w:widowControl w:val="0"/>
        <w:overflowPunct w:val="0"/>
        <w:spacing w:line="308" w:lineRule="auto"/>
        <w:jc w:val="both"/>
        <w:rPr>
          <w:rFonts w:ascii="Arial" w:hAnsi="Times New Roman" w:cs="Times New Roman"/>
          <w:kern w:val="2"/>
          <w:sz w:val="21"/>
          <w:szCs w:val="24"/>
        </w:rPr>
      </w:pPr>
    </w:p>
    <w:p w14:paraId="2043EC01">
      <w:pPr>
        <w:widowControl w:val="0"/>
        <w:overflowPunct w:val="0"/>
        <w:spacing w:before="68" w:line="387" w:lineRule="auto"/>
        <w:ind w:right="60" w:firstLine="420"/>
        <w:jc w:val="both"/>
        <w:rPr>
          <w:rFonts w:ascii="宋体" w:hAnsi="宋体" w:cs="宋体"/>
          <w:kern w:val="2"/>
          <w:sz w:val="21"/>
          <w:szCs w:val="21"/>
        </w:rPr>
      </w:pPr>
      <w:r>
        <w:rPr>
          <w:rFonts w:ascii="宋体" w:hAnsi="宋体" w:cs="宋体"/>
          <w:spacing w:val="-14"/>
          <w:kern w:val="2"/>
          <w:sz w:val="21"/>
          <w:szCs w:val="21"/>
        </w:rPr>
        <w:t>根</w:t>
      </w:r>
      <w:r>
        <w:rPr>
          <w:rFonts w:ascii="宋体" w:hAnsi="宋体" w:cs="宋体"/>
          <w:spacing w:val="-10"/>
          <w:kern w:val="2"/>
          <w:sz w:val="21"/>
          <w:szCs w:val="21"/>
        </w:rPr>
        <w:t>据</w:t>
      </w:r>
      <w:r>
        <w:rPr>
          <w:rFonts w:ascii="宋体" w:hAnsi="宋体" w:cs="宋体"/>
          <w:spacing w:val="-7"/>
          <w:kern w:val="2"/>
          <w:sz w:val="21"/>
          <w:szCs w:val="21"/>
        </w:rPr>
        <w:t>《关于在交通基础设施建设中加强廉政建设的若干意见》以及有关工程建设、廉政建设的规定，为</w:t>
      </w:r>
      <w:r>
        <w:rPr>
          <w:rFonts w:ascii="宋体" w:hAnsi="宋体" w:cs="宋体"/>
          <w:spacing w:val="-2"/>
          <w:kern w:val="2"/>
          <w:sz w:val="21"/>
          <w:szCs w:val="21"/>
        </w:rPr>
        <w:t>做好工程建设中的党风廉政建设,保证工程建设高效优质，保证建</w:t>
      </w:r>
      <w:r>
        <w:rPr>
          <w:rFonts w:ascii="宋体" w:hAnsi="宋体" w:cs="宋体"/>
          <w:spacing w:val="-1"/>
          <w:kern w:val="2"/>
          <w:sz w:val="21"/>
          <w:szCs w:val="21"/>
        </w:rPr>
        <w:t>设资金的安全和有效使用以及投资效</w:t>
      </w:r>
      <w:r>
        <w:rPr>
          <w:rFonts w:ascii="宋体" w:hAnsi="宋体" w:cs="宋体"/>
          <w:spacing w:val="-10"/>
          <w:kern w:val="2"/>
          <w:sz w:val="21"/>
          <w:szCs w:val="21"/>
        </w:rPr>
        <w:t>益，</w:t>
      </w:r>
      <w:r>
        <w:rPr>
          <w:rFonts w:ascii="宋体" w:hAnsi="宋体" w:cs="宋体"/>
          <w:spacing w:val="-10"/>
          <w:kern w:val="2"/>
          <w:sz w:val="21"/>
          <w:szCs w:val="21"/>
          <w:u w:val="single"/>
        </w:rPr>
        <w:t xml:space="preserve">  </w:t>
      </w:r>
      <w:r>
        <w:rPr>
          <w:rFonts w:hint="eastAsia" w:ascii="宋体" w:hAnsi="宋体" w:cs="宋体"/>
          <w:b/>
          <w:bCs/>
          <w:spacing w:val="-10"/>
          <w:kern w:val="2"/>
          <w:sz w:val="21"/>
          <w:szCs w:val="21"/>
          <w:u w:val="single"/>
          <w:lang w:eastAsia="zh-CN"/>
        </w:rPr>
        <w:t>谢桥村循环大道东路沥青覆新工程</w:t>
      </w:r>
      <w:r>
        <w:rPr>
          <w:rFonts w:ascii="宋体" w:hAnsi="宋体" w:cs="宋体"/>
          <w:b/>
          <w:bCs/>
          <w:spacing w:val="-9"/>
          <w:kern w:val="2"/>
          <w:sz w:val="21"/>
          <w:szCs w:val="21"/>
          <w:u w:val="single"/>
        </w:rPr>
        <w:t xml:space="preserve"> </w:t>
      </w:r>
      <w:r>
        <w:rPr>
          <w:rFonts w:ascii="宋体" w:hAnsi="宋体" w:cs="宋体"/>
          <w:spacing w:val="-5"/>
          <w:kern w:val="2"/>
          <w:sz w:val="21"/>
          <w:szCs w:val="21"/>
          <w:u w:val="single"/>
        </w:rPr>
        <w:t xml:space="preserve"> </w:t>
      </w:r>
      <w:r>
        <w:rPr>
          <w:rFonts w:ascii="宋体" w:hAnsi="宋体" w:cs="宋体"/>
          <w:spacing w:val="-5"/>
          <w:kern w:val="2"/>
          <w:sz w:val="21"/>
          <w:szCs w:val="21"/>
        </w:rPr>
        <w:t>(项目名称) 的项目法人</w:t>
      </w:r>
      <w:r>
        <w:rPr>
          <w:rFonts w:ascii="宋体" w:hAnsi="宋体" w:cs="宋体"/>
          <w:spacing w:val="-5"/>
          <w:kern w:val="2"/>
          <w:sz w:val="21"/>
          <w:szCs w:val="21"/>
          <w:u w:val="single"/>
        </w:rPr>
        <w:t xml:space="preserve"> </w:t>
      </w:r>
      <w:r>
        <w:rPr>
          <w:rFonts w:hint="eastAsia" w:ascii="宋体" w:hAnsi="宋体" w:cs="宋体"/>
          <w:b/>
          <w:bCs/>
          <w:kern w:val="0"/>
          <w:sz w:val="21"/>
          <w:szCs w:val="24"/>
          <w:u w:val="single"/>
          <w:lang w:eastAsia="zh-CN"/>
        </w:rPr>
        <w:t>常州市金坛区尧塘街道谢桥村村民委员会</w:t>
      </w:r>
      <w:r>
        <w:rPr>
          <w:rFonts w:ascii="宋体" w:hAnsi="宋体" w:cs="宋体"/>
          <w:spacing w:val="-5"/>
          <w:kern w:val="2"/>
          <w:sz w:val="21"/>
          <w:szCs w:val="21"/>
          <w:u w:val="single"/>
        </w:rPr>
        <w:t xml:space="preserve"> </w:t>
      </w:r>
      <w:r>
        <w:rPr>
          <w:rFonts w:ascii="宋体" w:hAnsi="宋体" w:cs="宋体"/>
          <w:spacing w:val="-5"/>
          <w:kern w:val="2"/>
          <w:sz w:val="21"/>
          <w:szCs w:val="21"/>
        </w:rPr>
        <w:t xml:space="preserve"> (项目</w:t>
      </w:r>
      <w:r>
        <w:rPr>
          <w:rFonts w:hint="eastAsia" w:ascii="宋体" w:hAnsi="宋体" w:cs="宋体"/>
          <w:spacing w:val="-5"/>
          <w:kern w:val="2"/>
          <w:sz w:val="21"/>
          <w:szCs w:val="21"/>
          <w:lang w:val="en-US" w:eastAsia="zh-CN"/>
        </w:rPr>
        <w:t>发包人</w:t>
      </w:r>
      <w:r>
        <w:rPr>
          <w:rFonts w:ascii="宋体" w:hAnsi="宋体" w:cs="宋体"/>
          <w:spacing w:val="-5"/>
          <w:kern w:val="2"/>
          <w:sz w:val="21"/>
          <w:szCs w:val="21"/>
        </w:rPr>
        <w:t>人名称，以下简称“发包人”)与该项目的施工单</w:t>
      </w:r>
      <w:r>
        <w:rPr>
          <w:rFonts w:ascii="宋体" w:hAnsi="宋体" w:cs="宋体"/>
          <w:spacing w:val="-2"/>
          <w:kern w:val="2"/>
          <w:sz w:val="21"/>
          <w:szCs w:val="21"/>
        </w:rPr>
        <w:t>位</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 xml:space="preserve">                  </w:t>
      </w:r>
      <w:r>
        <w:rPr>
          <w:rFonts w:ascii="宋体" w:hAnsi="宋体" w:cs="宋体"/>
          <w:spacing w:val="-2"/>
          <w:kern w:val="2"/>
          <w:sz w:val="21"/>
          <w:szCs w:val="21"/>
          <w:u w:val="single"/>
        </w:rPr>
        <w:t xml:space="preserve"> </w:t>
      </w:r>
      <w:r>
        <w:rPr>
          <w:rFonts w:ascii="宋体" w:hAnsi="宋体" w:cs="宋体"/>
          <w:spacing w:val="-1"/>
          <w:kern w:val="2"/>
          <w:sz w:val="21"/>
          <w:szCs w:val="21"/>
        </w:rPr>
        <w:t>(施工单位名称，以下简称“承包人”)，特订立如下合同。</w:t>
      </w:r>
    </w:p>
    <w:p w14:paraId="2D9F397A">
      <w:pPr>
        <w:widowControl w:val="0"/>
        <w:overflowPunct w:val="0"/>
        <w:spacing w:line="239" w:lineRule="auto"/>
        <w:ind w:left="436"/>
        <w:jc w:val="both"/>
        <w:rPr>
          <w:rFonts w:ascii="宋体" w:hAnsi="宋体" w:cs="宋体"/>
          <w:kern w:val="2"/>
          <w:sz w:val="21"/>
          <w:szCs w:val="21"/>
        </w:rPr>
      </w:pPr>
      <w:r>
        <w:rPr>
          <w:rFonts w:ascii="宋体" w:hAnsi="宋体" w:cs="宋体"/>
          <w:spacing w:val="-2"/>
          <w:kern w:val="2"/>
          <w:sz w:val="21"/>
          <w:szCs w:val="21"/>
        </w:rPr>
        <w:t>1.发包人和</w:t>
      </w:r>
      <w:r>
        <w:rPr>
          <w:rFonts w:ascii="宋体" w:hAnsi="宋体" w:cs="宋体"/>
          <w:spacing w:val="-1"/>
          <w:kern w:val="2"/>
          <w:sz w:val="21"/>
          <w:szCs w:val="21"/>
        </w:rPr>
        <w:t>承包人双方的权利和义务</w:t>
      </w:r>
    </w:p>
    <w:p w14:paraId="5779E234">
      <w:pPr>
        <w:widowControl w:val="0"/>
        <w:overflowPunct w:val="0"/>
        <w:spacing w:before="167" w:line="220" w:lineRule="auto"/>
        <w:ind w:left="457"/>
        <w:jc w:val="both"/>
        <w:rPr>
          <w:rFonts w:ascii="宋体" w:hAnsi="宋体" w:cs="宋体"/>
          <w:kern w:val="2"/>
          <w:sz w:val="21"/>
          <w:szCs w:val="21"/>
        </w:rPr>
      </w:pPr>
      <w:r>
        <w:rPr>
          <w:rFonts w:ascii="宋体" w:hAnsi="宋体" w:cs="宋体"/>
          <w:spacing w:val="-4"/>
          <w:kern w:val="2"/>
          <w:sz w:val="21"/>
          <w:szCs w:val="21"/>
        </w:rPr>
        <w:t>(1)</w:t>
      </w:r>
      <w:r>
        <w:rPr>
          <w:rFonts w:ascii="宋体" w:hAnsi="宋体" w:cs="宋体"/>
          <w:spacing w:val="-2"/>
          <w:kern w:val="2"/>
          <w:sz w:val="21"/>
          <w:szCs w:val="21"/>
        </w:rPr>
        <w:t>严格遵守党的政策规定和国家有关法律法规及交通运输部的有关规定。</w:t>
      </w:r>
    </w:p>
    <w:p w14:paraId="181DA009">
      <w:pPr>
        <w:widowControl w:val="0"/>
        <w:overflowPunct w:val="0"/>
        <w:spacing w:before="190" w:line="220" w:lineRule="auto"/>
        <w:ind w:left="457"/>
        <w:jc w:val="both"/>
        <w:rPr>
          <w:rFonts w:ascii="宋体" w:hAnsi="宋体" w:cs="宋体"/>
          <w:kern w:val="2"/>
          <w:sz w:val="21"/>
          <w:szCs w:val="21"/>
        </w:rPr>
      </w:pPr>
      <w:r>
        <w:rPr>
          <w:rFonts w:ascii="宋体" w:hAnsi="宋体" w:cs="宋体"/>
          <w:spacing w:val="-1"/>
          <w:kern w:val="2"/>
          <w:sz w:val="21"/>
          <w:szCs w:val="21"/>
        </w:rPr>
        <w:t>(2)严格</w:t>
      </w:r>
      <w:r>
        <w:rPr>
          <w:rFonts w:ascii="宋体" w:hAnsi="宋体" w:cs="宋体"/>
          <w:kern w:val="2"/>
          <w:sz w:val="21"/>
          <w:szCs w:val="21"/>
        </w:rPr>
        <w:t>执行</w:t>
      </w:r>
      <w:r>
        <w:rPr>
          <w:rFonts w:ascii="宋体" w:hAnsi="宋体" w:cs="宋体"/>
          <w:b/>
          <w:bCs/>
          <w:kern w:val="2"/>
          <w:sz w:val="21"/>
          <w:szCs w:val="21"/>
          <w:u w:val="single"/>
        </w:rPr>
        <w:t xml:space="preserve"> </w:t>
      </w:r>
      <w:r>
        <w:rPr>
          <w:rFonts w:hint="eastAsia" w:ascii="宋体" w:hAnsi="宋体" w:cs="宋体"/>
          <w:b/>
          <w:bCs/>
          <w:kern w:val="2"/>
          <w:sz w:val="21"/>
          <w:szCs w:val="21"/>
          <w:u w:val="single"/>
          <w:lang w:eastAsia="zh-CN"/>
        </w:rPr>
        <w:t>谢桥村循环大道东路沥青覆新工程</w:t>
      </w:r>
      <w:r>
        <w:rPr>
          <w:rFonts w:ascii="宋体" w:hAnsi="宋体" w:cs="宋体"/>
          <w:kern w:val="2"/>
          <w:sz w:val="21"/>
          <w:szCs w:val="21"/>
          <w:u w:val="single"/>
        </w:rPr>
        <w:t xml:space="preserve"> </w:t>
      </w:r>
      <w:r>
        <w:rPr>
          <w:rFonts w:ascii="宋体" w:hAnsi="宋体" w:cs="宋体"/>
          <w:kern w:val="2"/>
          <w:sz w:val="21"/>
          <w:szCs w:val="21"/>
        </w:rPr>
        <w:t>(项目名称)施工合同文件，自觉按合同办事。</w:t>
      </w:r>
    </w:p>
    <w:p w14:paraId="1C673AB5">
      <w:pPr>
        <w:widowControl w:val="0"/>
        <w:overflowPunct w:val="0"/>
        <w:spacing w:before="190" w:line="374" w:lineRule="auto"/>
        <w:ind w:left="5" w:right="266" w:firstLine="452"/>
        <w:jc w:val="both"/>
        <w:rPr>
          <w:rFonts w:ascii="宋体" w:hAnsi="宋体" w:cs="宋体"/>
          <w:kern w:val="2"/>
          <w:sz w:val="21"/>
          <w:szCs w:val="21"/>
        </w:rPr>
      </w:pPr>
      <w:r>
        <w:rPr>
          <w:rFonts w:ascii="宋体" w:hAnsi="宋体" w:cs="宋体"/>
          <w:spacing w:val="-10"/>
          <w:kern w:val="2"/>
          <w:sz w:val="21"/>
          <w:szCs w:val="21"/>
        </w:rPr>
        <w:t>(3)双</w:t>
      </w:r>
      <w:r>
        <w:rPr>
          <w:rFonts w:ascii="宋体" w:hAnsi="宋体" w:cs="宋体"/>
          <w:spacing w:val="-7"/>
          <w:kern w:val="2"/>
          <w:sz w:val="21"/>
          <w:szCs w:val="21"/>
        </w:rPr>
        <w:t>方</w:t>
      </w:r>
      <w:r>
        <w:rPr>
          <w:rFonts w:ascii="宋体" w:hAnsi="宋体" w:cs="宋体"/>
          <w:spacing w:val="-5"/>
          <w:kern w:val="2"/>
          <w:sz w:val="21"/>
          <w:szCs w:val="21"/>
        </w:rPr>
        <w:t>的业务活动坚持公开、公正、诚信、透明的原则(法律认定的商业秘密和合同文件另有规定除</w:t>
      </w:r>
      <w:r>
        <w:rPr>
          <w:rFonts w:ascii="宋体" w:hAnsi="宋体" w:cs="宋体"/>
          <w:kern w:val="2"/>
          <w:sz w:val="21"/>
          <w:szCs w:val="21"/>
        </w:rPr>
        <w:t xml:space="preserve"> </w:t>
      </w:r>
      <w:r>
        <w:rPr>
          <w:rFonts w:ascii="宋体" w:hAnsi="宋体" w:cs="宋体"/>
          <w:spacing w:val="-4"/>
          <w:kern w:val="2"/>
          <w:position w:val="-2"/>
          <w:sz w:val="21"/>
          <w:szCs w:val="21"/>
        </w:rPr>
        <w:t>外)，</w:t>
      </w:r>
      <w:r>
        <w:rPr>
          <w:rFonts w:ascii="宋体" w:hAnsi="宋体" w:cs="宋体"/>
          <w:spacing w:val="-4"/>
          <w:kern w:val="2"/>
          <w:sz w:val="21"/>
          <w:szCs w:val="21"/>
        </w:rPr>
        <w:t>不得损害</w:t>
      </w:r>
      <w:r>
        <w:rPr>
          <w:rFonts w:ascii="宋体" w:hAnsi="宋体" w:cs="宋体"/>
          <w:spacing w:val="-2"/>
          <w:kern w:val="2"/>
          <w:sz w:val="21"/>
          <w:szCs w:val="21"/>
        </w:rPr>
        <w:t>国家和集体利益，不得违反工程建设管理规章 制度。</w:t>
      </w:r>
    </w:p>
    <w:p w14:paraId="5DAE2B35">
      <w:pPr>
        <w:widowControl w:val="0"/>
        <w:overflowPunct w:val="0"/>
        <w:spacing w:before="9" w:line="387" w:lineRule="auto"/>
        <w:ind w:left="3" w:right="1" w:firstLine="454"/>
        <w:jc w:val="both"/>
        <w:rPr>
          <w:rFonts w:ascii="宋体" w:hAnsi="宋体" w:cs="宋体"/>
          <w:kern w:val="2"/>
          <w:sz w:val="21"/>
          <w:szCs w:val="21"/>
        </w:rPr>
      </w:pPr>
      <w:r>
        <w:rPr>
          <w:rFonts w:ascii="宋体" w:hAnsi="宋体" w:cs="宋体"/>
          <w:spacing w:val="-2"/>
          <w:kern w:val="2"/>
          <w:sz w:val="21"/>
          <w:szCs w:val="21"/>
        </w:rPr>
        <w:t>(4)建立健全廉政制度，开展廉政教育，设立廉政告示牌，公布举报电话，监督并认真查处违法违纪行</w:t>
      </w:r>
      <w:r>
        <w:rPr>
          <w:rFonts w:ascii="宋体" w:hAnsi="宋体" w:cs="宋体"/>
          <w:kern w:val="2"/>
          <w:sz w:val="21"/>
          <w:szCs w:val="21"/>
        </w:rPr>
        <w:t xml:space="preserve"> </w:t>
      </w:r>
      <w:r>
        <w:rPr>
          <w:rFonts w:ascii="宋体" w:hAnsi="宋体" w:cs="宋体"/>
          <w:spacing w:val="-11"/>
          <w:kern w:val="2"/>
          <w:sz w:val="21"/>
          <w:szCs w:val="21"/>
        </w:rPr>
        <w:t>为</w:t>
      </w:r>
      <w:r>
        <w:rPr>
          <w:rFonts w:ascii="宋体" w:hAnsi="宋体" w:cs="宋体"/>
          <w:spacing w:val="-10"/>
          <w:kern w:val="2"/>
          <w:sz w:val="21"/>
          <w:szCs w:val="21"/>
        </w:rPr>
        <w:t>。</w:t>
      </w:r>
    </w:p>
    <w:p w14:paraId="705052FF">
      <w:pPr>
        <w:widowControl w:val="0"/>
        <w:overflowPunct w:val="0"/>
        <w:spacing w:line="220" w:lineRule="auto"/>
        <w:ind w:left="457"/>
        <w:jc w:val="both"/>
        <w:rPr>
          <w:rFonts w:ascii="宋体" w:hAnsi="宋体" w:cs="宋体"/>
          <w:kern w:val="2"/>
          <w:sz w:val="21"/>
          <w:szCs w:val="21"/>
        </w:rPr>
      </w:pPr>
      <w:r>
        <w:rPr>
          <w:rFonts w:ascii="宋体" w:hAnsi="宋体" w:cs="宋体"/>
          <w:spacing w:val="-3"/>
          <w:kern w:val="2"/>
          <w:sz w:val="21"/>
          <w:szCs w:val="21"/>
        </w:rPr>
        <w:t>(5)发现对方在业务活动中有违反廉政规定的行为，有及时提醒对方纠正的权利和义务</w:t>
      </w:r>
      <w:r>
        <w:rPr>
          <w:rFonts w:ascii="宋体" w:hAnsi="宋体" w:cs="宋体"/>
          <w:kern w:val="2"/>
          <w:sz w:val="21"/>
          <w:szCs w:val="21"/>
        </w:rPr>
        <w:t>。</w:t>
      </w:r>
    </w:p>
    <w:p w14:paraId="1F70BCE2">
      <w:pPr>
        <w:widowControl w:val="0"/>
        <w:overflowPunct w:val="0"/>
        <w:spacing w:before="189" w:line="387" w:lineRule="auto"/>
        <w:ind w:left="3" w:firstLine="454"/>
        <w:jc w:val="both"/>
        <w:rPr>
          <w:rFonts w:ascii="宋体" w:hAnsi="宋体" w:cs="宋体"/>
          <w:kern w:val="2"/>
          <w:sz w:val="21"/>
          <w:szCs w:val="21"/>
        </w:rPr>
      </w:pPr>
      <w:r>
        <w:rPr>
          <w:rFonts w:ascii="宋体" w:hAnsi="宋体" w:cs="宋体"/>
          <w:spacing w:val="-2"/>
          <w:kern w:val="2"/>
          <w:sz w:val="21"/>
          <w:szCs w:val="21"/>
        </w:rPr>
        <w:t>(6)发现对方严重违反本合同义务条款的行为，有向其上级有关部门举报、建议给予处理并要求告知</w:t>
      </w:r>
      <w:r>
        <w:rPr>
          <w:rFonts w:ascii="宋体" w:hAnsi="宋体" w:cs="宋体"/>
          <w:kern w:val="2"/>
          <w:sz w:val="21"/>
          <w:szCs w:val="21"/>
        </w:rPr>
        <w:t xml:space="preserve">处 </w:t>
      </w:r>
      <w:r>
        <w:rPr>
          <w:rFonts w:ascii="宋体" w:hAnsi="宋体" w:cs="宋体"/>
          <w:spacing w:val="-5"/>
          <w:kern w:val="2"/>
          <w:sz w:val="21"/>
          <w:szCs w:val="21"/>
        </w:rPr>
        <w:t>理结果的权利。</w:t>
      </w:r>
    </w:p>
    <w:p w14:paraId="574E33D6">
      <w:pPr>
        <w:widowControl w:val="0"/>
        <w:overflowPunct w:val="0"/>
        <w:spacing w:before="1" w:line="239" w:lineRule="auto"/>
        <w:ind w:left="423"/>
        <w:jc w:val="both"/>
        <w:rPr>
          <w:rFonts w:ascii="宋体" w:hAnsi="宋体" w:cs="宋体"/>
          <w:kern w:val="2"/>
          <w:sz w:val="21"/>
          <w:szCs w:val="21"/>
        </w:rPr>
      </w:pPr>
      <w:r>
        <w:rPr>
          <w:rFonts w:ascii="宋体" w:hAnsi="宋体" w:cs="宋体"/>
          <w:spacing w:val="-2"/>
          <w:kern w:val="2"/>
          <w:sz w:val="21"/>
          <w:szCs w:val="21"/>
        </w:rPr>
        <w:t>2</w:t>
      </w:r>
      <w:r>
        <w:rPr>
          <w:rFonts w:ascii="宋体" w:hAnsi="宋体" w:cs="宋体"/>
          <w:spacing w:val="-1"/>
          <w:kern w:val="2"/>
          <w:sz w:val="21"/>
          <w:szCs w:val="21"/>
        </w:rPr>
        <w:t>.发包人的义务</w:t>
      </w:r>
    </w:p>
    <w:p w14:paraId="51CBF223">
      <w:pPr>
        <w:widowControl w:val="0"/>
        <w:overflowPunct w:val="0"/>
        <w:spacing w:before="167" w:line="387" w:lineRule="auto"/>
        <w:ind w:left="1" w:right="154" w:firstLine="456"/>
        <w:jc w:val="both"/>
        <w:rPr>
          <w:rFonts w:ascii="宋体" w:hAnsi="宋体" w:cs="宋体"/>
          <w:kern w:val="2"/>
          <w:sz w:val="21"/>
          <w:szCs w:val="21"/>
        </w:rPr>
      </w:pPr>
      <w:r>
        <w:rPr>
          <w:rFonts w:ascii="宋体" w:hAnsi="宋体" w:cs="宋体"/>
          <w:spacing w:val="9"/>
          <w:kern w:val="2"/>
          <w:sz w:val="21"/>
          <w:szCs w:val="21"/>
        </w:rPr>
        <w:t>(1)发包人及其工作人员不得索要或接受承包人的礼金、有价证券和贵重物品，不得让承包人</w:t>
      </w:r>
      <w:r>
        <w:rPr>
          <w:rFonts w:ascii="宋体" w:hAnsi="宋体" w:cs="宋体"/>
          <w:spacing w:val="8"/>
          <w:kern w:val="2"/>
          <w:sz w:val="21"/>
          <w:szCs w:val="21"/>
        </w:rPr>
        <w:t>报</w:t>
      </w:r>
      <w:r>
        <w:rPr>
          <w:rFonts w:ascii="宋体" w:hAnsi="宋体" w:cs="宋体"/>
          <w:kern w:val="2"/>
          <w:sz w:val="21"/>
          <w:szCs w:val="21"/>
        </w:rPr>
        <w:t xml:space="preserve"> </w:t>
      </w:r>
      <w:r>
        <w:rPr>
          <w:rFonts w:ascii="宋体" w:hAnsi="宋体" w:cs="宋体"/>
          <w:spacing w:val="-2"/>
          <w:kern w:val="2"/>
          <w:sz w:val="21"/>
          <w:szCs w:val="21"/>
        </w:rPr>
        <w:t>销任何应由发包人或发包人工</w:t>
      </w:r>
      <w:r>
        <w:rPr>
          <w:rFonts w:ascii="宋体" w:hAnsi="宋体" w:cs="宋体"/>
          <w:spacing w:val="-1"/>
          <w:kern w:val="2"/>
          <w:sz w:val="21"/>
          <w:szCs w:val="21"/>
        </w:rPr>
        <w:t>作人员个人支付的费用等。</w:t>
      </w:r>
    </w:p>
    <w:p w14:paraId="70501E91">
      <w:pPr>
        <w:widowControl w:val="0"/>
        <w:overflowPunct w:val="0"/>
        <w:spacing w:before="1" w:line="386" w:lineRule="auto"/>
        <w:ind w:left="5" w:right="30" w:firstLine="452"/>
        <w:jc w:val="both"/>
        <w:rPr>
          <w:rFonts w:ascii="宋体" w:hAnsi="宋体" w:cs="宋体"/>
          <w:kern w:val="2"/>
          <w:sz w:val="21"/>
          <w:szCs w:val="21"/>
        </w:rPr>
      </w:pPr>
      <w:r>
        <w:rPr>
          <w:rFonts w:ascii="宋体" w:hAnsi="宋体" w:cs="宋体"/>
          <w:spacing w:val="-4"/>
          <w:kern w:val="2"/>
          <w:sz w:val="21"/>
          <w:szCs w:val="21"/>
        </w:rPr>
        <w:t>(2)发包人工作人员不得参加</w:t>
      </w:r>
      <w:r>
        <w:rPr>
          <w:rFonts w:ascii="宋体" w:hAnsi="宋体" w:cs="宋体"/>
          <w:spacing w:val="-2"/>
          <w:kern w:val="2"/>
          <w:sz w:val="21"/>
          <w:szCs w:val="21"/>
        </w:rPr>
        <w:t>承包人安排的超标准宴请和娱乐活动；不得接受承包人提供的通讯工具、</w:t>
      </w:r>
      <w:r>
        <w:rPr>
          <w:rFonts w:ascii="宋体" w:hAnsi="宋体" w:cs="宋体"/>
          <w:kern w:val="2"/>
          <w:sz w:val="21"/>
          <w:szCs w:val="21"/>
        </w:rPr>
        <w:t xml:space="preserve"> </w:t>
      </w:r>
      <w:r>
        <w:rPr>
          <w:rFonts w:ascii="宋体" w:hAnsi="宋体" w:cs="宋体"/>
          <w:spacing w:val="-3"/>
          <w:kern w:val="2"/>
          <w:sz w:val="21"/>
          <w:szCs w:val="21"/>
        </w:rPr>
        <w:t>交通工具和高档办公用品等。</w:t>
      </w:r>
    </w:p>
    <w:p w14:paraId="39AE0DBC">
      <w:pPr>
        <w:widowControl w:val="0"/>
        <w:overflowPunct w:val="0"/>
        <w:spacing w:before="2" w:line="386" w:lineRule="auto"/>
        <w:ind w:left="24" w:firstLine="433"/>
        <w:jc w:val="both"/>
        <w:rPr>
          <w:rFonts w:ascii="宋体" w:hAnsi="宋体" w:cs="宋体"/>
          <w:kern w:val="2"/>
          <w:sz w:val="21"/>
          <w:szCs w:val="21"/>
        </w:rPr>
      </w:pPr>
      <w:r>
        <w:rPr>
          <w:rFonts w:ascii="宋体" w:hAnsi="宋体" w:cs="宋体"/>
          <w:spacing w:val="-2"/>
          <w:kern w:val="2"/>
          <w:sz w:val="21"/>
          <w:szCs w:val="21"/>
        </w:rPr>
        <w:t>(3)发包人及其工作人员不得要求或者接受承包人为其住房装修、婚丧嫁娶活动、配偶子女的工作安</w:t>
      </w:r>
      <w:r>
        <w:rPr>
          <w:rFonts w:ascii="宋体" w:hAnsi="宋体" w:cs="宋体"/>
          <w:kern w:val="2"/>
          <w:sz w:val="21"/>
          <w:szCs w:val="21"/>
        </w:rPr>
        <w:t xml:space="preserve">排 </w:t>
      </w:r>
      <w:r>
        <w:rPr>
          <w:rFonts w:ascii="宋体" w:hAnsi="宋体" w:cs="宋体"/>
          <w:spacing w:val="-6"/>
          <w:kern w:val="2"/>
          <w:sz w:val="21"/>
          <w:szCs w:val="21"/>
        </w:rPr>
        <w:t>以及出</w:t>
      </w:r>
      <w:r>
        <w:rPr>
          <w:rFonts w:ascii="宋体" w:hAnsi="宋体" w:cs="宋体"/>
          <w:spacing w:val="-4"/>
          <w:kern w:val="2"/>
          <w:sz w:val="21"/>
          <w:szCs w:val="21"/>
        </w:rPr>
        <w:t>国</w:t>
      </w:r>
      <w:r>
        <w:rPr>
          <w:rFonts w:ascii="宋体" w:hAnsi="宋体" w:cs="宋体"/>
          <w:spacing w:val="-3"/>
          <w:kern w:val="2"/>
          <w:sz w:val="21"/>
          <w:szCs w:val="21"/>
        </w:rPr>
        <w:t>出境、旅游等提供方便等。</w:t>
      </w:r>
    </w:p>
    <w:p w14:paraId="4D53FC6D">
      <w:pPr>
        <w:widowControl w:val="0"/>
        <w:overflowPunct w:val="0"/>
        <w:spacing w:before="2" w:line="386" w:lineRule="auto"/>
        <w:ind w:left="1" w:firstLine="456"/>
        <w:jc w:val="both"/>
        <w:rPr>
          <w:rFonts w:ascii="宋体" w:hAnsi="宋体" w:cs="宋体"/>
          <w:kern w:val="2"/>
          <w:sz w:val="21"/>
          <w:szCs w:val="21"/>
        </w:rPr>
      </w:pPr>
      <w:r>
        <w:rPr>
          <w:rFonts w:ascii="宋体" w:hAnsi="宋体" w:cs="宋体"/>
          <w:spacing w:val="-2"/>
          <w:kern w:val="2"/>
          <w:sz w:val="21"/>
          <w:szCs w:val="21"/>
        </w:rPr>
        <w:t>(4)发包人工作人员及其配偶、子女不得从事与发包人工程有关的材料设备供应、工程分包、劳务等</w:t>
      </w:r>
      <w:r>
        <w:rPr>
          <w:rFonts w:ascii="宋体" w:hAnsi="宋体" w:cs="宋体"/>
          <w:kern w:val="2"/>
          <w:sz w:val="21"/>
          <w:szCs w:val="21"/>
        </w:rPr>
        <w:t xml:space="preserve">经 </w:t>
      </w:r>
      <w:r>
        <w:rPr>
          <w:rFonts w:ascii="宋体" w:hAnsi="宋体" w:cs="宋体"/>
          <w:spacing w:val="-7"/>
          <w:kern w:val="2"/>
          <w:sz w:val="21"/>
          <w:szCs w:val="21"/>
        </w:rPr>
        <w:t>济</w:t>
      </w:r>
      <w:r>
        <w:rPr>
          <w:rFonts w:ascii="宋体" w:hAnsi="宋体" w:cs="宋体"/>
          <w:spacing w:val="-6"/>
          <w:kern w:val="2"/>
          <w:sz w:val="21"/>
          <w:szCs w:val="21"/>
        </w:rPr>
        <w:t>活动等。</w:t>
      </w:r>
    </w:p>
    <w:p w14:paraId="546187EA">
      <w:pPr>
        <w:widowControl w:val="0"/>
        <w:overflowPunct w:val="0"/>
        <w:spacing w:before="2" w:line="386" w:lineRule="auto"/>
        <w:ind w:left="21" w:right="165" w:firstLine="436"/>
        <w:jc w:val="both"/>
        <w:rPr>
          <w:rFonts w:ascii="宋体" w:hAnsi="宋体" w:cs="宋体"/>
          <w:kern w:val="2"/>
          <w:sz w:val="21"/>
          <w:szCs w:val="21"/>
        </w:rPr>
      </w:pPr>
      <w:r>
        <w:rPr>
          <w:rFonts w:ascii="宋体" w:hAnsi="宋体" w:cs="宋体"/>
          <w:spacing w:val="-2"/>
          <w:kern w:val="2"/>
          <w:sz w:val="21"/>
          <w:szCs w:val="21"/>
        </w:rPr>
        <w:t>(</w:t>
      </w:r>
      <w:r>
        <w:rPr>
          <w:rFonts w:ascii="宋体" w:hAnsi="宋体" w:cs="宋体"/>
          <w:spacing w:val="-1"/>
          <w:kern w:val="2"/>
          <w:sz w:val="21"/>
          <w:szCs w:val="21"/>
        </w:rPr>
        <w:t>5)发包人及其工作人员不得以任何理由向承包人推荐分包单位或推销材料，不得要求承包人购买合</w:t>
      </w:r>
      <w:r>
        <w:rPr>
          <w:rFonts w:ascii="宋体" w:hAnsi="宋体" w:cs="宋体"/>
          <w:kern w:val="2"/>
          <w:sz w:val="21"/>
          <w:szCs w:val="21"/>
        </w:rPr>
        <w:t xml:space="preserve"> </w:t>
      </w:r>
      <w:r>
        <w:rPr>
          <w:rFonts w:ascii="宋体" w:hAnsi="宋体" w:cs="宋体"/>
          <w:spacing w:val="-5"/>
          <w:kern w:val="2"/>
          <w:sz w:val="21"/>
          <w:szCs w:val="21"/>
        </w:rPr>
        <w:t>同规定外的材料和设备</w:t>
      </w:r>
      <w:r>
        <w:rPr>
          <w:rFonts w:ascii="宋体" w:hAnsi="宋体" w:cs="宋体"/>
          <w:spacing w:val="-4"/>
          <w:kern w:val="2"/>
          <w:sz w:val="21"/>
          <w:szCs w:val="21"/>
        </w:rPr>
        <w:t>。</w:t>
      </w:r>
    </w:p>
    <w:p w14:paraId="74BA3F58">
      <w:pPr>
        <w:widowControl w:val="0"/>
        <w:overflowPunct w:val="0"/>
        <w:spacing w:before="2" w:line="386" w:lineRule="auto"/>
        <w:ind w:firstLine="457"/>
        <w:jc w:val="both"/>
        <w:rPr>
          <w:rFonts w:ascii="宋体" w:hAnsi="宋体" w:cs="宋体"/>
          <w:kern w:val="2"/>
          <w:sz w:val="21"/>
          <w:szCs w:val="21"/>
        </w:rPr>
      </w:pPr>
      <w:r>
        <w:rPr>
          <w:rFonts w:ascii="宋体" w:hAnsi="宋体" w:cs="宋体"/>
          <w:spacing w:val="-2"/>
          <w:kern w:val="2"/>
          <w:sz w:val="21"/>
          <w:szCs w:val="21"/>
        </w:rPr>
        <w:t>(6)发包人工作人员要秉公办事，不准营私舞弊，不准利用职权从事各种个人有偿中介活动和安排个</w:t>
      </w:r>
      <w:r>
        <w:rPr>
          <w:rFonts w:ascii="宋体" w:hAnsi="宋体" w:cs="宋体"/>
          <w:kern w:val="2"/>
          <w:sz w:val="21"/>
          <w:szCs w:val="21"/>
        </w:rPr>
        <w:t xml:space="preserve">人 </w:t>
      </w:r>
      <w:r>
        <w:rPr>
          <w:rFonts w:ascii="宋体" w:hAnsi="宋体" w:cs="宋体"/>
          <w:spacing w:val="-6"/>
          <w:kern w:val="2"/>
          <w:sz w:val="21"/>
          <w:szCs w:val="21"/>
        </w:rPr>
        <w:t>施工队伍。</w:t>
      </w:r>
    </w:p>
    <w:p w14:paraId="799BFA1C">
      <w:pPr>
        <w:widowControl w:val="0"/>
        <w:overflowPunct w:val="0"/>
        <w:spacing w:line="220" w:lineRule="auto"/>
        <w:ind w:left="425"/>
        <w:jc w:val="both"/>
        <w:rPr>
          <w:rFonts w:ascii="宋体" w:hAnsi="宋体" w:cs="宋体"/>
          <w:kern w:val="2"/>
          <w:sz w:val="21"/>
          <w:szCs w:val="21"/>
        </w:rPr>
      </w:pPr>
      <w:r>
        <w:rPr>
          <w:rFonts w:ascii="宋体" w:hAnsi="宋体" w:cs="宋体"/>
          <w:spacing w:val="-2"/>
          <w:kern w:val="2"/>
          <w:sz w:val="21"/>
          <w:szCs w:val="21"/>
        </w:rPr>
        <w:t>3.承包人</w:t>
      </w:r>
      <w:r>
        <w:rPr>
          <w:rFonts w:ascii="宋体" w:hAnsi="宋体" w:cs="宋体"/>
          <w:spacing w:val="-1"/>
          <w:kern w:val="2"/>
          <w:sz w:val="21"/>
          <w:szCs w:val="21"/>
        </w:rPr>
        <w:t>的义务</w:t>
      </w:r>
    </w:p>
    <w:p w14:paraId="636A9A8D">
      <w:pPr>
        <w:widowControl w:val="0"/>
        <w:overflowPunct w:val="0"/>
        <w:spacing w:before="190" w:line="220" w:lineRule="auto"/>
        <w:ind w:left="457"/>
        <w:jc w:val="both"/>
        <w:rPr>
          <w:rFonts w:ascii="Arial" w:hAnsi="Times New Roman" w:cs="Times New Roman"/>
          <w:kern w:val="2"/>
          <w:sz w:val="21"/>
          <w:szCs w:val="24"/>
        </w:rPr>
      </w:pPr>
      <w:r>
        <w:rPr>
          <w:rFonts w:ascii="宋体" w:hAnsi="宋体" w:cs="宋体"/>
          <w:spacing w:val="16"/>
          <w:kern w:val="2"/>
          <w:sz w:val="21"/>
          <w:szCs w:val="21"/>
        </w:rPr>
        <w:t>(1</w:t>
      </w:r>
      <w:r>
        <w:rPr>
          <w:rFonts w:ascii="宋体" w:hAnsi="宋体" w:cs="宋体"/>
          <w:spacing w:val="15"/>
          <w:kern w:val="2"/>
          <w:sz w:val="21"/>
          <w:szCs w:val="21"/>
        </w:rPr>
        <w:t>)</w:t>
      </w:r>
      <w:r>
        <w:rPr>
          <w:rFonts w:ascii="宋体" w:hAnsi="宋体" w:cs="宋体"/>
          <w:spacing w:val="8"/>
          <w:kern w:val="2"/>
          <w:sz w:val="21"/>
          <w:szCs w:val="21"/>
        </w:rPr>
        <w:t xml:space="preserve"> 承包人不得以任何理由向发包人及其工作人员行贿或馈赠礼金、有价证券、贵重礼品。</w:t>
      </w:r>
    </w:p>
    <w:p w14:paraId="18E52FF0">
      <w:pPr>
        <w:widowControl w:val="0"/>
        <w:overflowPunct w:val="0"/>
        <w:spacing w:before="68" w:line="220" w:lineRule="auto"/>
        <w:ind w:firstLine="484" w:firstLineChars="200"/>
        <w:jc w:val="both"/>
        <w:rPr>
          <w:rFonts w:ascii="宋体" w:hAnsi="宋体" w:cs="宋体"/>
          <w:kern w:val="2"/>
          <w:sz w:val="21"/>
          <w:szCs w:val="21"/>
        </w:rPr>
      </w:pPr>
      <w:r>
        <w:rPr>
          <w:rFonts w:ascii="宋体" w:hAnsi="宋体" w:cs="宋体"/>
          <w:spacing w:val="16"/>
          <w:kern w:val="2"/>
          <w:sz w:val="21"/>
          <w:szCs w:val="21"/>
        </w:rPr>
        <w:t>(</w:t>
      </w:r>
      <w:r>
        <w:rPr>
          <w:rFonts w:ascii="宋体" w:hAnsi="宋体" w:cs="宋体"/>
          <w:spacing w:val="14"/>
          <w:kern w:val="2"/>
          <w:sz w:val="21"/>
          <w:szCs w:val="21"/>
        </w:rPr>
        <w:t>2</w:t>
      </w:r>
      <w:r>
        <w:rPr>
          <w:rFonts w:ascii="宋体" w:hAnsi="宋体" w:cs="宋体"/>
          <w:spacing w:val="8"/>
          <w:kern w:val="2"/>
          <w:sz w:val="21"/>
          <w:szCs w:val="21"/>
        </w:rPr>
        <w:t>)承包人不得以任何名义为发包人及其工作人员报销应由发包人单位或个人支付的任何费用。</w:t>
      </w:r>
    </w:p>
    <w:p w14:paraId="6E256E8A">
      <w:pPr>
        <w:widowControl w:val="0"/>
        <w:overflowPunct w:val="0"/>
        <w:spacing w:before="189" w:line="220" w:lineRule="auto"/>
        <w:ind w:left="456"/>
        <w:jc w:val="both"/>
        <w:rPr>
          <w:rFonts w:ascii="宋体" w:hAnsi="宋体" w:cs="宋体"/>
          <w:kern w:val="2"/>
          <w:sz w:val="21"/>
          <w:szCs w:val="21"/>
        </w:rPr>
      </w:pPr>
      <w:r>
        <w:rPr>
          <w:rFonts w:ascii="宋体" w:hAnsi="宋体" w:cs="宋体"/>
          <w:spacing w:val="-4"/>
          <w:kern w:val="2"/>
          <w:sz w:val="21"/>
          <w:szCs w:val="21"/>
        </w:rPr>
        <w:t>(3</w:t>
      </w:r>
      <w:r>
        <w:rPr>
          <w:rFonts w:ascii="宋体" w:hAnsi="宋体" w:cs="宋体"/>
          <w:spacing w:val="-2"/>
          <w:kern w:val="2"/>
          <w:sz w:val="21"/>
          <w:szCs w:val="21"/>
        </w:rPr>
        <w:t>)承包人不得以任何理由安排发包人工作人员参加超标准宴请及娱乐活动。</w:t>
      </w:r>
    </w:p>
    <w:p w14:paraId="45FAB5F0">
      <w:pPr>
        <w:widowControl w:val="0"/>
        <w:overflowPunct w:val="0"/>
        <w:spacing w:before="190" w:line="303" w:lineRule="auto"/>
        <w:ind w:left="418" w:right="1314" w:firstLine="37"/>
        <w:jc w:val="both"/>
        <w:rPr>
          <w:rFonts w:ascii="宋体" w:hAnsi="宋体" w:cs="宋体"/>
          <w:kern w:val="2"/>
          <w:sz w:val="21"/>
          <w:szCs w:val="21"/>
        </w:rPr>
      </w:pPr>
      <w:r>
        <w:rPr>
          <w:rFonts w:ascii="宋体" w:hAnsi="宋体" w:cs="宋体"/>
          <w:spacing w:val="-3"/>
          <w:kern w:val="2"/>
          <w:sz w:val="21"/>
          <w:szCs w:val="21"/>
        </w:rPr>
        <w:t>(4)承包人不得为发包人单位和个人购置或提供通信工具、交通工具和高档办公用品等</w:t>
      </w:r>
      <w:r>
        <w:rPr>
          <w:rFonts w:ascii="宋体" w:hAnsi="宋体" w:cs="宋体"/>
          <w:spacing w:val="-2"/>
          <w:kern w:val="2"/>
          <w:sz w:val="21"/>
          <w:szCs w:val="21"/>
        </w:rPr>
        <w:t>。</w:t>
      </w:r>
      <w:r>
        <w:rPr>
          <w:rFonts w:ascii="宋体" w:hAnsi="宋体" w:cs="宋体"/>
          <w:kern w:val="2"/>
          <w:sz w:val="21"/>
          <w:szCs w:val="21"/>
        </w:rPr>
        <w:t xml:space="preserve"> </w:t>
      </w:r>
      <w:r>
        <w:rPr>
          <w:rFonts w:ascii="宋体" w:hAnsi="宋体" w:cs="宋体"/>
          <w:spacing w:val="-2"/>
          <w:kern w:val="2"/>
          <w:sz w:val="21"/>
          <w:szCs w:val="21"/>
        </w:rPr>
        <w:t>4.</w:t>
      </w:r>
      <w:r>
        <w:rPr>
          <w:rFonts w:ascii="宋体" w:hAnsi="宋体" w:cs="宋体"/>
          <w:spacing w:val="-1"/>
          <w:kern w:val="2"/>
          <w:sz w:val="21"/>
          <w:szCs w:val="21"/>
        </w:rPr>
        <w:t>违约责任</w:t>
      </w:r>
    </w:p>
    <w:p w14:paraId="15198C6E">
      <w:pPr>
        <w:widowControl w:val="0"/>
        <w:overflowPunct w:val="0"/>
        <w:spacing w:before="190" w:line="219" w:lineRule="auto"/>
        <w:ind w:left="456"/>
        <w:jc w:val="both"/>
        <w:rPr>
          <w:rFonts w:ascii="宋体" w:hAnsi="宋体" w:cs="宋体"/>
          <w:kern w:val="2"/>
          <w:sz w:val="21"/>
          <w:szCs w:val="21"/>
        </w:rPr>
      </w:pPr>
      <w:r>
        <w:rPr>
          <w:rFonts w:ascii="宋体" w:hAnsi="宋体" w:cs="宋体"/>
          <w:spacing w:val="-2"/>
          <w:kern w:val="2"/>
          <w:sz w:val="21"/>
          <w:szCs w:val="21"/>
        </w:rPr>
        <w:t xml:space="preserve">(1)发包人及其工作人员违反本合同第 </w:t>
      </w:r>
      <w:r>
        <w:rPr>
          <w:rFonts w:ascii="宋体" w:hAnsi="宋体" w:cs="宋体"/>
          <w:spacing w:val="-1"/>
          <w:kern w:val="2"/>
          <w:sz w:val="21"/>
          <w:szCs w:val="21"/>
        </w:rPr>
        <w:t>1、2 条，按管理权限，依据有关规定给予党纪、政纪或组织处</w:t>
      </w:r>
    </w:p>
    <w:p w14:paraId="6E04404D">
      <w:pPr>
        <w:widowControl w:val="0"/>
        <w:overflowPunct w:val="0"/>
        <w:spacing w:before="170"/>
        <w:ind w:left="1"/>
        <w:jc w:val="both"/>
        <w:rPr>
          <w:rFonts w:ascii="宋体" w:hAnsi="宋体" w:cs="宋体"/>
          <w:kern w:val="2"/>
          <w:sz w:val="21"/>
          <w:szCs w:val="21"/>
        </w:rPr>
      </w:pPr>
      <w:r>
        <w:rPr>
          <w:rFonts w:ascii="宋体" w:hAnsi="宋体" w:cs="宋体"/>
          <w:spacing w:val="1"/>
          <w:kern w:val="2"/>
          <w:sz w:val="21"/>
          <w:szCs w:val="21"/>
        </w:rPr>
        <w:t>理；涉嫌犯罪的，移交</w:t>
      </w:r>
      <w:r>
        <w:rPr>
          <w:rFonts w:ascii="宋体" w:hAnsi="宋体" w:cs="宋体"/>
          <w:kern w:val="2"/>
          <w:sz w:val="21"/>
          <w:szCs w:val="21"/>
        </w:rPr>
        <w:t>司法机关追究刑事责任；给承包人单位造成经济损失的，应予以赔偿。</w:t>
      </w:r>
    </w:p>
    <w:p w14:paraId="3C3F08E0">
      <w:pPr>
        <w:widowControl w:val="0"/>
        <w:overflowPunct w:val="0"/>
        <w:spacing w:before="187" w:line="219" w:lineRule="auto"/>
        <w:ind w:left="456"/>
        <w:jc w:val="both"/>
        <w:rPr>
          <w:rFonts w:ascii="宋体" w:hAnsi="宋体" w:cs="宋体"/>
          <w:kern w:val="2"/>
          <w:sz w:val="21"/>
          <w:szCs w:val="21"/>
        </w:rPr>
      </w:pPr>
      <w:r>
        <w:rPr>
          <w:rFonts w:ascii="宋体" w:hAnsi="宋体" w:cs="宋体"/>
          <w:spacing w:val="-2"/>
          <w:kern w:val="2"/>
          <w:sz w:val="21"/>
          <w:szCs w:val="21"/>
        </w:rPr>
        <w:t xml:space="preserve">(2)承包人及其工作人员违反本合同第 </w:t>
      </w:r>
      <w:r>
        <w:rPr>
          <w:rFonts w:ascii="宋体" w:hAnsi="宋体" w:cs="宋体"/>
          <w:spacing w:val="-1"/>
          <w:kern w:val="2"/>
          <w:sz w:val="21"/>
          <w:szCs w:val="21"/>
        </w:rPr>
        <w:t>1、3 条，按管理权限，依据有关规定给予党纪、政纪或组织处</w:t>
      </w:r>
    </w:p>
    <w:p w14:paraId="75259237">
      <w:pPr>
        <w:widowControl w:val="0"/>
        <w:overflowPunct w:val="0"/>
        <w:spacing w:before="190" w:line="387" w:lineRule="auto"/>
        <w:ind w:right="210"/>
        <w:jc w:val="both"/>
        <w:rPr>
          <w:rFonts w:ascii="宋体" w:hAnsi="宋体" w:cs="宋体"/>
          <w:kern w:val="2"/>
          <w:sz w:val="21"/>
          <w:szCs w:val="21"/>
        </w:rPr>
      </w:pPr>
      <w:r>
        <w:rPr>
          <w:rFonts w:ascii="宋体" w:hAnsi="宋体" w:cs="宋体"/>
          <w:spacing w:val="2"/>
          <w:kern w:val="2"/>
          <w:sz w:val="21"/>
          <w:szCs w:val="21"/>
        </w:rPr>
        <w:t>理；给发包人单位造成经济损失的，应予以赔偿；情节严重的，发包</w:t>
      </w:r>
      <w:r>
        <w:rPr>
          <w:rFonts w:ascii="宋体" w:hAnsi="宋体" w:cs="宋体"/>
          <w:spacing w:val="1"/>
          <w:kern w:val="2"/>
          <w:sz w:val="21"/>
          <w:szCs w:val="21"/>
        </w:rPr>
        <w:t>人建议交通运输主管部门给予承包</w:t>
      </w:r>
      <w:r>
        <w:rPr>
          <w:rFonts w:ascii="宋体" w:hAnsi="宋体" w:cs="宋体"/>
          <w:kern w:val="2"/>
          <w:sz w:val="21"/>
          <w:szCs w:val="21"/>
        </w:rPr>
        <w:t xml:space="preserve"> </w:t>
      </w:r>
      <w:r>
        <w:rPr>
          <w:rFonts w:ascii="宋体" w:hAnsi="宋体" w:cs="宋体"/>
          <w:spacing w:val="-1"/>
          <w:kern w:val="2"/>
          <w:sz w:val="21"/>
          <w:szCs w:val="21"/>
        </w:rPr>
        <w:t>人</w:t>
      </w:r>
      <w:r>
        <w:rPr>
          <w:rFonts w:ascii="宋体" w:hAnsi="宋体" w:cs="宋体"/>
          <w:kern w:val="2"/>
          <w:sz w:val="21"/>
          <w:szCs w:val="21"/>
        </w:rPr>
        <w:t>一至三年内不得进入其主管的公路 建设市场的处罚。</w:t>
      </w:r>
    </w:p>
    <w:p w14:paraId="2B6FAEE2">
      <w:pPr>
        <w:widowControl w:val="0"/>
        <w:overflowPunct w:val="0"/>
        <w:spacing w:before="3" w:line="386" w:lineRule="auto"/>
        <w:ind w:firstLine="423"/>
        <w:jc w:val="both"/>
        <w:rPr>
          <w:rFonts w:ascii="宋体" w:hAnsi="宋体" w:cs="宋体"/>
          <w:kern w:val="2"/>
          <w:sz w:val="21"/>
          <w:szCs w:val="21"/>
        </w:rPr>
      </w:pPr>
      <w:r>
        <w:rPr>
          <w:rFonts w:ascii="宋体" w:hAnsi="宋体" w:cs="宋体"/>
          <w:spacing w:val="4"/>
          <w:kern w:val="2"/>
          <w:sz w:val="21"/>
          <w:szCs w:val="21"/>
        </w:rPr>
        <w:t>5</w:t>
      </w:r>
      <w:r>
        <w:rPr>
          <w:rFonts w:ascii="宋体" w:hAnsi="宋体" w:cs="宋体"/>
          <w:spacing w:val="3"/>
          <w:kern w:val="2"/>
          <w:sz w:val="21"/>
          <w:szCs w:val="21"/>
        </w:rPr>
        <w:t>.双方约定：本合同由双方或双方上级单位的纪检监察部门负责监督执行。由发包人或发包人上级</w:t>
      </w:r>
      <w:r>
        <w:rPr>
          <w:rFonts w:ascii="宋体" w:hAnsi="宋体" w:cs="宋体"/>
          <w:kern w:val="2"/>
          <w:sz w:val="21"/>
          <w:szCs w:val="21"/>
        </w:rPr>
        <w:t xml:space="preserve"> </w:t>
      </w:r>
      <w:r>
        <w:rPr>
          <w:rFonts w:ascii="宋体" w:hAnsi="宋体" w:cs="宋体"/>
          <w:spacing w:val="2"/>
          <w:kern w:val="2"/>
          <w:sz w:val="21"/>
          <w:szCs w:val="21"/>
        </w:rPr>
        <w:t>单位的纪检监察部门约请承包人或承包人上级单位纪检监察  部</w:t>
      </w:r>
      <w:r>
        <w:rPr>
          <w:rFonts w:ascii="宋体" w:hAnsi="宋体" w:cs="宋体"/>
          <w:spacing w:val="1"/>
          <w:kern w:val="2"/>
          <w:sz w:val="21"/>
          <w:szCs w:val="21"/>
        </w:rPr>
        <w:t>门对本合同执行情况进行检查，提出在本</w:t>
      </w:r>
      <w:r>
        <w:rPr>
          <w:rFonts w:ascii="宋体" w:hAnsi="宋体" w:cs="宋体"/>
          <w:kern w:val="2"/>
          <w:sz w:val="21"/>
          <w:szCs w:val="21"/>
        </w:rPr>
        <w:t xml:space="preserve"> </w:t>
      </w:r>
      <w:r>
        <w:rPr>
          <w:rFonts w:ascii="宋体" w:hAnsi="宋体" w:cs="宋体"/>
          <w:spacing w:val="-4"/>
          <w:kern w:val="2"/>
          <w:sz w:val="21"/>
          <w:szCs w:val="21"/>
        </w:rPr>
        <w:t>合同规定范</w:t>
      </w:r>
      <w:r>
        <w:rPr>
          <w:rFonts w:ascii="宋体" w:hAnsi="宋体" w:cs="宋体"/>
          <w:spacing w:val="-2"/>
          <w:kern w:val="2"/>
          <w:sz w:val="21"/>
          <w:szCs w:val="21"/>
        </w:rPr>
        <w:t>围内的裁定意见。</w:t>
      </w:r>
    </w:p>
    <w:p w14:paraId="7656A390">
      <w:pPr>
        <w:widowControl w:val="0"/>
        <w:overflowPunct w:val="0"/>
        <w:spacing w:before="1" w:line="219" w:lineRule="auto"/>
        <w:ind w:left="420"/>
        <w:jc w:val="both"/>
        <w:rPr>
          <w:rFonts w:ascii="宋体" w:hAnsi="宋体" w:cs="宋体"/>
          <w:kern w:val="2"/>
          <w:sz w:val="21"/>
          <w:szCs w:val="21"/>
        </w:rPr>
      </w:pPr>
      <w:r>
        <w:rPr>
          <w:rFonts w:ascii="宋体" w:hAnsi="宋体" w:cs="宋体"/>
          <w:spacing w:val="-2"/>
          <w:kern w:val="2"/>
          <w:sz w:val="21"/>
          <w:szCs w:val="21"/>
        </w:rPr>
        <w:t>6.本合同</w:t>
      </w:r>
      <w:r>
        <w:rPr>
          <w:rFonts w:ascii="宋体" w:hAnsi="宋体" w:cs="宋体"/>
          <w:spacing w:val="-1"/>
          <w:kern w:val="2"/>
          <w:sz w:val="21"/>
          <w:szCs w:val="21"/>
        </w:rPr>
        <w:t>有效期为发包人和承包人签署之日起至该工程项目</w:t>
      </w:r>
      <w:r>
        <w:rPr>
          <w:rFonts w:hint="eastAsia" w:ascii="宋体" w:hAnsi="宋体" w:cs="宋体"/>
          <w:spacing w:val="-1"/>
          <w:kern w:val="2"/>
          <w:sz w:val="21"/>
          <w:szCs w:val="21"/>
          <w:lang w:eastAsia="zh-CN"/>
        </w:rPr>
        <w:t>交（</w:t>
      </w:r>
      <w:r>
        <w:rPr>
          <w:rFonts w:ascii="宋体" w:hAnsi="宋体" w:cs="宋体"/>
          <w:spacing w:val="-1"/>
          <w:kern w:val="2"/>
          <w:sz w:val="21"/>
          <w:szCs w:val="21"/>
        </w:rPr>
        <w:t>竣</w:t>
      </w:r>
      <w:r>
        <w:rPr>
          <w:rFonts w:hint="eastAsia" w:ascii="宋体" w:hAnsi="宋体" w:cs="宋体"/>
          <w:spacing w:val="-1"/>
          <w:kern w:val="2"/>
          <w:sz w:val="21"/>
          <w:szCs w:val="21"/>
          <w:lang w:eastAsia="zh-CN"/>
        </w:rPr>
        <w:t>）</w:t>
      </w:r>
      <w:r>
        <w:rPr>
          <w:rFonts w:ascii="宋体" w:hAnsi="宋体" w:cs="宋体"/>
          <w:spacing w:val="-1"/>
          <w:kern w:val="2"/>
          <w:sz w:val="21"/>
          <w:szCs w:val="21"/>
        </w:rPr>
        <w:t>工验收后止。</w:t>
      </w:r>
    </w:p>
    <w:p w14:paraId="1648575D">
      <w:pPr>
        <w:widowControl w:val="0"/>
        <w:overflowPunct w:val="0"/>
        <w:spacing w:before="190" w:line="387" w:lineRule="auto"/>
        <w:ind w:firstLine="423"/>
        <w:jc w:val="both"/>
        <w:rPr>
          <w:rFonts w:ascii="宋体" w:hAnsi="宋体" w:cs="宋体"/>
          <w:kern w:val="2"/>
          <w:sz w:val="21"/>
          <w:szCs w:val="21"/>
        </w:rPr>
      </w:pPr>
      <w:r>
        <w:rPr>
          <w:rFonts w:ascii="宋体" w:hAnsi="宋体" w:cs="宋体"/>
          <w:spacing w:val="6"/>
          <w:kern w:val="2"/>
          <w:sz w:val="21"/>
          <w:szCs w:val="21"/>
        </w:rPr>
        <w:t>7</w:t>
      </w:r>
      <w:r>
        <w:rPr>
          <w:rFonts w:ascii="宋体" w:hAnsi="宋体" w:cs="宋体"/>
          <w:spacing w:val="3"/>
          <w:kern w:val="2"/>
          <w:sz w:val="21"/>
          <w:szCs w:val="21"/>
        </w:rPr>
        <w:t>.本合同作为</w:t>
      </w:r>
      <w:r>
        <w:rPr>
          <w:rFonts w:ascii="宋体" w:hAnsi="宋体" w:cs="宋体"/>
          <w:spacing w:val="3"/>
          <w:kern w:val="2"/>
          <w:sz w:val="21"/>
          <w:szCs w:val="21"/>
          <w:u w:val="single"/>
        </w:rPr>
        <w:t xml:space="preserve"> </w:t>
      </w:r>
      <w:r>
        <w:rPr>
          <w:rFonts w:hint="eastAsia" w:ascii="宋体" w:hAnsi="宋体" w:cs="宋体"/>
          <w:b/>
          <w:bCs/>
          <w:spacing w:val="3"/>
          <w:kern w:val="2"/>
          <w:sz w:val="21"/>
          <w:szCs w:val="21"/>
          <w:u w:val="single"/>
          <w:lang w:eastAsia="zh-CN"/>
        </w:rPr>
        <w:t>谢桥村循环大道东路沥青覆新工程</w:t>
      </w:r>
      <w:r>
        <w:rPr>
          <w:rFonts w:ascii="宋体" w:hAnsi="宋体" w:cs="宋体"/>
          <w:spacing w:val="3"/>
          <w:kern w:val="2"/>
          <w:sz w:val="21"/>
          <w:szCs w:val="21"/>
          <w:u w:val="single"/>
        </w:rPr>
        <w:t xml:space="preserve"> </w:t>
      </w:r>
      <w:r>
        <w:rPr>
          <w:rFonts w:ascii="宋体" w:hAnsi="宋体" w:cs="宋体"/>
          <w:spacing w:val="3"/>
          <w:kern w:val="2"/>
          <w:sz w:val="21"/>
          <w:szCs w:val="21"/>
        </w:rPr>
        <w:t>(项目名称)施工合同的附件，与工程施工合同具有同</w:t>
      </w:r>
      <w:r>
        <w:rPr>
          <w:rFonts w:ascii="宋体" w:hAnsi="宋体" w:cs="宋体"/>
          <w:kern w:val="2"/>
          <w:sz w:val="21"/>
          <w:szCs w:val="21"/>
        </w:rPr>
        <w:t xml:space="preserve"> </w:t>
      </w:r>
      <w:r>
        <w:rPr>
          <w:rFonts w:ascii="宋体" w:hAnsi="宋体" w:cs="宋体"/>
          <w:spacing w:val="-2"/>
          <w:kern w:val="2"/>
          <w:sz w:val="21"/>
          <w:szCs w:val="21"/>
        </w:rPr>
        <w:t>等的法律效力，经合同双方签署后立即生效</w:t>
      </w:r>
      <w:r>
        <w:rPr>
          <w:rFonts w:ascii="宋体" w:hAnsi="宋体" w:cs="宋体"/>
          <w:kern w:val="2"/>
          <w:sz w:val="21"/>
          <w:szCs w:val="21"/>
        </w:rPr>
        <w:t>。</w:t>
      </w:r>
    </w:p>
    <w:p w14:paraId="0FC99FF1">
      <w:pPr>
        <w:widowControl w:val="0"/>
        <w:overflowPunct w:val="0"/>
        <w:spacing w:line="219" w:lineRule="auto"/>
        <w:ind w:left="420"/>
        <w:jc w:val="both"/>
        <w:rPr>
          <w:rFonts w:ascii="Arial" w:hAnsi="Times New Roman" w:cs="Times New Roman"/>
          <w:kern w:val="2"/>
          <w:sz w:val="21"/>
          <w:szCs w:val="24"/>
        </w:rPr>
      </w:pPr>
      <w:r>
        <w:rPr>
          <w:rFonts w:ascii="宋体" w:hAnsi="宋体" w:cs="宋体"/>
          <w:spacing w:val="4"/>
          <w:kern w:val="2"/>
          <w:sz w:val="21"/>
          <w:szCs w:val="21"/>
        </w:rPr>
        <w:t>8.</w:t>
      </w:r>
      <w:r>
        <w:rPr>
          <w:rFonts w:ascii="宋体" w:hAnsi="宋体" w:cs="宋体"/>
          <w:spacing w:val="-4"/>
          <w:kern w:val="2"/>
          <w:sz w:val="21"/>
          <w:szCs w:val="21"/>
        </w:rPr>
        <w:t>本</w:t>
      </w:r>
      <w:r>
        <w:rPr>
          <w:rFonts w:hint="eastAsia" w:ascii="宋体" w:hAnsi="宋体" w:cs="宋体"/>
          <w:spacing w:val="-4"/>
          <w:kern w:val="2"/>
          <w:sz w:val="21"/>
          <w:szCs w:val="21"/>
          <w:lang w:val="en-US" w:eastAsia="zh-CN"/>
        </w:rPr>
        <w:t>合同</w:t>
      </w:r>
      <w:r>
        <w:rPr>
          <w:rFonts w:hint="eastAsia" w:ascii="宋体" w:hAnsi="宋体" w:cs="宋体"/>
          <w:spacing w:val="-2"/>
          <w:kern w:val="2"/>
          <w:sz w:val="21"/>
          <w:szCs w:val="21"/>
        </w:rPr>
        <w:t>一式</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陆</w:t>
      </w:r>
      <w:r>
        <w:rPr>
          <w:rFonts w:ascii="宋体" w:hAnsi="宋体" w:cs="宋体"/>
          <w:spacing w:val="-2"/>
          <w:kern w:val="2"/>
          <w:sz w:val="21"/>
          <w:szCs w:val="21"/>
          <w:u w:val="single"/>
        </w:rPr>
        <w:t xml:space="preserve"> </w:t>
      </w:r>
      <w:r>
        <w:rPr>
          <w:rFonts w:ascii="宋体" w:hAnsi="宋体" w:cs="宋体"/>
          <w:spacing w:val="-2"/>
          <w:kern w:val="2"/>
          <w:sz w:val="21"/>
          <w:szCs w:val="21"/>
        </w:rPr>
        <w:t>份，合同双方各执</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贰</w:t>
      </w:r>
      <w:r>
        <w:rPr>
          <w:rFonts w:ascii="宋体" w:hAnsi="宋体" w:cs="宋体"/>
          <w:spacing w:val="-2"/>
          <w:kern w:val="2"/>
          <w:sz w:val="21"/>
          <w:szCs w:val="21"/>
          <w:u w:val="single"/>
        </w:rPr>
        <w:t xml:space="preserve"> </w:t>
      </w:r>
      <w:r>
        <w:rPr>
          <w:rFonts w:ascii="宋体" w:hAnsi="宋体" w:cs="宋体"/>
          <w:spacing w:val="-2"/>
          <w:kern w:val="2"/>
          <w:sz w:val="21"/>
          <w:szCs w:val="21"/>
        </w:rPr>
        <w:t>份</w:t>
      </w:r>
      <w:r>
        <w:rPr>
          <w:rFonts w:hint="eastAsia" w:ascii="宋体" w:hAnsi="宋体" w:cs="宋体"/>
          <w:spacing w:val="-2"/>
          <w:kern w:val="2"/>
          <w:sz w:val="21"/>
          <w:szCs w:val="21"/>
          <w:lang w:eastAsia="zh-CN"/>
        </w:rPr>
        <w:t>，</w:t>
      </w:r>
      <w:r>
        <w:rPr>
          <w:rFonts w:hint="eastAsia" w:ascii="宋体" w:hAnsi="宋体" w:cs="宋体"/>
          <w:spacing w:val="-2"/>
          <w:kern w:val="2"/>
          <w:sz w:val="21"/>
          <w:szCs w:val="21"/>
          <w:lang w:val="en-US" w:eastAsia="zh-CN"/>
        </w:rPr>
        <w:t>代理机构</w:t>
      </w:r>
      <w:r>
        <w:rPr>
          <w:rFonts w:ascii="宋体" w:hAnsi="宋体" w:cs="宋体"/>
          <w:spacing w:val="-2"/>
          <w:kern w:val="2"/>
          <w:sz w:val="21"/>
          <w:szCs w:val="21"/>
        </w:rPr>
        <w:t>执</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贰</w:t>
      </w:r>
      <w:r>
        <w:rPr>
          <w:rFonts w:ascii="宋体" w:hAnsi="宋体" w:cs="宋体"/>
          <w:spacing w:val="-2"/>
          <w:kern w:val="2"/>
          <w:sz w:val="21"/>
          <w:szCs w:val="21"/>
          <w:u w:val="single"/>
        </w:rPr>
        <w:t xml:space="preserve"> </w:t>
      </w:r>
      <w:r>
        <w:rPr>
          <w:rFonts w:ascii="宋体" w:hAnsi="宋体" w:cs="宋体"/>
          <w:spacing w:val="-2"/>
          <w:kern w:val="2"/>
          <w:sz w:val="21"/>
          <w:szCs w:val="21"/>
        </w:rPr>
        <w:t>份。</w:t>
      </w:r>
    </w:p>
    <w:p w14:paraId="08B37576">
      <w:pPr>
        <w:widowControl w:val="0"/>
        <w:overflowPunct w:val="0"/>
        <w:spacing w:line="361" w:lineRule="auto"/>
        <w:jc w:val="both"/>
        <w:rPr>
          <w:rFonts w:ascii="Arial" w:hAnsi="Times New Roman" w:cs="Times New Roman"/>
          <w:kern w:val="2"/>
          <w:sz w:val="21"/>
          <w:szCs w:val="24"/>
        </w:rPr>
      </w:pPr>
    </w:p>
    <w:p w14:paraId="2AF4463E">
      <w:pPr>
        <w:widowControl w:val="0"/>
        <w:overflowPunct w:val="0"/>
        <w:spacing w:line="361" w:lineRule="auto"/>
        <w:jc w:val="both"/>
        <w:rPr>
          <w:rFonts w:hint="eastAsia" w:ascii="Arial" w:hAnsi="Times New Roman" w:eastAsia="宋体" w:cs="Times New Roman"/>
          <w:kern w:val="2"/>
          <w:sz w:val="21"/>
          <w:szCs w:val="24"/>
          <w:lang w:val="en-US" w:eastAsia="zh-CN"/>
        </w:rPr>
      </w:pPr>
      <w:r>
        <w:rPr>
          <w:rFonts w:hint="eastAsia" w:ascii="Arial" w:hAnsi="Times New Roman" w:cs="Times New Roman"/>
          <w:kern w:val="2"/>
          <w:sz w:val="21"/>
          <w:szCs w:val="24"/>
          <w:lang w:val="en-US" w:eastAsia="zh-CN"/>
        </w:rPr>
        <w:t xml:space="preserve"> </w:t>
      </w:r>
    </w:p>
    <w:p w14:paraId="6D38AE3D">
      <w:pPr>
        <w:widowControl w:val="0"/>
        <w:overflowPunct w:val="0"/>
        <w:spacing w:before="69" w:line="219" w:lineRule="auto"/>
        <w:ind w:left="2"/>
        <w:jc w:val="both"/>
        <w:rPr>
          <w:rFonts w:ascii="宋体" w:hAnsi="宋体" w:cs="宋体"/>
          <w:kern w:val="2"/>
          <w:sz w:val="21"/>
          <w:szCs w:val="21"/>
        </w:rPr>
      </w:pPr>
      <w:r>
        <w:rPr>
          <w:rFonts w:ascii="宋体" w:hAnsi="宋体" w:cs="宋体"/>
          <w:spacing w:val="-6"/>
          <w:kern w:val="2"/>
          <w:sz w:val="21"/>
          <w:szCs w:val="21"/>
        </w:rPr>
        <w:t>发包人：</w:t>
      </w:r>
      <w:r>
        <w:rPr>
          <w:rFonts w:ascii="宋体" w:hAnsi="宋体" w:cs="宋体"/>
          <w:spacing w:val="-5"/>
          <w:kern w:val="2"/>
          <w:sz w:val="21"/>
          <w:szCs w:val="21"/>
          <w:u w:val="single"/>
        </w:rPr>
        <w:t xml:space="preserve"> </w:t>
      </w:r>
      <w:r>
        <w:rPr>
          <w:rFonts w:ascii="宋体" w:hAnsi="宋体" w:cs="宋体"/>
          <w:spacing w:val="-3"/>
          <w:kern w:val="2"/>
          <w:sz w:val="21"/>
          <w:szCs w:val="21"/>
          <w:u w:val="single"/>
        </w:rPr>
        <w:t xml:space="preserve">                  </w:t>
      </w:r>
      <w:r>
        <w:rPr>
          <w:rFonts w:ascii="宋体" w:hAnsi="宋体" w:cs="宋体"/>
          <w:spacing w:val="-3"/>
          <w:kern w:val="2"/>
          <w:sz w:val="21"/>
          <w:szCs w:val="21"/>
        </w:rPr>
        <w:t>(盖单位</w:t>
      </w:r>
      <w:r>
        <w:rPr>
          <w:rFonts w:hint="eastAsia" w:ascii="宋体" w:hAnsi="宋体" w:cs="宋体"/>
          <w:spacing w:val="-3"/>
          <w:kern w:val="2"/>
          <w:sz w:val="21"/>
          <w:szCs w:val="21"/>
          <w:lang w:val="en-US" w:eastAsia="zh-CN"/>
        </w:rPr>
        <w:t>公</w:t>
      </w:r>
      <w:r>
        <w:rPr>
          <w:rFonts w:ascii="宋体" w:hAnsi="宋体" w:cs="宋体"/>
          <w:spacing w:val="-3"/>
          <w:kern w:val="2"/>
          <w:sz w:val="21"/>
          <w:szCs w:val="21"/>
        </w:rPr>
        <w:t>章)     承包人：</w:t>
      </w:r>
      <w:r>
        <w:rPr>
          <w:rFonts w:ascii="宋体" w:hAnsi="宋体" w:cs="宋体"/>
          <w:spacing w:val="-3"/>
          <w:kern w:val="2"/>
          <w:sz w:val="21"/>
          <w:szCs w:val="21"/>
          <w:u w:val="single"/>
        </w:rPr>
        <w:t xml:space="preserve">                    </w:t>
      </w:r>
      <w:r>
        <w:rPr>
          <w:rFonts w:ascii="宋体" w:hAnsi="宋体" w:cs="宋体"/>
          <w:spacing w:val="-3"/>
          <w:kern w:val="2"/>
          <w:sz w:val="21"/>
          <w:szCs w:val="21"/>
        </w:rPr>
        <w:t>(盖单位</w:t>
      </w:r>
      <w:r>
        <w:rPr>
          <w:rFonts w:hint="eastAsia" w:ascii="宋体" w:hAnsi="宋体" w:eastAsia="宋体" w:cs="宋体"/>
          <w:b w:val="0"/>
          <w:bCs/>
          <w:kern w:val="2"/>
          <w:sz w:val="21"/>
          <w:szCs w:val="21"/>
          <w:lang w:val="en-US" w:eastAsia="zh-CN"/>
        </w:rPr>
        <w:t>公</w:t>
      </w:r>
      <w:r>
        <w:rPr>
          <w:rFonts w:ascii="宋体" w:hAnsi="宋体" w:cs="宋体"/>
          <w:spacing w:val="-3"/>
          <w:kern w:val="2"/>
          <w:sz w:val="21"/>
          <w:szCs w:val="21"/>
        </w:rPr>
        <w:t>章)</w:t>
      </w:r>
    </w:p>
    <w:p w14:paraId="354B2FFC">
      <w:pPr>
        <w:widowControl w:val="0"/>
        <w:overflowPunct w:val="0"/>
        <w:spacing w:before="159" w:line="220" w:lineRule="auto"/>
        <w:jc w:val="both"/>
        <w:rPr>
          <w:rFonts w:ascii="宋体" w:hAnsi="宋体" w:cs="宋体"/>
          <w:kern w:val="2"/>
          <w:sz w:val="21"/>
          <w:szCs w:val="21"/>
        </w:rPr>
      </w:pPr>
      <w:r>
        <w:rPr>
          <w:rFonts w:ascii="宋体" w:hAnsi="宋体" w:cs="宋体"/>
          <w:spacing w:val="-8"/>
          <w:kern w:val="2"/>
          <w:sz w:val="21"/>
          <w:szCs w:val="21"/>
        </w:rPr>
        <w:t>法定代表人或其委</w:t>
      </w:r>
      <w:r>
        <w:rPr>
          <w:rFonts w:ascii="宋体" w:hAnsi="宋体" w:cs="宋体"/>
          <w:spacing w:val="-5"/>
          <w:kern w:val="2"/>
          <w:sz w:val="21"/>
          <w:szCs w:val="21"/>
        </w:rPr>
        <w:t>托</w:t>
      </w:r>
      <w:r>
        <w:rPr>
          <w:rFonts w:ascii="宋体" w:hAnsi="宋体" w:cs="宋体"/>
          <w:spacing w:val="-4"/>
          <w:kern w:val="2"/>
          <w:sz w:val="21"/>
          <w:szCs w:val="21"/>
        </w:rPr>
        <w:t>代理人：</w:t>
      </w:r>
      <w:r>
        <w:rPr>
          <w:rFonts w:ascii="宋体" w:hAnsi="宋体" w:cs="宋体"/>
          <w:spacing w:val="-4"/>
          <w:kern w:val="2"/>
          <w:sz w:val="21"/>
          <w:szCs w:val="21"/>
          <w:u w:val="single"/>
        </w:rPr>
        <w:t xml:space="preserve">       </w:t>
      </w:r>
      <w:r>
        <w:rPr>
          <w:rFonts w:ascii="宋体" w:hAnsi="宋体" w:cs="宋体"/>
          <w:spacing w:val="-4"/>
          <w:kern w:val="2"/>
          <w:sz w:val="21"/>
          <w:szCs w:val="21"/>
        </w:rPr>
        <w:t>(签字)    法定代表人或其委托代理人：</w:t>
      </w:r>
      <w:r>
        <w:rPr>
          <w:rFonts w:ascii="宋体" w:hAnsi="宋体" w:cs="宋体"/>
          <w:spacing w:val="-4"/>
          <w:kern w:val="2"/>
          <w:sz w:val="21"/>
          <w:szCs w:val="21"/>
          <w:u w:val="single"/>
        </w:rPr>
        <w:t xml:space="preserve">          </w:t>
      </w:r>
      <w:r>
        <w:rPr>
          <w:rFonts w:ascii="宋体" w:hAnsi="宋体" w:cs="宋体"/>
          <w:spacing w:val="-4"/>
          <w:kern w:val="2"/>
          <w:sz w:val="21"/>
          <w:szCs w:val="21"/>
        </w:rPr>
        <w:t>(签字)</w:t>
      </w:r>
    </w:p>
    <w:p w14:paraId="5B11A187">
      <w:pPr>
        <w:widowControl w:val="0"/>
        <w:tabs>
          <w:tab w:val="left" w:pos="1890"/>
        </w:tabs>
        <w:overflowPunct w:val="0"/>
        <w:spacing w:before="158" w:line="220" w:lineRule="auto"/>
        <w:ind w:left="1460"/>
        <w:jc w:val="both"/>
        <w:rPr>
          <w:rFonts w:ascii="宋体" w:hAnsi="宋体" w:cs="宋体"/>
          <w:kern w:val="2"/>
          <w:sz w:val="21"/>
          <w:szCs w:val="21"/>
        </w:rPr>
      </w:pPr>
      <w:r>
        <w:rPr>
          <w:rFonts w:ascii="宋体" w:hAnsi="宋体" w:cs="宋体"/>
          <w:kern w:val="2"/>
          <w:sz w:val="21"/>
          <w:szCs w:val="21"/>
          <w:u w:val="single"/>
        </w:rPr>
        <w:tab/>
      </w:r>
      <w:r>
        <w:rPr>
          <w:rFonts w:ascii="宋体" w:hAnsi="宋体" w:cs="宋体"/>
          <w:spacing w:val="1"/>
          <w:kern w:val="2"/>
          <w:sz w:val="21"/>
          <w:szCs w:val="21"/>
        </w:rPr>
        <w:t>年</w:t>
      </w:r>
      <w:r>
        <w:rPr>
          <w:rFonts w:ascii="宋体" w:hAnsi="宋体" w:cs="宋体"/>
          <w:spacing w:val="1"/>
          <w:kern w:val="2"/>
          <w:sz w:val="21"/>
          <w:szCs w:val="21"/>
          <w:u w:val="single"/>
        </w:rPr>
        <w:t xml:space="preserve">    </w:t>
      </w:r>
      <w:r>
        <w:rPr>
          <w:rFonts w:ascii="宋体" w:hAnsi="宋体" w:cs="宋体"/>
          <w:spacing w:val="1"/>
          <w:kern w:val="2"/>
          <w:sz w:val="21"/>
          <w:szCs w:val="21"/>
        </w:rPr>
        <w:t>月</w:t>
      </w:r>
      <w:r>
        <w:rPr>
          <w:rFonts w:ascii="宋体" w:hAnsi="宋体" w:cs="宋体"/>
          <w:spacing w:val="1"/>
          <w:kern w:val="2"/>
          <w:sz w:val="21"/>
          <w:szCs w:val="21"/>
          <w:u w:val="single"/>
        </w:rPr>
        <w:t xml:space="preserve">    </w:t>
      </w:r>
      <w:r>
        <w:rPr>
          <w:rFonts w:ascii="宋体" w:hAnsi="宋体" w:cs="宋体"/>
          <w:spacing w:val="1"/>
          <w:kern w:val="2"/>
          <w:sz w:val="21"/>
          <w:szCs w:val="21"/>
        </w:rPr>
        <w:t xml:space="preserve">日                        </w:t>
      </w:r>
      <w:r>
        <w:rPr>
          <w:rFonts w:ascii="宋体" w:hAnsi="宋体" w:cs="宋体"/>
          <w:kern w:val="2"/>
          <w:sz w:val="21"/>
          <w:szCs w:val="21"/>
        </w:rPr>
        <w:t xml:space="preserve">  </w:t>
      </w:r>
      <w:r>
        <w:rPr>
          <w:rFonts w:ascii="宋体" w:hAnsi="宋体" w:cs="宋体"/>
          <w:kern w:val="2"/>
          <w:sz w:val="21"/>
          <w:szCs w:val="21"/>
          <w:u w:val="single"/>
        </w:rPr>
        <w:tab/>
      </w:r>
      <w:r>
        <w:rPr>
          <w:rFonts w:hint="eastAsia" w:ascii="宋体" w:hAnsi="宋体" w:cs="宋体"/>
          <w:kern w:val="2"/>
          <w:sz w:val="21"/>
          <w:szCs w:val="21"/>
          <w:u w:val="single"/>
          <w:lang w:val="en-US" w:eastAsia="zh-CN"/>
        </w:rPr>
        <w:t xml:space="preserve">    </w:t>
      </w:r>
      <w:r>
        <w:rPr>
          <w:rFonts w:ascii="宋体" w:hAnsi="宋体" w:cs="宋体"/>
          <w:kern w:val="2"/>
          <w:sz w:val="21"/>
          <w:szCs w:val="21"/>
        </w:rPr>
        <w:t>年</w:t>
      </w:r>
      <w:r>
        <w:rPr>
          <w:rFonts w:ascii="宋体" w:hAnsi="宋体" w:cs="宋体"/>
          <w:kern w:val="2"/>
          <w:sz w:val="21"/>
          <w:szCs w:val="21"/>
          <w:u w:val="single"/>
        </w:rPr>
        <w:t xml:space="preserve">    </w:t>
      </w:r>
      <w:r>
        <w:rPr>
          <w:rFonts w:ascii="宋体" w:hAnsi="宋体" w:cs="宋体"/>
          <w:kern w:val="2"/>
          <w:sz w:val="21"/>
          <w:szCs w:val="21"/>
        </w:rPr>
        <w:t>月</w:t>
      </w:r>
      <w:r>
        <w:rPr>
          <w:rFonts w:ascii="宋体" w:hAnsi="宋体" w:cs="宋体"/>
          <w:kern w:val="2"/>
          <w:sz w:val="21"/>
          <w:szCs w:val="21"/>
          <w:u w:val="single"/>
        </w:rPr>
        <w:t xml:space="preserve">    </w:t>
      </w:r>
      <w:r>
        <w:rPr>
          <w:rFonts w:ascii="宋体" w:hAnsi="宋体" w:cs="宋体"/>
          <w:kern w:val="2"/>
          <w:sz w:val="21"/>
          <w:szCs w:val="21"/>
        </w:rPr>
        <w:t>日</w:t>
      </w:r>
    </w:p>
    <w:p w14:paraId="185C0F0E">
      <w:pPr>
        <w:widowControl w:val="0"/>
        <w:overflowPunct w:val="0"/>
        <w:spacing w:line="247" w:lineRule="auto"/>
        <w:jc w:val="both"/>
        <w:rPr>
          <w:rFonts w:hint="eastAsia" w:ascii="Arial" w:hAnsi="Times New Roman" w:eastAsia="宋体" w:cs="Times New Roman"/>
          <w:kern w:val="2"/>
          <w:sz w:val="21"/>
          <w:szCs w:val="24"/>
          <w:lang w:val="en-US" w:eastAsia="zh-CN"/>
        </w:rPr>
      </w:pPr>
      <w:r>
        <w:rPr>
          <w:rFonts w:hint="eastAsia" w:ascii="Arial" w:hAnsi="Times New Roman" w:cs="Times New Roman"/>
          <w:kern w:val="2"/>
          <w:sz w:val="21"/>
          <w:szCs w:val="24"/>
          <w:lang w:val="en-US" w:eastAsia="zh-CN"/>
        </w:rPr>
        <w:t xml:space="preserve"> </w:t>
      </w:r>
    </w:p>
    <w:p w14:paraId="392EEBC4">
      <w:pPr>
        <w:widowControl w:val="0"/>
        <w:overflowPunct w:val="0"/>
        <w:spacing w:line="248" w:lineRule="auto"/>
        <w:jc w:val="both"/>
        <w:rPr>
          <w:rFonts w:ascii="Arial" w:hAnsi="Times New Roman" w:cs="Times New Roman"/>
          <w:kern w:val="2"/>
          <w:sz w:val="21"/>
          <w:szCs w:val="24"/>
        </w:rPr>
      </w:pPr>
    </w:p>
    <w:p w14:paraId="08019C08">
      <w:pPr>
        <w:overflowPunct w:val="0"/>
        <w:sectPr>
          <w:pgSz w:w="11906" w:h="16839"/>
          <w:pgMar w:top="1270" w:right="1803" w:bottom="1270" w:left="1803" w:header="0" w:footer="1134" w:gutter="0"/>
          <w:cols w:space="720" w:num="1"/>
          <w:rtlGutter w:val="0"/>
          <w:docGrid w:linePitch="0" w:charSpace="0"/>
        </w:sectPr>
      </w:pPr>
    </w:p>
    <w:p w14:paraId="355063D6">
      <w:pPr>
        <w:widowControl w:val="0"/>
        <w:overflowPunct w:val="0"/>
        <w:spacing w:line="249" w:lineRule="auto"/>
        <w:jc w:val="both"/>
        <w:rPr>
          <w:rFonts w:ascii="Arial" w:hAnsi="Times New Roman" w:cs="Times New Roman"/>
          <w:kern w:val="2"/>
          <w:sz w:val="21"/>
          <w:szCs w:val="24"/>
        </w:rPr>
      </w:pPr>
    </w:p>
    <w:p w14:paraId="736F3314">
      <w:pPr>
        <w:widowControl w:val="0"/>
        <w:overflowPunct w:val="0"/>
        <w:spacing w:before="78" w:line="223" w:lineRule="auto"/>
        <w:ind w:left="15"/>
        <w:jc w:val="both"/>
        <w:rPr>
          <w:rFonts w:ascii="黑体" w:hAnsi="黑体" w:eastAsia="黑体" w:cs="黑体"/>
          <w:kern w:val="2"/>
          <w:sz w:val="24"/>
          <w:szCs w:val="24"/>
        </w:rPr>
      </w:pPr>
      <w:r>
        <w:rPr>
          <w:rFonts w:ascii="黑体" w:hAnsi="黑体" w:eastAsia="黑体" w:cs="黑体"/>
          <w:spacing w:val="-3"/>
          <w:kern w:val="2"/>
          <w:sz w:val="24"/>
          <w:szCs w:val="24"/>
        </w:rPr>
        <w:t>附</w:t>
      </w:r>
      <w:r>
        <w:rPr>
          <w:rFonts w:ascii="黑体" w:hAnsi="黑体" w:eastAsia="黑体" w:cs="黑体"/>
          <w:spacing w:val="-2"/>
          <w:kern w:val="2"/>
          <w:sz w:val="24"/>
          <w:szCs w:val="24"/>
        </w:rPr>
        <w:t>件</w:t>
      </w:r>
      <w:r>
        <w:rPr>
          <w:rFonts w:hint="eastAsia" w:ascii="黑体" w:hAnsi="黑体" w:eastAsia="黑体" w:cs="黑体"/>
          <w:spacing w:val="-2"/>
          <w:kern w:val="2"/>
          <w:sz w:val="24"/>
          <w:szCs w:val="24"/>
          <w:lang w:eastAsia="zh-CN"/>
        </w:rPr>
        <w:t>四</w:t>
      </w:r>
      <w:r>
        <w:rPr>
          <w:rFonts w:ascii="黑体" w:hAnsi="黑体" w:eastAsia="黑体" w:cs="黑体"/>
          <w:spacing w:val="-2"/>
          <w:kern w:val="2"/>
          <w:sz w:val="24"/>
          <w:szCs w:val="24"/>
        </w:rPr>
        <w:t>：安全生产合同</w:t>
      </w:r>
    </w:p>
    <w:p w14:paraId="40E63981">
      <w:pPr>
        <w:widowControl w:val="0"/>
        <w:overflowPunct w:val="0"/>
        <w:spacing w:line="257" w:lineRule="auto"/>
        <w:jc w:val="both"/>
        <w:rPr>
          <w:rFonts w:ascii="Arial" w:hAnsi="Times New Roman" w:cs="Times New Roman"/>
          <w:kern w:val="2"/>
          <w:sz w:val="21"/>
          <w:szCs w:val="24"/>
        </w:rPr>
      </w:pPr>
    </w:p>
    <w:p w14:paraId="1A94F456">
      <w:pPr>
        <w:widowControl w:val="0"/>
        <w:overflowPunct w:val="0"/>
        <w:spacing w:line="257" w:lineRule="auto"/>
        <w:jc w:val="both"/>
        <w:rPr>
          <w:rFonts w:ascii="Arial" w:hAnsi="Times New Roman" w:cs="Times New Roman"/>
          <w:kern w:val="2"/>
          <w:sz w:val="21"/>
          <w:szCs w:val="24"/>
        </w:rPr>
      </w:pPr>
    </w:p>
    <w:p w14:paraId="6F2F512A">
      <w:pPr>
        <w:widowControl w:val="0"/>
        <w:overflowPunct w:val="0"/>
        <w:spacing w:before="97" w:line="220" w:lineRule="auto"/>
        <w:ind w:left="3993"/>
        <w:jc w:val="both"/>
        <w:rPr>
          <w:rFonts w:ascii="宋体" w:hAnsi="宋体" w:cs="宋体"/>
          <w:kern w:val="2"/>
          <w:sz w:val="30"/>
          <w:szCs w:val="30"/>
        </w:rPr>
      </w:pPr>
      <w:r>
        <w:rPr>
          <w:rFonts w:ascii="宋体" w:hAnsi="宋体" w:cs="宋体"/>
          <w:spacing w:val="-4"/>
          <w:kern w:val="2"/>
          <w:sz w:val="30"/>
          <w:szCs w:val="30"/>
        </w:rPr>
        <w:t>安</w:t>
      </w:r>
      <w:r>
        <w:rPr>
          <w:rFonts w:ascii="宋体" w:hAnsi="宋体" w:cs="宋体"/>
          <w:spacing w:val="-3"/>
          <w:kern w:val="2"/>
          <w:sz w:val="30"/>
          <w:szCs w:val="30"/>
        </w:rPr>
        <w:t>全</w:t>
      </w:r>
      <w:r>
        <w:rPr>
          <w:rFonts w:ascii="宋体" w:hAnsi="宋体" w:cs="宋体"/>
          <w:spacing w:val="-2"/>
          <w:kern w:val="2"/>
          <w:sz w:val="30"/>
          <w:szCs w:val="30"/>
        </w:rPr>
        <w:t>生产合同</w:t>
      </w:r>
    </w:p>
    <w:p w14:paraId="461AF9AB">
      <w:pPr>
        <w:widowControl w:val="0"/>
        <w:overflowPunct w:val="0"/>
        <w:spacing w:line="360" w:lineRule="auto"/>
        <w:jc w:val="both"/>
        <w:rPr>
          <w:rFonts w:ascii="Arial" w:hAnsi="Times New Roman" w:cs="Times New Roman"/>
          <w:kern w:val="2"/>
          <w:sz w:val="21"/>
          <w:szCs w:val="24"/>
        </w:rPr>
      </w:pPr>
    </w:p>
    <w:p w14:paraId="3CDA56C6">
      <w:pPr>
        <w:keepNext w:val="0"/>
        <w:keepLines w:val="0"/>
        <w:pageBreakBefore w:val="0"/>
        <w:widowControl w:val="0"/>
        <w:kinsoku/>
        <w:wordWrap/>
        <w:overflowPunct w:val="0"/>
        <w:topLinePunct w:val="0"/>
        <w:autoSpaceDE/>
        <w:autoSpaceDN/>
        <w:bidi w:val="0"/>
        <w:adjustRightInd/>
        <w:snapToGrid/>
        <w:spacing w:line="400" w:lineRule="exact"/>
        <w:ind w:left="423" w:firstLine="416" w:firstLineChars="200"/>
        <w:jc w:val="both"/>
        <w:textAlignment w:val="auto"/>
        <w:rPr>
          <w:rFonts w:ascii="宋体" w:hAnsi="宋体" w:cs="宋体"/>
          <w:kern w:val="2"/>
          <w:sz w:val="21"/>
          <w:szCs w:val="21"/>
        </w:rPr>
      </w:pPr>
      <w:r>
        <w:rPr>
          <w:rFonts w:ascii="宋体" w:hAnsi="宋体" w:cs="宋体"/>
          <w:spacing w:val="-1"/>
          <w:kern w:val="2"/>
          <w:sz w:val="21"/>
          <w:szCs w:val="21"/>
        </w:rPr>
        <w:t>为在</w:t>
      </w:r>
      <w:r>
        <w:rPr>
          <w:rFonts w:ascii="宋体" w:hAnsi="宋体" w:cs="宋体"/>
          <w:spacing w:val="-1"/>
          <w:kern w:val="2"/>
          <w:sz w:val="21"/>
          <w:szCs w:val="21"/>
          <w:u w:val="single"/>
        </w:rPr>
        <w:t xml:space="preserve">  </w:t>
      </w:r>
      <w:r>
        <w:rPr>
          <w:rFonts w:hint="eastAsia" w:ascii="宋体" w:hAnsi="宋体" w:cs="宋体"/>
          <w:b/>
          <w:bCs/>
          <w:spacing w:val="-1"/>
          <w:kern w:val="2"/>
          <w:sz w:val="21"/>
          <w:szCs w:val="21"/>
          <w:u w:val="single"/>
          <w:lang w:eastAsia="zh-CN"/>
        </w:rPr>
        <w:t>谢桥村循环大道东路沥青覆新工程</w:t>
      </w:r>
      <w:r>
        <w:rPr>
          <w:rFonts w:ascii="宋体" w:hAnsi="宋体" w:cs="宋体"/>
          <w:spacing w:val="-1"/>
          <w:kern w:val="2"/>
          <w:sz w:val="21"/>
          <w:szCs w:val="21"/>
          <w:u w:val="single"/>
        </w:rPr>
        <w:t xml:space="preserve"> </w:t>
      </w:r>
      <w:r>
        <w:rPr>
          <w:rFonts w:ascii="宋体" w:hAnsi="宋体" w:cs="宋体"/>
          <w:spacing w:val="-1"/>
          <w:kern w:val="2"/>
          <w:sz w:val="21"/>
          <w:szCs w:val="21"/>
        </w:rPr>
        <w:t>(项目名称)</w:t>
      </w:r>
      <w:r>
        <w:rPr>
          <w:rFonts w:ascii="宋体" w:hAnsi="宋体" w:cs="宋体"/>
          <w:kern w:val="2"/>
          <w:sz w:val="21"/>
          <w:szCs w:val="21"/>
        </w:rPr>
        <w:t>施工合同的实施过程中创造安全、高效的施工环</w:t>
      </w:r>
      <w:r>
        <w:rPr>
          <w:rFonts w:ascii="宋体" w:hAnsi="宋体" w:cs="宋体"/>
          <w:spacing w:val="3"/>
          <w:kern w:val="2"/>
          <w:sz w:val="21"/>
          <w:szCs w:val="21"/>
        </w:rPr>
        <w:t>境</w:t>
      </w:r>
      <w:r>
        <w:rPr>
          <w:rFonts w:ascii="宋体" w:hAnsi="宋体" w:cs="宋体"/>
          <w:spacing w:val="2"/>
          <w:kern w:val="2"/>
          <w:sz w:val="21"/>
          <w:szCs w:val="21"/>
        </w:rPr>
        <w:t>，切实搞好本项目的安全管理工作，本项目发包人</w:t>
      </w:r>
      <w:r>
        <w:rPr>
          <w:rFonts w:hint="eastAsia" w:ascii="宋体" w:hAnsi="宋体" w:cs="宋体"/>
          <w:b/>
          <w:bCs/>
          <w:kern w:val="0"/>
          <w:sz w:val="21"/>
          <w:szCs w:val="24"/>
          <w:u w:val="single"/>
          <w:lang w:eastAsia="zh-CN"/>
        </w:rPr>
        <w:t>常州市金坛区尧塘街道谢桥村村民委员会</w:t>
      </w:r>
      <w:r>
        <w:rPr>
          <w:rFonts w:ascii="宋体" w:hAnsi="宋体" w:cs="宋体"/>
          <w:spacing w:val="-5"/>
          <w:kern w:val="2"/>
          <w:sz w:val="21"/>
          <w:szCs w:val="21"/>
          <w:u w:val="single"/>
        </w:rPr>
        <w:t xml:space="preserve"> </w:t>
      </w:r>
      <w:r>
        <w:rPr>
          <w:rFonts w:ascii="宋体" w:hAnsi="宋体" w:cs="宋体"/>
          <w:spacing w:val="2"/>
          <w:kern w:val="2"/>
          <w:sz w:val="21"/>
          <w:szCs w:val="21"/>
          <w:u w:val="single"/>
        </w:rPr>
        <w:t xml:space="preserve"> </w:t>
      </w:r>
      <w:r>
        <w:rPr>
          <w:rFonts w:ascii="宋体" w:hAnsi="宋体" w:cs="宋体"/>
          <w:spacing w:val="2"/>
          <w:kern w:val="2"/>
          <w:sz w:val="21"/>
          <w:szCs w:val="21"/>
        </w:rPr>
        <w:t>(发包人名称，以下简称“发包</w:t>
      </w:r>
      <w:r>
        <w:rPr>
          <w:rFonts w:ascii="宋体" w:hAnsi="宋体" w:cs="宋体"/>
          <w:kern w:val="2"/>
          <w:sz w:val="21"/>
          <w:szCs w:val="21"/>
        </w:rPr>
        <w:t xml:space="preserve"> </w:t>
      </w:r>
      <w:r>
        <w:rPr>
          <w:rFonts w:ascii="宋体" w:hAnsi="宋体" w:cs="宋体"/>
          <w:spacing w:val="-2"/>
          <w:kern w:val="2"/>
          <w:sz w:val="21"/>
          <w:szCs w:val="21"/>
        </w:rPr>
        <w:t>人”)与承包人</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 xml:space="preserve"> </w:t>
      </w:r>
      <w:r>
        <w:rPr>
          <w:rFonts w:ascii="宋体" w:hAnsi="宋体" w:cs="宋体"/>
          <w:spacing w:val="-5"/>
          <w:kern w:val="2"/>
          <w:sz w:val="21"/>
          <w:szCs w:val="21"/>
          <w:u w:val="single"/>
        </w:rPr>
        <w:t xml:space="preserve"> </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 xml:space="preserve"> </w:t>
      </w:r>
      <w:r>
        <w:rPr>
          <w:rFonts w:ascii="宋体" w:hAnsi="宋体" w:cs="宋体"/>
          <w:spacing w:val="-1"/>
          <w:kern w:val="2"/>
          <w:sz w:val="21"/>
          <w:szCs w:val="21"/>
          <w:u w:val="single"/>
        </w:rPr>
        <w:t xml:space="preserve">  </w:t>
      </w:r>
      <w:r>
        <w:rPr>
          <w:rFonts w:ascii="宋体" w:hAnsi="宋体" w:cs="宋体"/>
          <w:spacing w:val="-1"/>
          <w:kern w:val="2"/>
          <w:sz w:val="21"/>
          <w:szCs w:val="21"/>
        </w:rPr>
        <w:t>(承包人名称，以下简称“承包人”) 特此签订安全生产合同：</w:t>
      </w:r>
    </w:p>
    <w:p w14:paraId="13572D02">
      <w:pPr>
        <w:keepNext w:val="0"/>
        <w:keepLines w:val="0"/>
        <w:pageBreakBefore w:val="0"/>
        <w:widowControl w:val="0"/>
        <w:kinsoku/>
        <w:wordWrap/>
        <w:overflowPunct w:val="0"/>
        <w:topLinePunct w:val="0"/>
        <w:autoSpaceDE/>
        <w:autoSpaceDN/>
        <w:bidi w:val="0"/>
        <w:adjustRightInd/>
        <w:snapToGrid/>
        <w:spacing w:line="400" w:lineRule="exact"/>
        <w:ind w:left="436"/>
        <w:jc w:val="both"/>
        <w:textAlignment w:val="auto"/>
        <w:rPr>
          <w:rFonts w:ascii="宋体" w:hAnsi="宋体" w:cs="宋体"/>
          <w:kern w:val="2"/>
          <w:sz w:val="21"/>
          <w:szCs w:val="21"/>
        </w:rPr>
      </w:pPr>
      <w:r>
        <w:rPr>
          <w:rFonts w:ascii="宋体" w:hAnsi="宋体" w:cs="宋体"/>
          <w:spacing w:val="-4"/>
          <w:kern w:val="2"/>
          <w:sz w:val="21"/>
          <w:szCs w:val="21"/>
        </w:rPr>
        <w:t>1</w:t>
      </w:r>
      <w:r>
        <w:rPr>
          <w:rFonts w:ascii="宋体" w:hAnsi="宋体" w:cs="宋体"/>
          <w:spacing w:val="-3"/>
          <w:kern w:val="2"/>
          <w:sz w:val="21"/>
          <w:szCs w:val="21"/>
        </w:rPr>
        <w:t>.发包人职责</w:t>
      </w:r>
    </w:p>
    <w:p w14:paraId="65126E03">
      <w:pPr>
        <w:keepNext w:val="0"/>
        <w:keepLines w:val="0"/>
        <w:pageBreakBefore w:val="0"/>
        <w:widowControl w:val="0"/>
        <w:kinsoku/>
        <w:wordWrap/>
        <w:overflowPunct w:val="0"/>
        <w:topLinePunct w:val="0"/>
        <w:autoSpaceDE/>
        <w:autoSpaceDN/>
        <w:bidi w:val="0"/>
        <w:adjustRightInd/>
        <w:snapToGrid/>
        <w:spacing w:line="400" w:lineRule="exact"/>
        <w:ind w:left="457"/>
        <w:jc w:val="both"/>
        <w:textAlignment w:val="auto"/>
        <w:rPr>
          <w:rFonts w:ascii="宋体" w:hAnsi="宋体" w:cs="宋体"/>
          <w:kern w:val="2"/>
          <w:sz w:val="21"/>
          <w:szCs w:val="21"/>
        </w:rPr>
      </w:pPr>
      <w:r>
        <w:rPr>
          <w:rFonts w:ascii="宋体" w:hAnsi="宋体" w:cs="宋体"/>
          <w:spacing w:val="-4"/>
          <w:kern w:val="2"/>
          <w:sz w:val="21"/>
          <w:szCs w:val="21"/>
        </w:rPr>
        <w:t>(1) 严格遵守国家有关安</w:t>
      </w:r>
      <w:r>
        <w:rPr>
          <w:rFonts w:ascii="宋体" w:hAnsi="宋体" w:cs="宋体"/>
          <w:spacing w:val="-3"/>
          <w:kern w:val="2"/>
          <w:sz w:val="21"/>
          <w:szCs w:val="21"/>
        </w:rPr>
        <w:t>全</w:t>
      </w:r>
      <w:r>
        <w:rPr>
          <w:rFonts w:ascii="宋体" w:hAnsi="宋体" w:cs="宋体"/>
          <w:spacing w:val="-2"/>
          <w:kern w:val="2"/>
          <w:sz w:val="21"/>
          <w:szCs w:val="21"/>
        </w:rPr>
        <w:t>生产的法律法规，认真执行工程承包合同中的有关 安全要求。</w:t>
      </w:r>
    </w:p>
    <w:p w14:paraId="741C1F29">
      <w:pPr>
        <w:keepNext w:val="0"/>
        <w:keepLines w:val="0"/>
        <w:pageBreakBefore w:val="0"/>
        <w:widowControl w:val="0"/>
        <w:kinsoku/>
        <w:wordWrap/>
        <w:overflowPunct w:val="0"/>
        <w:topLinePunct w:val="0"/>
        <w:autoSpaceDE/>
        <w:autoSpaceDN/>
        <w:bidi w:val="0"/>
        <w:adjustRightInd/>
        <w:snapToGrid/>
        <w:spacing w:line="400" w:lineRule="exact"/>
        <w:ind w:left="5" w:firstLine="452"/>
        <w:jc w:val="both"/>
        <w:textAlignment w:val="auto"/>
        <w:rPr>
          <w:rFonts w:ascii="宋体" w:hAnsi="宋体" w:cs="宋体"/>
          <w:kern w:val="2"/>
          <w:sz w:val="21"/>
          <w:szCs w:val="21"/>
        </w:rPr>
      </w:pPr>
      <w:r>
        <w:rPr>
          <w:rFonts w:ascii="宋体" w:hAnsi="宋体" w:cs="宋体"/>
          <w:spacing w:val="1"/>
          <w:kern w:val="2"/>
          <w:sz w:val="21"/>
          <w:szCs w:val="21"/>
        </w:rPr>
        <w:t>(2) 按照“安全第一、预防为主”和坚持“管生产必须管安全”的原则进行安全生产管</w:t>
      </w:r>
      <w:r>
        <w:rPr>
          <w:rFonts w:ascii="宋体" w:hAnsi="宋体" w:cs="宋体"/>
          <w:kern w:val="2"/>
          <w:sz w:val="21"/>
          <w:szCs w:val="21"/>
        </w:rPr>
        <w:t xml:space="preserve">理，做到生产 </w:t>
      </w:r>
      <w:r>
        <w:rPr>
          <w:rFonts w:ascii="宋体" w:hAnsi="宋体" w:cs="宋体"/>
          <w:spacing w:val="-2"/>
          <w:kern w:val="2"/>
          <w:sz w:val="21"/>
          <w:szCs w:val="21"/>
        </w:rPr>
        <w:t>与安全工作同时计划、布置、检查、总结和评</w:t>
      </w:r>
      <w:r>
        <w:rPr>
          <w:rFonts w:ascii="宋体" w:hAnsi="宋体" w:cs="宋体"/>
          <w:spacing w:val="-1"/>
          <w:kern w:val="2"/>
          <w:sz w:val="21"/>
          <w:szCs w:val="21"/>
        </w:rPr>
        <w:t>比</w:t>
      </w:r>
      <w:r>
        <w:rPr>
          <w:rFonts w:ascii="宋体" w:hAnsi="宋体" w:cs="宋体"/>
          <w:kern w:val="2"/>
          <w:sz w:val="21"/>
          <w:szCs w:val="21"/>
        </w:rPr>
        <w:t>。</w:t>
      </w:r>
    </w:p>
    <w:p w14:paraId="38F2177F">
      <w:pPr>
        <w:keepNext w:val="0"/>
        <w:keepLines w:val="0"/>
        <w:pageBreakBefore w:val="0"/>
        <w:widowControl w:val="0"/>
        <w:kinsoku/>
        <w:wordWrap/>
        <w:overflowPunct w:val="0"/>
        <w:topLinePunct w:val="0"/>
        <w:autoSpaceDE/>
        <w:autoSpaceDN/>
        <w:bidi w:val="0"/>
        <w:adjustRightInd/>
        <w:snapToGrid/>
        <w:spacing w:line="400" w:lineRule="exact"/>
        <w:ind w:firstLine="457"/>
        <w:jc w:val="both"/>
        <w:textAlignment w:val="auto"/>
        <w:rPr>
          <w:rFonts w:ascii="宋体" w:hAnsi="宋体" w:cs="宋体"/>
          <w:kern w:val="2"/>
          <w:sz w:val="21"/>
          <w:szCs w:val="21"/>
        </w:rPr>
      </w:pPr>
      <w:r>
        <w:rPr>
          <w:rFonts w:ascii="宋体" w:hAnsi="宋体" w:cs="宋体"/>
          <w:spacing w:val="1"/>
          <w:kern w:val="2"/>
          <w:sz w:val="21"/>
          <w:szCs w:val="21"/>
        </w:rPr>
        <w:t>(3) 重要的安全设施必须坚持与主体工程“三同时”的原则，即：同时设计、审批，同</w:t>
      </w:r>
      <w:r>
        <w:rPr>
          <w:rFonts w:ascii="宋体" w:hAnsi="宋体" w:cs="宋体"/>
          <w:kern w:val="2"/>
          <w:sz w:val="21"/>
          <w:szCs w:val="21"/>
        </w:rPr>
        <w:t xml:space="preserve">时施工，同时 </w:t>
      </w:r>
      <w:r>
        <w:rPr>
          <w:rFonts w:ascii="宋体" w:hAnsi="宋体" w:cs="宋体"/>
          <w:spacing w:val="-5"/>
          <w:kern w:val="2"/>
          <w:sz w:val="21"/>
          <w:szCs w:val="21"/>
        </w:rPr>
        <w:t>验</w:t>
      </w:r>
      <w:r>
        <w:rPr>
          <w:rFonts w:ascii="宋体" w:hAnsi="宋体" w:cs="宋体"/>
          <w:spacing w:val="-4"/>
          <w:kern w:val="2"/>
          <w:sz w:val="21"/>
          <w:szCs w:val="21"/>
        </w:rPr>
        <w:t>收，投入使用。</w:t>
      </w:r>
    </w:p>
    <w:p w14:paraId="2B8E84D7">
      <w:pPr>
        <w:keepNext w:val="0"/>
        <w:keepLines w:val="0"/>
        <w:pageBreakBefore w:val="0"/>
        <w:widowControl w:val="0"/>
        <w:kinsoku/>
        <w:wordWrap/>
        <w:overflowPunct w:val="0"/>
        <w:topLinePunct w:val="0"/>
        <w:autoSpaceDE/>
        <w:autoSpaceDN/>
        <w:bidi w:val="0"/>
        <w:adjustRightInd/>
        <w:snapToGrid/>
        <w:spacing w:line="400" w:lineRule="exact"/>
        <w:ind w:left="457"/>
        <w:jc w:val="both"/>
        <w:textAlignment w:val="auto"/>
        <w:rPr>
          <w:rFonts w:ascii="宋体" w:hAnsi="宋体" w:cs="宋体"/>
          <w:kern w:val="2"/>
          <w:sz w:val="21"/>
          <w:szCs w:val="21"/>
        </w:rPr>
      </w:pPr>
      <w:r>
        <w:rPr>
          <w:rFonts w:ascii="宋体" w:hAnsi="宋体" w:cs="宋体"/>
          <w:spacing w:val="-4"/>
          <w:kern w:val="2"/>
          <w:sz w:val="21"/>
          <w:szCs w:val="21"/>
        </w:rPr>
        <w:t>(4</w:t>
      </w:r>
      <w:r>
        <w:rPr>
          <w:rFonts w:ascii="宋体" w:hAnsi="宋体" w:cs="宋体"/>
          <w:spacing w:val="-2"/>
          <w:kern w:val="2"/>
          <w:sz w:val="21"/>
          <w:szCs w:val="21"/>
        </w:rPr>
        <w:t>) 定期召开安全生产调度会，及时传达中央及地方有关安全生产的精神。</w:t>
      </w:r>
    </w:p>
    <w:p w14:paraId="22846565">
      <w:pPr>
        <w:keepNext w:val="0"/>
        <w:keepLines w:val="0"/>
        <w:pageBreakBefore w:val="0"/>
        <w:widowControl w:val="0"/>
        <w:kinsoku/>
        <w:wordWrap/>
        <w:overflowPunct w:val="0"/>
        <w:topLinePunct w:val="0"/>
        <w:autoSpaceDE/>
        <w:autoSpaceDN/>
        <w:bidi w:val="0"/>
        <w:adjustRightInd/>
        <w:snapToGrid/>
        <w:spacing w:line="400" w:lineRule="exact"/>
        <w:ind w:left="423" w:right="894" w:firstLine="34"/>
        <w:jc w:val="both"/>
        <w:textAlignment w:val="auto"/>
        <w:rPr>
          <w:rFonts w:ascii="宋体" w:hAnsi="宋体" w:cs="宋体"/>
          <w:kern w:val="2"/>
          <w:sz w:val="21"/>
          <w:szCs w:val="21"/>
        </w:rPr>
      </w:pPr>
      <w:r>
        <w:rPr>
          <w:rFonts w:ascii="宋体" w:hAnsi="宋体" w:cs="宋体"/>
          <w:spacing w:val="-4"/>
          <w:kern w:val="2"/>
          <w:sz w:val="21"/>
          <w:szCs w:val="21"/>
        </w:rPr>
        <w:t>(5) 组织对承包人施工现场进行</w:t>
      </w:r>
      <w:r>
        <w:rPr>
          <w:rFonts w:ascii="宋体" w:hAnsi="宋体" w:cs="宋体"/>
          <w:spacing w:val="-3"/>
          <w:kern w:val="2"/>
          <w:sz w:val="21"/>
          <w:szCs w:val="21"/>
        </w:rPr>
        <w:t>安</w:t>
      </w:r>
      <w:r>
        <w:rPr>
          <w:rFonts w:ascii="宋体" w:hAnsi="宋体" w:cs="宋体"/>
          <w:spacing w:val="-2"/>
          <w:kern w:val="2"/>
          <w:sz w:val="21"/>
          <w:szCs w:val="21"/>
        </w:rPr>
        <w:t>全生产检查，监督承包人及时处理发现的各 种安全隐患。</w:t>
      </w:r>
      <w:r>
        <w:rPr>
          <w:rFonts w:ascii="宋体" w:hAnsi="宋体" w:cs="宋体"/>
          <w:kern w:val="2"/>
          <w:sz w:val="21"/>
          <w:szCs w:val="21"/>
        </w:rPr>
        <w:t xml:space="preserve"> </w:t>
      </w:r>
      <w:r>
        <w:rPr>
          <w:rFonts w:ascii="宋体" w:hAnsi="宋体" w:cs="宋体"/>
          <w:spacing w:val="-2"/>
          <w:kern w:val="2"/>
          <w:sz w:val="21"/>
          <w:szCs w:val="21"/>
        </w:rPr>
        <w:t>2.承包</w:t>
      </w:r>
      <w:r>
        <w:rPr>
          <w:rFonts w:ascii="宋体" w:hAnsi="宋体" w:cs="宋体"/>
          <w:spacing w:val="-1"/>
          <w:kern w:val="2"/>
          <w:sz w:val="21"/>
          <w:szCs w:val="21"/>
        </w:rPr>
        <w:t>人职责</w:t>
      </w:r>
    </w:p>
    <w:p w14:paraId="5C9F8983">
      <w:pPr>
        <w:keepNext w:val="0"/>
        <w:keepLines w:val="0"/>
        <w:pageBreakBefore w:val="0"/>
        <w:widowControl w:val="0"/>
        <w:kinsoku/>
        <w:wordWrap/>
        <w:overflowPunct w:val="0"/>
        <w:topLinePunct w:val="0"/>
        <w:autoSpaceDE/>
        <w:autoSpaceDN/>
        <w:bidi w:val="0"/>
        <w:adjustRightInd/>
        <w:snapToGrid/>
        <w:spacing w:line="400" w:lineRule="exact"/>
        <w:ind w:left="1" w:right="8" w:firstLine="456"/>
        <w:jc w:val="both"/>
        <w:textAlignment w:val="auto"/>
        <w:rPr>
          <w:rFonts w:ascii="宋体" w:hAnsi="宋体" w:cs="宋体"/>
          <w:kern w:val="2"/>
          <w:sz w:val="21"/>
          <w:szCs w:val="21"/>
        </w:rPr>
      </w:pPr>
      <w:r>
        <w:rPr>
          <w:rFonts w:ascii="宋体" w:hAnsi="宋体" w:cs="宋体"/>
          <w:spacing w:val="-6"/>
          <w:kern w:val="2"/>
          <w:sz w:val="21"/>
          <w:szCs w:val="21"/>
        </w:rPr>
        <w:t>(1) 严格遵守《中华人</w:t>
      </w:r>
      <w:r>
        <w:rPr>
          <w:rFonts w:ascii="宋体" w:hAnsi="宋体" w:cs="宋体"/>
          <w:spacing w:val="-4"/>
          <w:kern w:val="2"/>
          <w:sz w:val="21"/>
          <w:szCs w:val="21"/>
        </w:rPr>
        <w:t>民</w:t>
      </w:r>
      <w:r>
        <w:rPr>
          <w:rFonts w:ascii="宋体" w:hAnsi="宋体" w:cs="宋体"/>
          <w:spacing w:val="-3"/>
          <w:kern w:val="2"/>
          <w:sz w:val="21"/>
          <w:szCs w:val="21"/>
        </w:rPr>
        <w:t>共和国安全生产法《建设工程安全生产管理条例》等国家有关安全生产的法律</w:t>
      </w:r>
      <w:r>
        <w:rPr>
          <w:rFonts w:ascii="宋体" w:hAnsi="宋体" w:cs="宋体"/>
          <w:kern w:val="2"/>
          <w:sz w:val="21"/>
          <w:szCs w:val="21"/>
        </w:rPr>
        <w:t xml:space="preserve"> </w:t>
      </w:r>
      <w:r>
        <w:rPr>
          <w:rFonts w:ascii="宋体" w:hAnsi="宋体" w:cs="宋体"/>
          <w:spacing w:val="-12"/>
          <w:kern w:val="2"/>
          <w:sz w:val="21"/>
          <w:szCs w:val="21"/>
        </w:rPr>
        <w:t>法</w:t>
      </w:r>
      <w:r>
        <w:rPr>
          <w:rFonts w:ascii="宋体" w:hAnsi="宋体" w:cs="宋体"/>
          <w:spacing w:val="-7"/>
          <w:kern w:val="2"/>
          <w:sz w:val="21"/>
          <w:szCs w:val="21"/>
        </w:rPr>
        <w:t>规</w:t>
      </w:r>
      <w:r>
        <w:rPr>
          <w:rFonts w:ascii="宋体" w:hAnsi="宋体" w:cs="宋体"/>
          <w:spacing w:val="-6"/>
          <w:kern w:val="2"/>
          <w:sz w:val="21"/>
          <w:szCs w:val="21"/>
        </w:rPr>
        <w:t>《公路水运工程安全生产监督管理办法《公路工程施工安全技术规程》和《公路筑养路机械操作规程》</w:t>
      </w:r>
      <w:r>
        <w:rPr>
          <w:rFonts w:ascii="宋体" w:hAnsi="宋体" w:cs="宋体"/>
          <w:kern w:val="2"/>
          <w:sz w:val="21"/>
          <w:szCs w:val="21"/>
        </w:rPr>
        <w:t xml:space="preserve"> </w:t>
      </w:r>
      <w:r>
        <w:rPr>
          <w:rFonts w:ascii="宋体" w:hAnsi="宋体" w:cs="宋体"/>
          <w:spacing w:val="-1"/>
          <w:kern w:val="2"/>
          <w:sz w:val="21"/>
          <w:szCs w:val="21"/>
        </w:rPr>
        <w:t>等有关安全生产的规定。认真执</w:t>
      </w:r>
      <w:r>
        <w:rPr>
          <w:rFonts w:ascii="宋体" w:hAnsi="宋体" w:cs="宋体"/>
          <w:kern w:val="2"/>
          <w:sz w:val="21"/>
          <w:szCs w:val="21"/>
        </w:rPr>
        <w:t>行工程承包合同中的有关安全要求。</w:t>
      </w:r>
    </w:p>
    <w:p w14:paraId="0E4B178F">
      <w:pPr>
        <w:keepNext w:val="0"/>
        <w:keepLines w:val="0"/>
        <w:pageBreakBefore w:val="0"/>
        <w:widowControl w:val="0"/>
        <w:kinsoku/>
        <w:wordWrap/>
        <w:overflowPunct w:val="0"/>
        <w:topLinePunct w:val="0"/>
        <w:autoSpaceDE/>
        <w:autoSpaceDN/>
        <w:bidi w:val="0"/>
        <w:adjustRightInd/>
        <w:snapToGrid/>
        <w:spacing w:line="400" w:lineRule="exact"/>
        <w:ind w:left="4" w:right="1" w:firstLine="453"/>
        <w:jc w:val="both"/>
        <w:textAlignment w:val="auto"/>
        <w:rPr>
          <w:rFonts w:ascii="宋体" w:hAnsi="宋体" w:cs="宋体"/>
          <w:kern w:val="2"/>
          <w:sz w:val="21"/>
          <w:szCs w:val="21"/>
        </w:rPr>
      </w:pPr>
      <w:r>
        <w:rPr>
          <w:rFonts w:ascii="宋体" w:hAnsi="宋体" w:cs="宋体"/>
          <w:spacing w:val="1"/>
          <w:kern w:val="2"/>
          <w:sz w:val="21"/>
          <w:szCs w:val="21"/>
        </w:rPr>
        <w:t>(2) 坚持“安全第一、预防为主”和“管生产必须管安全”的原则，加强安全生产</w:t>
      </w:r>
      <w:r>
        <w:rPr>
          <w:rFonts w:ascii="宋体" w:hAnsi="宋体" w:cs="宋体"/>
          <w:kern w:val="2"/>
          <w:sz w:val="21"/>
          <w:szCs w:val="21"/>
        </w:rPr>
        <w:t xml:space="preserve">宣传教育，增强全 </w:t>
      </w:r>
      <w:r>
        <w:rPr>
          <w:rFonts w:ascii="宋体" w:hAnsi="宋体" w:cs="宋体"/>
          <w:spacing w:val="2"/>
          <w:kern w:val="2"/>
          <w:sz w:val="21"/>
          <w:szCs w:val="21"/>
        </w:rPr>
        <w:t>员安全生产意识，建立健全各项安全生产的管理机构和安全生产管</w:t>
      </w:r>
      <w:r>
        <w:rPr>
          <w:rFonts w:ascii="宋体" w:hAnsi="宋体" w:cs="宋体"/>
          <w:spacing w:val="1"/>
          <w:kern w:val="2"/>
          <w:sz w:val="21"/>
          <w:szCs w:val="21"/>
        </w:rPr>
        <w:t>理制度，配备专职及兼职安全检查人</w:t>
      </w:r>
      <w:r>
        <w:rPr>
          <w:rFonts w:ascii="宋体" w:hAnsi="宋体" w:cs="宋体"/>
          <w:kern w:val="2"/>
          <w:sz w:val="21"/>
          <w:szCs w:val="21"/>
        </w:rPr>
        <w:t xml:space="preserve">  </w:t>
      </w:r>
      <w:r>
        <w:rPr>
          <w:rFonts w:ascii="宋体" w:hAnsi="宋体" w:cs="宋体"/>
          <w:spacing w:val="2"/>
          <w:kern w:val="2"/>
          <w:sz w:val="21"/>
          <w:szCs w:val="21"/>
        </w:rPr>
        <w:t>员，有组织有领导地开展安全生产活动。各级领导、工程技术</w:t>
      </w:r>
      <w:r>
        <w:rPr>
          <w:rFonts w:ascii="宋体" w:hAnsi="宋体" w:cs="宋体"/>
          <w:spacing w:val="1"/>
          <w:kern w:val="2"/>
          <w:sz w:val="21"/>
          <w:szCs w:val="21"/>
        </w:rPr>
        <w:t>人员、生产管理人员和具体操作人员，必</w:t>
      </w:r>
      <w:r>
        <w:rPr>
          <w:rFonts w:ascii="宋体" w:hAnsi="宋体" w:cs="宋体"/>
          <w:kern w:val="2"/>
          <w:sz w:val="21"/>
          <w:szCs w:val="21"/>
        </w:rPr>
        <w:t xml:space="preserve">  </w:t>
      </w:r>
      <w:r>
        <w:rPr>
          <w:rFonts w:ascii="宋体" w:hAnsi="宋体" w:cs="宋体"/>
          <w:spacing w:val="-1"/>
          <w:kern w:val="2"/>
          <w:sz w:val="21"/>
          <w:szCs w:val="21"/>
        </w:rPr>
        <w:t>须熟悉和遵守本合同的 各项规定，做到</w:t>
      </w:r>
      <w:r>
        <w:rPr>
          <w:rFonts w:ascii="宋体" w:hAnsi="宋体" w:cs="宋体"/>
          <w:kern w:val="2"/>
          <w:sz w:val="21"/>
          <w:szCs w:val="21"/>
        </w:rPr>
        <w:t>生产与安全工作同时计划、布置、检查、总结和评比。</w:t>
      </w:r>
    </w:p>
    <w:p w14:paraId="3207F7F9">
      <w:pPr>
        <w:keepNext w:val="0"/>
        <w:keepLines w:val="0"/>
        <w:pageBreakBefore w:val="0"/>
        <w:widowControl w:val="0"/>
        <w:kinsoku/>
        <w:wordWrap/>
        <w:overflowPunct w:val="0"/>
        <w:topLinePunct w:val="0"/>
        <w:autoSpaceDE/>
        <w:autoSpaceDN/>
        <w:bidi w:val="0"/>
        <w:adjustRightInd/>
        <w:snapToGrid/>
        <w:spacing w:line="400" w:lineRule="exact"/>
        <w:ind w:firstLine="456"/>
        <w:jc w:val="both"/>
        <w:textAlignment w:val="auto"/>
        <w:rPr>
          <w:rFonts w:ascii="宋体" w:hAnsi="宋体" w:cs="宋体"/>
          <w:kern w:val="2"/>
          <w:sz w:val="21"/>
          <w:szCs w:val="21"/>
        </w:rPr>
      </w:pPr>
      <w:r>
        <w:rPr>
          <w:rFonts w:ascii="宋体" w:hAnsi="宋体" w:cs="宋体"/>
          <w:spacing w:val="-6"/>
          <w:kern w:val="2"/>
          <w:sz w:val="21"/>
          <w:szCs w:val="21"/>
        </w:rPr>
        <w:t>(3)建立健全安</w:t>
      </w:r>
      <w:r>
        <w:rPr>
          <w:rFonts w:ascii="宋体" w:hAnsi="宋体" w:cs="宋体"/>
          <w:spacing w:val="-5"/>
          <w:kern w:val="2"/>
          <w:sz w:val="21"/>
          <w:szCs w:val="21"/>
        </w:rPr>
        <w:t>全</w:t>
      </w:r>
      <w:r>
        <w:rPr>
          <w:rFonts w:ascii="宋体" w:hAnsi="宋体" w:cs="宋体"/>
          <w:spacing w:val="-3"/>
          <w:kern w:val="2"/>
          <w:sz w:val="21"/>
          <w:szCs w:val="21"/>
        </w:rPr>
        <w:t>生产责任制从。派往项目实施的项目经理到生产工人(包括临 时雇请的民工)的安全生</w:t>
      </w:r>
      <w:r>
        <w:rPr>
          <w:rFonts w:ascii="宋体" w:hAnsi="宋体" w:cs="宋体"/>
          <w:kern w:val="2"/>
          <w:sz w:val="21"/>
          <w:szCs w:val="21"/>
        </w:rPr>
        <w:t xml:space="preserve"> </w:t>
      </w:r>
      <w:r>
        <w:rPr>
          <w:rFonts w:ascii="宋体" w:hAnsi="宋体" w:cs="宋体"/>
          <w:spacing w:val="-6"/>
          <w:kern w:val="2"/>
          <w:sz w:val="21"/>
          <w:szCs w:val="21"/>
        </w:rPr>
        <w:t>产管理系统</w:t>
      </w:r>
      <w:r>
        <w:rPr>
          <w:rFonts w:ascii="宋体" w:hAnsi="宋体" w:cs="宋体"/>
          <w:spacing w:val="-3"/>
          <w:kern w:val="2"/>
          <w:sz w:val="21"/>
          <w:szCs w:val="21"/>
        </w:rPr>
        <w:t>必须做到纵向到底，一环不漏；各职能部门、人员的安全生产责任制做到横向到边，人人有责。</w:t>
      </w:r>
      <w:r>
        <w:rPr>
          <w:rFonts w:ascii="宋体" w:hAnsi="宋体" w:cs="宋体"/>
          <w:kern w:val="2"/>
          <w:sz w:val="21"/>
          <w:szCs w:val="21"/>
        </w:rPr>
        <w:t xml:space="preserve"> </w:t>
      </w:r>
      <w:r>
        <w:rPr>
          <w:rFonts w:ascii="宋体" w:hAnsi="宋体" w:cs="宋体"/>
          <w:spacing w:val="-2"/>
          <w:kern w:val="2"/>
          <w:sz w:val="21"/>
          <w:szCs w:val="21"/>
        </w:rPr>
        <w:t>项目经理是安全生产的第一责任人。 现场</w:t>
      </w:r>
      <w:r>
        <w:rPr>
          <w:rFonts w:ascii="宋体" w:hAnsi="宋体" w:cs="宋体"/>
          <w:spacing w:val="-1"/>
          <w:kern w:val="2"/>
          <w:sz w:val="21"/>
          <w:szCs w:val="21"/>
        </w:rPr>
        <w:t>设置的安全机构，应按《公路水运工程安全生产监督管理办法》</w:t>
      </w:r>
      <w:r>
        <w:rPr>
          <w:rFonts w:ascii="宋体" w:hAnsi="宋体" w:cs="宋体"/>
          <w:kern w:val="2"/>
          <w:sz w:val="21"/>
          <w:szCs w:val="21"/>
        </w:rPr>
        <w:t xml:space="preserve"> </w:t>
      </w:r>
      <w:r>
        <w:rPr>
          <w:rFonts w:ascii="宋体" w:hAnsi="宋体" w:cs="宋体"/>
          <w:spacing w:val="2"/>
          <w:kern w:val="2"/>
          <w:sz w:val="21"/>
          <w:szCs w:val="21"/>
        </w:rPr>
        <w:t>规定的最低数  量和资质条件配备专职安全生产管理人员，专</w:t>
      </w:r>
      <w:r>
        <w:rPr>
          <w:rFonts w:ascii="宋体" w:hAnsi="宋体" w:cs="宋体"/>
          <w:spacing w:val="1"/>
          <w:kern w:val="2"/>
          <w:sz w:val="21"/>
          <w:szCs w:val="21"/>
        </w:rPr>
        <w:t>职负责所有员工的安全和治安保卫工作及预</w:t>
      </w:r>
      <w:r>
        <w:rPr>
          <w:rFonts w:ascii="宋体" w:hAnsi="宋体" w:cs="宋体"/>
          <w:kern w:val="2"/>
          <w:sz w:val="21"/>
          <w:szCs w:val="21"/>
        </w:rPr>
        <w:t xml:space="preserve"> </w:t>
      </w:r>
      <w:r>
        <w:rPr>
          <w:rFonts w:ascii="宋体" w:hAnsi="宋体" w:cs="宋体"/>
          <w:spacing w:val="1"/>
          <w:kern w:val="2"/>
          <w:sz w:val="21"/>
          <w:szCs w:val="21"/>
        </w:rPr>
        <w:t>防事故的发生。安全机构人员有权按有关规定发布指令，并采取保护性措施 防</w:t>
      </w:r>
      <w:r>
        <w:rPr>
          <w:rFonts w:ascii="宋体" w:hAnsi="宋体" w:cs="宋体"/>
          <w:kern w:val="2"/>
          <w:sz w:val="21"/>
          <w:szCs w:val="21"/>
        </w:rPr>
        <w:t>止事故发生。</w:t>
      </w:r>
    </w:p>
    <w:p w14:paraId="1B0E2B1B">
      <w:pPr>
        <w:keepNext w:val="0"/>
        <w:keepLines w:val="0"/>
        <w:pageBreakBefore w:val="0"/>
        <w:widowControl w:val="0"/>
        <w:kinsoku/>
        <w:wordWrap/>
        <w:overflowPunct w:val="0"/>
        <w:topLinePunct w:val="0"/>
        <w:autoSpaceDE/>
        <w:autoSpaceDN/>
        <w:bidi w:val="0"/>
        <w:adjustRightInd/>
        <w:snapToGrid/>
        <w:spacing w:line="400" w:lineRule="exact"/>
        <w:ind w:left="457"/>
        <w:jc w:val="both"/>
        <w:textAlignment w:val="auto"/>
        <w:rPr>
          <w:rFonts w:ascii="宋体" w:hAnsi="宋体" w:cs="宋体"/>
          <w:kern w:val="2"/>
          <w:sz w:val="21"/>
          <w:szCs w:val="21"/>
        </w:rPr>
      </w:pPr>
      <w:r>
        <w:rPr>
          <w:rFonts w:ascii="宋体" w:hAnsi="宋体" w:cs="宋体"/>
          <w:spacing w:val="-2"/>
          <w:kern w:val="2"/>
          <w:sz w:val="21"/>
          <w:szCs w:val="21"/>
        </w:rPr>
        <w:t>(4)承包人在任何时候都应采取各种合理的预防措施，防止其员工发生任何违法、违禁、暴力或妨碍</w:t>
      </w:r>
      <w:r>
        <w:rPr>
          <w:rFonts w:ascii="宋体" w:hAnsi="宋体" w:cs="宋体"/>
          <w:kern w:val="2"/>
          <w:sz w:val="21"/>
          <w:szCs w:val="21"/>
        </w:rPr>
        <w:t>治</w:t>
      </w:r>
      <w:r>
        <w:rPr>
          <w:rFonts w:ascii="宋体" w:hAnsi="宋体" w:cs="宋体"/>
          <w:spacing w:val="-10"/>
          <w:kern w:val="2"/>
          <w:sz w:val="21"/>
          <w:szCs w:val="21"/>
        </w:rPr>
        <w:t>安</w:t>
      </w:r>
      <w:r>
        <w:rPr>
          <w:rFonts w:ascii="宋体" w:hAnsi="宋体" w:cs="宋体"/>
          <w:spacing w:val="-6"/>
          <w:kern w:val="2"/>
          <w:sz w:val="21"/>
          <w:szCs w:val="21"/>
        </w:rPr>
        <w:t>的行为。</w:t>
      </w:r>
    </w:p>
    <w:p w14:paraId="07429D6D">
      <w:pPr>
        <w:keepNext w:val="0"/>
        <w:keepLines w:val="0"/>
        <w:pageBreakBefore w:val="0"/>
        <w:widowControl w:val="0"/>
        <w:kinsoku/>
        <w:wordWrap/>
        <w:overflowPunct w:val="0"/>
        <w:topLinePunct w:val="0"/>
        <w:autoSpaceDE/>
        <w:autoSpaceDN/>
        <w:bidi w:val="0"/>
        <w:adjustRightInd/>
        <w:snapToGrid/>
        <w:spacing w:line="400" w:lineRule="exact"/>
        <w:ind w:right="1" w:firstLine="457"/>
        <w:jc w:val="both"/>
        <w:textAlignment w:val="auto"/>
        <w:rPr>
          <w:rFonts w:ascii="宋体" w:hAnsi="宋体" w:cs="宋体"/>
          <w:kern w:val="2"/>
          <w:sz w:val="21"/>
          <w:szCs w:val="21"/>
        </w:rPr>
      </w:pPr>
      <w:r>
        <w:rPr>
          <w:rFonts w:ascii="宋体" w:hAnsi="宋体" w:cs="宋体"/>
          <w:spacing w:val="-2"/>
          <w:kern w:val="2"/>
          <w:sz w:val="21"/>
          <w:szCs w:val="21"/>
        </w:rPr>
        <w:t>(5) 承包人必须具有劳动安全管理部门</w:t>
      </w:r>
      <w:r>
        <w:rPr>
          <w:rFonts w:ascii="宋体" w:hAnsi="宋体" w:cs="宋体"/>
          <w:spacing w:val="-1"/>
          <w:kern w:val="2"/>
          <w:sz w:val="21"/>
          <w:szCs w:val="21"/>
        </w:rPr>
        <w:t>颁发的安全生产考核合格证书，参加施工的人员，必须接受安</w:t>
      </w:r>
      <w:r>
        <w:rPr>
          <w:rFonts w:ascii="宋体" w:hAnsi="宋体" w:cs="宋体"/>
          <w:kern w:val="2"/>
          <w:sz w:val="21"/>
          <w:szCs w:val="21"/>
        </w:rPr>
        <w:t xml:space="preserve"> </w:t>
      </w:r>
      <w:r>
        <w:rPr>
          <w:rFonts w:ascii="宋体" w:hAnsi="宋体" w:cs="宋体"/>
          <w:spacing w:val="2"/>
          <w:kern w:val="2"/>
          <w:sz w:val="21"/>
          <w:szCs w:val="21"/>
        </w:rPr>
        <w:t>全技术教育，熟知和遵守本工种的各项安全技术操作规程，定期进行安全技</w:t>
      </w:r>
      <w:r>
        <w:rPr>
          <w:rFonts w:ascii="宋体" w:hAnsi="宋体" w:cs="宋体"/>
          <w:spacing w:val="1"/>
          <w:kern w:val="2"/>
          <w:sz w:val="21"/>
          <w:szCs w:val="21"/>
        </w:rPr>
        <w:t>术考核，合格者方准上岗操</w:t>
      </w:r>
      <w:r>
        <w:rPr>
          <w:rFonts w:ascii="宋体" w:hAnsi="宋体" w:cs="宋体"/>
          <w:kern w:val="2"/>
          <w:sz w:val="21"/>
          <w:szCs w:val="21"/>
        </w:rPr>
        <w:t xml:space="preserve">  </w:t>
      </w:r>
      <w:r>
        <w:rPr>
          <w:rFonts w:ascii="宋体" w:hAnsi="宋体" w:cs="宋体"/>
          <w:spacing w:val="2"/>
          <w:kern w:val="2"/>
          <w:sz w:val="21"/>
          <w:szCs w:val="21"/>
        </w:rPr>
        <w:t>作。对于从事电气、起重、建筑登高架    设作业、锅炉、</w:t>
      </w:r>
      <w:r>
        <w:rPr>
          <w:rFonts w:ascii="宋体" w:hAnsi="宋体" w:cs="宋体"/>
          <w:spacing w:val="1"/>
          <w:kern w:val="2"/>
          <w:sz w:val="21"/>
          <w:szCs w:val="21"/>
        </w:rPr>
        <w:t>压力容器、焊接、机动车船艇驾驶、爆破、潜</w:t>
      </w:r>
      <w:r>
        <w:rPr>
          <w:rFonts w:ascii="宋体" w:hAnsi="宋体" w:cs="宋体"/>
          <w:kern w:val="2"/>
          <w:sz w:val="21"/>
          <w:szCs w:val="21"/>
        </w:rPr>
        <w:t xml:space="preserve"> </w:t>
      </w:r>
      <w:r>
        <w:rPr>
          <w:rFonts w:ascii="宋体" w:hAnsi="宋体" w:cs="宋体"/>
          <w:spacing w:val="2"/>
          <w:kern w:val="2"/>
          <w:sz w:val="21"/>
          <w:szCs w:val="21"/>
        </w:rPr>
        <w:t>水、瓦斯检验等特殊  工种的人员，经过专业培训，获得《安全</w:t>
      </w:r>
      <w:r>
        <w:rPr>
          <w:rFonts w:ascii="宋体" w:hAnsi="宋体" w:cs="宋体"/>
          <w:spacing w:val="1"/>
          <w:kern w:val="2"/>
          <w:sz w:val="21"/>
          <w:szCs w:val="21"/>
        </w:rPr>
        <w:t>操作合格证》后，方准持证上岗。施工现</w:t>
      </w:r>
      <w:r>
        <w:rPr>
          <w:rFonts w:ascii="宋体" w:hAnsi="宋体" w:cs="宋体"/>
          <w:kern w:val="2"/>
          <w:sz w:val="21"/>
          <w:szCs w:val="21"/>
        </w:rPr>
        <w:t xml:space="preserve"> </w:t>
      </w:r>
      <w:r>
        <w:rPr>
          <w:rFonts w:ascii="宋体" w:hAnsi="宋体" w:cs="宋体"/>
          <w:spacing w:val="-2"/>
          <w:kern w:val="2"/>
          <w:sz w:val="21"/>
          <w:szCs w:val="21"/>
        </w:rPr>
        <w:t>场如出现特种作</w:t>
      </w:r>
      <w:r>
        <w:rPr>
          <w:rFonts w:ascii="宋体" w:hAnsi="宋体" w:cs="宋体"/>
          <w:spacing w:val="-1"/>
          <w:kern w:val="2"/>
          <w:sz w:val="21"/>
          <w:szCs w:val="21"/>
        </w:rPr>
        <w:t>业无证操作现象时，项目经理必须承担管理责任。</w:t>
      </w:r>
    </w:p>
    <w:p w14:paraId="411E8130">
      <w:pPr>
        <w:keepNext w:val="0"/>
        <w:keepLines w:val="0"/>
        <w:pageBreakBefore w:val="0"/>
        <w:widowControl w:val="0"/>
        <w:kinsoku/>
        <w:wordWrap/>
        <w:overflowPunct w:val="0"/>
        <w:topLinePunct w:val="0"/>
        <w:autoSpaceDE/>
        <w:autoSpaceDN/>
        <w:bidi w:val="0"/>
        <w:adjustRightInd/>
        <w:snapToGrid/>
        <w:spacing w:line="400" w:lineRule="exact"/>
        <w:ind w:right="136" w:firstLine="456"/>
        <w:jc w:val="both"/>
        <w:textAlignment w:val="auto"/>
        <w:rPr>
          <w:rFonts w:ascii="宋体" w:hAnsi="宋体" w:cs="宋体"/>
          <w:kern w:val="2"/>
          <w:sz w:val="21"/>
          <w:szCs w:val="21"/>
        </w:rPr>
      </w:pPr>
      <w:r>
        <w:rPr>
          <w:rFonts w:ascii="宋体" w:hAnsi="宋体" w:cs="宋体"/>
          <w:spacing w:val="18"/>
          <w:kern w:val="2"/>
          <w:sz w:val="21"/>
          <w:szCs w:val="21"/>
        </w:rPr>
        <w:t>(</w:t>
      </w:r>
      <w:r>
        <w:rPr>
          <w:rFonts w:ascii="宋体" w:hAnsi="宋体" w:cs="宋体"/>
          <w:spacing w:val="15"/>
          <w:kern w:val="2"/>
          <w:sz w:val="21"/>
          <w:szCs w:val="21"/>
        </w:rPr>
        <w:t>6</w:t>
      </w:r>
      <w:r>
        <w:rPr>
          <w:rFonts w:ascii="宋体" w:hAnsi="宋体" w:cs="宋体"/>
          <w:spacing w:val="9"/>
          <w:kern w:val="2"/>
          <w:sz w:val="21"/>
          <w:szCs w:val="21"/>
        </w:rPr>
        <w:t>)对于易燃易爆的材料除应专门妥善保管之外，还应配备有足够的消防设施，所有施工人员都</w:t>
      </w:r>
      <w:r>
        <w:rPr>
          <w:rFonts w:ascii="宋体" w:hAnsi="宋体" w:cs="宋体"/>
          <w:kern w:val="2"/>
          <w:sz w:val="21"/>
          <w:szCs w:val="21"/>
        </w:rPr>
        <w:t xml:space="preserve"> </w:t>
      </w:r>
      <w:r>
        <w:rPr>
          <w:rFonts w:ascii="宋体" w:hAnsi="宋体" w:cs="宋体"/>
          <w:spacing w:val="1"/>
          <w:kern w:val="2"/>
          <w:sz w:val="21"/>
          <w:szCs w:val="21"/>
        </w:rPr>
        <w:t>应熟悉消防设备的性能和使用方法；承包人不得将任何种类的 爆炸物给予、易货或以其他方式转让给</w:t>
      </w:r>
      <w:r>
        <w:rPr>
          <w:rFonts w:ascii="宋体" w:hAnsi="宋体" w:cs="宋体"/>
          <w:kern w:val="2"/>
          <w:sz w:val="21"/>
          <w:szCs w:val="21"/>
        </w:rPr>
        <w:t xml:space="preserve">任 </w:t>
      </w:r>
      <w:r>
        <w:rPr>
          <w:rFonts w:ascii="宋体" w:hAnsi="宋体" w:cs="宋体"/>
          <w:spacing w:val="-2"/>
          <w:kern w:val="2"/>
          <w:sz w:val="21"/>
          <w:szCs w:val="21"/>
        </w:rPr>
        <w:t>何其他人，或允许、容忍上述同样行为。</w:t>
      </w:r>
    </w:p>
    <w:p w14:paraId="7384FBE0">
      <w:pPr>
        <w:keepNext w:val="0"/>
        <w:keepLines w:val="0"/>
        <w:pageBreakBefore w:val="0"/>
        <w:widowControl w:val="0"/>
        <w:kinsoku/>
        <w:wordWrap/>
        <w:overflowPunct w:val="0"/>
        <w:topLinePunct w:val="0"/>
        <w:autoSpaceDE/>
        <w:autoSpaceDN/>
        <w:bidi w:val="0"/>
        <w:adjustRightInd/>
        <w:snapToGrid/>
        <w:spacing w:line="400" w:lineRule="exact"/>
        <w:ind w:left="5" w:right="24" w:firstLine="452"/>
        <w:jc w:val="both"/>
        <w:textAlignment w:val="auto"/>
        <w:rPr>
          <w:rFonts w:ascii="宋体" w:hAnsi="宋体" w:cs="宋体"/>
          <w:kern w:val="2"/>
          <w:sz w:val="21"/>
          <w:szCs w:val="21"/>
        </w:rPr>
      </w:pPr>
      <w:r>
        <w:rPr>
          <w:rFonts w:ascii="宋体" w:hAnsi="宋体" w:cs="宋体"/>
          <w:spacing w:val="-2"/>
          <w:kern w:val="2"/>
          <w:sz w:val="21"/>
          <w:szCs w:val="21"/>
        </w:rPr>
        <w:t>(7)操作人员上岗，必须按规定穿戴防护用品。施工负责人和安全检查员应随时检查劳动防护用品的</w:t>
      </w:r>
      <w:r>
        <w:rPr>
          <w:rFonts w:ascii="宋体" w:hAnsi="宋体" w:cs="宋体"/>
          <w:kern w:val="2"/>
          <w:sz w:val="21"/>
          <w:szCs w:val="21"/>
        </w:rPr>
        <w:t xml:space="preserve">穿 </w:t>
      </w:r>
      <w:r>
        <w:rPr>
          <w:rFonts w:ascii="宋体" w:hAnsi="宋体" w:cs="宋体"/>
          <w:spacing w:val="-2"/>
          <w:kern w:val="2"/>
          <w:sz w:val="21"/>
          <w:szCs w:val="21"/>
        </w:rPr>
        <w:t>戴情况，不按规定穿戴防护用品的人员不得上</w:t>
      </w:r>
      <w:r>
        <w:rPr>
          <w:rFonts w:ascii="宋体" w:hAnsi="宋体" w:cs="宋体"/>
          <w:spacing w:val="-1"/>
          <w:kern w:val="2"/>
          <w:sz w:val="21"/>
          <w:szCs w:val="21"/>
        </w:rPr>
        <w:t>岗</w:t>
      </w:r>
      <w:r>
        <w:rPr>
          <w:rFonts w:ascii="宋体" w:hAnsi="宋体" w:cs="宋体"/>
          <w:kern w:val="2"/>
          <w:sz w:val="21"/>
          <w:szCs w:val="21"/>
        </w:rPr>
        <w:t>。</w:t>
      </w:r>
    </w:p>
    <w:p w14:paraId="5005F3F7">
      <w:pPr>
        <w:keepNext w:val="0"/>
        <w:keepLines w:val="0"/>
        <w:pageBreakBefore w:val="0"/>
        <w:widowControl w:val="0"/>
        <w:kinsoku/>
        <w:wordWrap/>
        <w:overflowPunct w:val="0"/>
        <w:topLinePunct w:val="0"/>
        <w:autoSpaceDE/>
        <w:autoSpaceDN/>
        <w:bidi w:val="0"/>
        <w:adjustRightInd/>
        <w:snapToGrid/>
        <w:spacing w:line="400" w:lineRule="exact"/>
        <w:ind w:right="24" w:firstLine="456"/>
        <w:jc w:val="both"/>
        <w:textAlignment w:val="auto"/>
        <w:rPr>
          <w:rFonts w:ascii="宋体" w:hAnsi="宋体" w:cs="宋体"/>
          <w:kern w:val="2"/>
          <w:sz w:val="21"/>
          <w:szCs w:val="21"/>
        </w:rPr>
      </w:pPr>
      <w:r>
        <w:rPr>
          <w:rFonts w:ascii="宋体" w:hAnsi="宋体" w:cs="宋体"/>
          <w:spacing w:val="-2"/>
          <w:kern w:val="2"/>
          <w:sz w:val="21"/>
          <w:szCs w:val="21"/>
        </w:rPr>
        <w:t>(8)所有施工机具设备和高空作业的设备均应定期检查，并有安全员的签字记录，保证其经常处于完</w:t>
      </w:r>
      <w:r>
        <w:rPr>
          <w:rFonts w:ascii="宋体" w:hAnsi="宋体" w:cs="宋体"/>
          <w:kern w:val="2"/>
          <w:sz w:val="21"/>
          <w:szCs w:val="21"/>
        </w:rPr>
        <w:t xml:space="preserve">好 </w:t>
      </w:r>
      <w:r>
        <w:rPr>
          <w:rFonts w:ascii="宋体" w:hAnsi="宋体" w:cs="宋体"/>
          <w:spacing w:val="-2"/>
          <w:kern w:val="2"/>
          <w:sz w:val="21"/>
          <w:szCs w:val="21"/>
        </w:rPr>
        <w:t>状态；不合格的机具、设备和</w:t>
      </w:r>
      <w:r>
        <w:rPr>
          <w:rFonts w:ascii="宋体" w:hAnsi="宋体" w:cs="宋体"/>
          <w:spacing w:val="-1"/>
          <w:kern w:val="2"/>
          <w:sz w:val="21"/>
          <w:szCs w:val="21"/>
        </w:rPr>
        <w:t>劳动保护用品严禁使用。</w:t>
      </w:r>
    </w:p>
    <w:p w14:paraId="16B0FD78">
      <w:pPr>
        <w:keepNext w:val="0"/>
        <w:keepLines w:val="0"/>
        <w:pageBreakBefore w:val="0"/>
        <w:widowControl w:val="0"/>
        <w:kinsoku/>
        <w:wordWrap/>
        <w:overflowPunct w:val="0"/>
        <w:topLinePunct w:val="0"/>
        <w:autoSpaceDE/>
        <w:autoSpaceDN/>
        <w:bidi w:val="0"/>
        <w:adjustRightInd/>
        <w:snapToGrid/>
        <w:spacing w:line="400" w:lineRule="exact"/>
        <w:ind w:left="1" w:right="26" w:firstLine="456"/>
        <w:jc w:val="both"/>
        <w:textAlignment w:val="auto"/>
        <w:rPr>
          <w:rFonts w:ascii="宋体" w:hAnsi="宋体" w:cs="宋体"/>
          <w:kern w:val="2"/>
          <w:sz w:val="21"/>
          <w:szCs w:val="21"/>
        </w:rPr>
      </w:pPr>
      <w:r>
        <w:rPr>
          <w:rFonts w:ascii="宋体" w:hAnsi="宋体" w:cs="宋体"/>
          <w:spacing w:val="-2"/>
          <w:kern w:val="2"/>
          <w:sz w:val="21"/>
          <w:szCs w:val="21"/>
        </w:rPr>
        <w:t>(9)施工中采用新技术、新工艺、新设备、新材料时，必须制定相应的安全技术措施，施工现场必须具</w:t>
      </w:r>
      <w:r>
        <w:rPr>
          <w:rFonts w:ascii="宋体" w:hAnsi="宋体" w:cs="宋体"/>
          <w:kern w:val="2"/>
          <w:sz w:val="21"/>
          <w:szCs w:val="21"/>
        </w:rPr>
        <w:t xml:space="preserve"> </w:t>
      </w:r>
      <w:r>
        <w:rPr>
          <w:rFonts w:ascii="宋体" w:hAnsi="宋体" w:cs="宋体"/>
          <w:spacing w:val="-6"/>
          <w:kern w:val="2"/>
          <w:sz w:val="21"/>
          <w:szCs w:val="21"/>
        </w:rPr>
        <w:t>有</w:t>
      </w:r>
      <w:r>
        <w:rPr>
          <w:rFonts w:ascii="宋体" w:hAnsi="宋体" w:cs="宋体"/>
          <w:spacing w:val="-5"/>
          <w:kern w:val="2"/>
          <w:sz w:val="21"/>
          <w:szCs w:val="21"/>
        </w:rPr>
        <w:t>相</w:t>
      </w:r>
      <w:r>
        <w:rPr>
          <w:rFonts w:ascii="宋体" w:hAnsi="宋体" w:cs="宋体"/>
          <w:spacing w:val="-3"/>
          <w:kern w:val="2"/>
          <w:sz w:val="21"/>
          <w:szCs w:val="21"/>
        </w:rPr>
        <w:t>关的安全标志牌。</w:t>
      </w:r>
    </w:p>
    <w:p w14:paraId="01984635">
      <w:pPr>
        <w:keepNext w:val="0"/>
        <w:keepLines w:val="0"/>
        <w:pageBreakBefore w:val="0"/>
        <w:widowControl w:val="0"/>
        <w:kinsoku/>
        <w:wordWrap/>
        <w:overflowPunct w:val="0"/>
        <w:topLinePunct w:val="0"/>
        <w:autoSpaceDE/>
        <w:autoSpaceDN/>
        <w:bidi w:val="0"/>
        <w:adjustRightInd/>
        <w:snapToGrid/>
        <w:spacing w:line="400" w:lineRule="exact"/>
        <w:ind w:left="1" w:right="3" w:firstLine="456"/>
        <w:jc w:val="both"/>
        <w:textAlignment w:val="auto"/>
        <w:rPr>
          <w:rFonts w:ascii="宋体" w:hAnsi="宋体" w:cs="宋体"/>
          <w:kern w:val="2"/>
          <w:sz w:val="21"/>
          <w:szCs w:val="21"/>
        </w:rPr>
      </w:pPr>
      <w:r>
        <w:rPr>
          <w:rFonts w:ascii="宋体" w:hAnsi="宋体" w:cs="宋体"/>
          <w:spacing w:val="6"/>
          <w:kern w:val="2"/>
          <w:sz w:val="21"/>
          <w:szCs w:val="21"/>
        </w:rPr>
        <w:t>(10)承包人</w:t>
      </w:r>
      <w:r>
        <w:rPr>
          <w:rFonts w:ascii="宋体" w:hAnsi="宋体" w:cs="宋体"/>
          <w:spacing w:val="5"/>
          <w:kern w:val="2"/>
          <w:sz w:val="21"/>
          <w:szCs w:val="21"/>
        </w:rPr>
        <w:t>必</w:t>
      </w:r>
      <w:r>
        <w:rPr>
          <w:rFonts w:ascii="宋体" w:hAnsi="宋体" w:cs="宋体"/>
          <w:spacing w:val="3"/>
          <w:kern w:val="2"/>
          <w:sz w:val="21"/>
          <w:szCs w:val="21"/>
        </w:rPr>
        <w:t>须按照本工程项目特点，组织制定本工程实施中的生产安全事故应急救援预案；如果</w:t>
      </w:r>
      <w:r>
        <w:rPr>
          <w:rFonts w:ascii="宋体" w:hAnsi="宋体" w:cs="宋体"/>
          <w:kern w:val="2"/>
          <w:sz w:val="21"/>
          <w:szCs w:val="21"/>
        </w:rPr>
        <w:t xml:space="preserve"> </w:t>
      </w:r>
      <w:r>
        <w:rPr>
          <w:rFonts w:ascii="宋体" w:hAnsi="宋体" w:cs="宋体"/>
          <w:spacing w:val="4"/>
          <w:kern w:val="2"/>
          <w:sz w:val="21"/>
          <w:szCs w:val="21"/>
        </w:rPr>
        <w:t>发生安全事故，应按照《国务院关于特大安全事故行政责任 追究的规定》以及其他有关规定，及时</w:t>
      </w:r>
      <w:r>
        <w:rPr>
          <w:rFonts w:ascii="宋体" w:hAnsi="宋体" w:cs="宋体"/>
          <w:spacing w:val="1"/>
          <w:kern w:val="2"/>
          <w:sz w:val="21"/>
          <w:szCs w:val="21"/>
        </w:rPr>
        <w:t>上</w:t>
      </w:r>
      <w:r>
        <w:rPr>
          <w:rFonts w:ascii="宋体" w:hAnsi="宋体" w:cs="宋体"/>
          <w:kern w:val="2"/>
          <w:sz w:val="21"/>
          <w:szCs w:val="21"/>
        </w:rPr>
        <w:t xml:space="preserve">报 </w:t>
      </w:r>
      <w:r>
        <w:rPr>
          <w:rFonts w:ascii="宋体" w:hAnsi="宋体" w:cs="宋体"/>
          <w:spacing w:val="2"/>
          <w:kern w:val="2"/>
          <w:sz w:val="21"/>
          <w:szCs w:val="21"/>
        </w:rPr>
        <w:t>有关部</w:t>
      </w:r>
      <w:r>
        <w:rPr>
          <w:rFonts w:ascii="宋体" w:hAnsi="宋体" w:cs="宋体"/>
          <w:spacing w:val="1"/>
          <w:kern w:val="2"/>
          <w:sz w:val="21"/>
          <w:szCs w:val="21"/>
        </w:rPr>
        <w:t>门，并坚持“四不放过”的原则，严肃处理相关责任人。</w:t>
      </w:r>
    </w:p>
    <w:p w14:paraId="6882199E">
      <w:pPr>
        <w:keepNext w:val="0"/>
        <w:keepLines w:val="0"/>
        <w:pageBreakBefore w:val="0"/>
        <w:widowControl w:val="0"/>
        <w:kinsoku/>
        <w:wordWrap/>
        <w:overflowPunct w:val="0"/>
        <w:topLinePunct w:val="0"/>
        <w:autoSpaceDE/>
        <w:autoSpaceDN/>
        <w:bidi w:val="0"/>
        <w:adjustRightInd/>
        <w:snapToGrid/>
        <w:spacing w:line="400" w:lineRule="exact"/>
        <w:ind w:left="457"/>
        <w:jc w:val="both"/>
        <w:textAlignment w:val="auto"/>
        <w:rPr>
          <w:rFonts w:ascii="宋体" w:hAnsi="宋体" w:cs="宋体"/>
          <w:kern w:val="2"/>
          <w:sz w:val="21"/>
          <w:szCs w:val="21"/>
        </w:rPr>
      </w:pPr>
      <w:r>
        <w:rPr>
          <w:rFonts w:ascii="宋体" w:hAnsi="宋体" w:cs="宋体"/>
          <w:spacing w:val="6"/>
          <w:kern w:val="2"/>
          <w:sz w:val="21"/>
          <w:szCs w:val="21"/>
        </w:rPr>
        <w:t>(11)</w:t>
      </w:r>
      <w:r>
        <w:rPr>
          <w:rFonts w:ascii="宋体" w:hAnsi="宋体" w:cs="宋体"/>
          <w:spacing w:val="5"/>
          <w:kern w:val="2"/>
          <w:sz w:val="21"/>
          <w:szCs w:val="21"/>
        </w:rPr>
        <w:t xml:space="preserve"> </w:t>
      </w:r>
      <w:r>
        <w:rPr>
          <w:rFonts w:ascii="宋体" w:hAnsi="宋体" w:cs="宋体"/>
          <w:spacing w:val="3"/>
          <w:kern w:val="2"/>
          <w:sz w:val="21"/>
          <w:szCs w:val="21"/>
        </w:rPr>
        <w:t>安全生产费用按照《公路水运工程安全生产监督管理办法》的相关规定 使用和管理。</w:t>
      </w:r>
    </w:p>
    <w:p w14:paraId="26D6F9E7">
      <w:pPr>
        <w:keepNext w:val="0"/>
        <w:keepLines w:val="0"/>
        <w:pageBreakBefore w:val="0"/>
        <w:widowControl w:val="0"/>
        <w:kinsoku/>
        <w:wordWrap/>
        <w:overflowPunct w:val="0"/>
        <w:topLinePunct w:val="0"/>
        <w:autoSpaceDE/>
        <w:autoSpaceDN/>
        <w:bidi w:val="0"/>
        <w:adjustRightInd/>
        <w:snapToGrid/>
        <w:spacing w:line="400" w:lineRule="exact"/>
        <w:ind w:left="425"/>
        <w:jc w:val="both"/>
        <w:textAlignment w:val="auto"/>
        <w:rPr>
          <w:rFonts w:ascii="宋体" w:hAnsi="宋体" w:cs="宋体"/>
          <w:kern w:val="2"/>
          <w:sz w:val="21"/>
          <w:szCs w:val="21"/>
        </w:rPr>
      </w:pPr>
      <w:r>
        <w:rPr>
          <w:rFonts w:ascii="宋体" w:hAnsi="宋体" w:cs="宋体"/>
          <w:spacing w:val="-3"/>
          <w:kern w:val="2"/>
          <w:sz w:val="21"/>
          <w:szCs w:val="21"/>
        </w:rPr>
        <w:t>3</w:t>
      </w:r>
      <w:r>
        <w:rPr>
          <w:rFonts w:ascii="宋体" w:hAnsi="宋体" w:cs="宋体"/>
          <w:spacing w:val="-2"/>
          <w:kern w:val="2"/>
          <w:sz w:val="21"/>
          <w:szCs w:val="21"/>
        </w:rPr>
        <w:t>.违约责任</w:t>
      </w:r>
    </w:p>
    <w:p w14:paraId="6392DC0C">
      <w:pPr>
        <w:keepNext w:val="0"/>
        <w:keepLines w:val="0"/>
        <w:pageBreakBefore w:val="0"/>
        <w:widowControl w:val="0"/>
        <w:kinsoku/>
        <w:wordWrap/>
        <w:overflowPunct w:val="0"/>
        <w:topLinePunct w:val="0"/>
        <w:autoSpaceDE/>
        <w:autoSpaceDN/>
        <w:bidi w:val="0"/>
        <w:adjustRightInd/>
        <w:snapToGrid/>
        <w:spacing w:line="400" w:lineRule="exact"/>
        <w:ind w:left="424"/>
        <w:jc w:val="both"/>
        <w:textAlignment w:val="auto"/>
        <w:rPr>
          <w:rFonts w:ascii="宋体" w:hAnsi="宋体" w:cs="宋体"/>
          <w:kern w:val="2"/>
          <w:sz w:val="21"/>
          <w:szCs w:val="21"/>
        </w:rPr>
      </w:pPr>
      <w:r>
        <w:rPr>
          <w:rFonts w:ascii="宋体" w:hAnsi="宋体" w:cs="宋体"/>
          <w:spacing w:val="-2"/>
          <w:kern w:val="2"/>
          <w:sz w:val="21"/>
          <w:szCs w:val="21"/>
        </w:rPr>
        <w:t>如因发包人或承包人违约造成安</w:t>
      </w:r>
      <w:r>
        <w:rPr>
          <w:rFonts w:ascii="宋体" w:hAnsi="宋体" w:cs="宋体"/>
          <w:spacing w:val="-1"/>
          <w:kern w:val="2"/>
          <w:sz w:val="21"/>
          <w:szCs w:val="21"/>
        </w:rPr>
        <w:t>全事故，将依法追究责任。</w:t>
      </w:r>
    </w:p>
    <w:p w14:paraId="76A227CD">
      <w:pPr>
        <w:keepNext w:val="0"/>
        <w:keepLines w:val="0"/>
        <w:pageBreakBefore w:val="0"/>
        <w:widowControl w:val="0"/>
        <w:kinsoku/>
        <w:wordWrap/>
        <w:overflowPunct w:val="0"/>
        <w:topLinePunct w:val="0"/>
        <w:autoSpaceDE/>
        <w:autoSpaceDN/>
        <w:bidi w:val="0"/>
        <w:adjustRightInd/>
        <w:snapToGrid/>
        <w:spacing w:line="400" w:lineRule="exact"/>
        <w:ind w:left="5" w:right="377" w:firstLine="414"/>
        <w:jc w:val="both"/>
        <w:textAlignment w:val="auto"/>
        <w:rPr>
          <w:rFonts w:ascii="宋体" w:hAnsi="宋体" w:cs="宋体"/>
          <w:kern w:val="2"/>
          <w:sz w:val="21"/>
          <w:szCs w:val="21"/>
        </w:rPr>
      </w:pPr>
      <w:r>
        <w:rPr>
          <w:rFonts w:ascii="宋体" w:hAnsi="宋体" w:cs="宋体"/>
          <w:spacing w:val="3"/>
          <w:kern w:val="2"/>
          <w:sz w:val="21"/>
          <w:szCs w:val="21"/>
        </w:rPr>
        <w:t>4.本合同由双方法定代表人或其授权的代理人签署并加盖单位</w:t>
      </w:r>
      <w:r>
        <w:rPr>
          <w:rFonts w:hint="eastAsia" w:ascii="宋体" w:hAnsi="宋体" w:cs="宋体"/>
          <w:spacing w:val="3"/>
          <w:kern w:val="2"/>
          <w:sz w:val="21"/>
          <w:szCs w:val="21"/>
          <w:lang w:val="en-US" w:eastAsia="zh-CN"/>
        </w:rPr>
        <w:t>公</w:t>
      </w:r>
      <w:r>
        <w:rPr>
          <w:rFonts w:ascii="宋体" w:hAnsi="宋体" w:cs="宋体"/>
          <w:spacing w:val="3"/>
          <w:kern w:val="2"/>
          <w:sz w:val="21"/>
          <w:szCs w:val="21"/>
        </w:rPr>
        <w:t>章后生效，全部工程竣工验</w:t>
      </w:r>
      <w:r>
        <w:rPr>
          <w:rFonts w:ascii="宋体" w:hAnsi="宋体" w:cs="宋体"/>
          <w:kern w:val="2"/>
          <w:sz w:val="21"/>
          <w:szCs w:val="21"/>
        </w:rPr>
        <w:t xml:space="preserve">收后失 </w:t>
      </w:r>
      <w:r>
        <w:rPr>
          <w:rFonts w:ascii="宋体" w:hAnsi="宋体" w:cs="宋体"/>
          <w:spacing w:val="-12"/>
          <w:kern w:val="2"/>
          <w:sz w:val="21"/>
          <w:szCs w:val="21"/>
        </w:rPr>
        <w:t>效</w:t>
      </w:r>
      <w:r>
        <w:rPr>
          <w:rFonts w:ascii="宋体" w:hAnsi="宋体" w:cs="宋体"/>
          <w:spacing w:val="-10"/>
          <w:kern w:val="2"/>
          <w:sz w:val="21"/>
          <w:szCs w:val="21"/>
        </w:rPr>
        <w:t>。</w:t>
      </w:r>
    </w:p>
    <w:p w14:paraId="694358B8">
      <w:pPr>
        <w:widowControl w:val="0"/>
        <w:overflowPunct w:val="0"/>
        <w:spacing w:line="219" w:lineRule="auto"/>
        <w:ind w:left="420"/>
        <w:jc w:val="both"/>
        <w:rPr>
          <w:rFonts w:ascii="Arial" w:hAnsi="Times New Roman" w:cs="Times New Roman"/>
          <w:kern w:val="2"/>
          <w:sz w:val="21"/>
          <w:szCs w:val="24"/>
        </w:rPr>
      </w:pPr>
      <w:r>
        <w:rPr>
          <w:rFonts w:ascii="宋体" w:hAnsi="宋体" w:cs="宋体"/>
          <w:spacing w:val="10"/>
          <w:kern w:val="2"/>
          <w:sz w:val="21"/>
          <w:szCs w:val="21"/>
        </w:rPr>
        <w:t>5.</w:t>
      </w:r>
      <w:r>
        <w:rPr>
          <w:rFonts w:ascii="宋体" w:hAnsi="宋体" w:cs="宋体"/>
          <w:spacing w:val="-4"/>
          <w:kern w:val="2"/>
          <w:sz w:val="21"/>
          <w:szCs w:val="21"/>
        </w:rPr>
        <w:t>本</w:t>
      </w:r>
      <w:r>
        <w:rPr>
          <w:rFonts w:hint="eastAsia" w:ascii="宋体" w:hAnsi="宋体" w:cs="宋体"/>
          <w:spacing w:val="-4"/>
          <w:kern w:val="2"/>
          <w:sz w:val="21"/>
          <w:szCs w:val="21"/>
          <w:lang w:val="en-US" w:eastAsia="zh-CN"/>
        </w:rPr>
        <w:t>合同</w:t>
      </w:r>
      <w:r>
        <w:rPr>
          <w:rFonts w:hint="eastAsia" w:ascii="宋体" w:hAnsi="宋体" w:cs="宋体"/>
          <w:spacing w:val="-2"/>
          <w:kern w:val="2"/>
          <w:sz w:val="21"/>
          <w:szCs w:val="21"/>
        </w:rPr>
        <w:t>一式</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陆</w:t>
      </w:r>
      <w:r>
        <w:rPr>
          <w:rFonts w:ascii="宋体" w:hAnsi="宋体" w:cs="宋体"/>
          <w:spacing w:val="-2"/>
          <w:kern w:val="2"/>
          <w:sz w:val="21"/>
          <w:szCs w:val="21"/>
          <w:u w:val="single"/>
        </w:rPr>
        <w:t xml:space="preserve"> </w:t>
      </w:r>
      <w:r>
        <w:rPr>
          <w:rFonts w:ascii="宋体" w:hAnsi="宋体" w:cs="宋体"/>
          <w:spacing w:val="-2"/>
          <w:kern w:val="2"/>
          <w:sz w:val="21"/>
          <w:szCs w:val="21"/>
        </w:rPr>
        <w:t>份，合同双方各执</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贰</w:t>
      </w:r>
      <w:r>
        <w:rPr>
          <w:rFonts w:ascii="宋体" w:hAnsi="宋体" w:cs="宋体"/>
          <w:spacing w:val="-2"/>
          <w:kern w:val="2"/>
          <w:sz w:val="21"/>
          <w:szCs w:val="21"/>
          <w:u w:val="single"/>
        </w:rPr>
        <w:t xml:space="preserve"> </w:t>
      </w:r>
      <w:r>
        <w:rPr>
          <w:rFonts w:ascii="宋体" w:hAnsi="宋体" w:cs="宋体"/>
          <w:spacing w:val="-2"/>
          <w:kern w:val="2"/>
          <w:sz w:val="21"/>
          <w:szCs w:val="21"/>
        </w:rPr>
        <w:t>份</w:t>
      </w:r>
      <w:r>
        <w:rPr>
          <w:rFonts w:hint="eastAsia" w:ascii="宋体" w:hAnsi="宋体" w:cs="宋体"/>
          <w:spacing w:val="-2"/>
          <w:kern w:val="2"/>
          <w:sz w:val="21"/>
          <w:szCs w:val="21"/>
          <w:lang w:eastAsia="zh-CN"/>
        </w:rPr>
        <w:t>，</w:t>
      </w:r>
      <w:r>
        <w:rPr>
          <w:rFonts w:hint="eastAsia" w:ascii="宋体" w:hAnsi="宋体" w:cs="宋体"/>
          <w:spacing w:val="-2"/>
          <w:kern w:val="2"/>
          <w:sz w:val="21"/>
          <w:szCs w:val="21"/>
          <w:lang w:val="en-US" w:eastAsia="zh-CN"/>
        </w:rPr>
        <w:t>代理机构</w:t>
      </w:r>
      <w:r>
        <w:rPr>
          <w:rFonts w:ascii="宋体" w:hAnsi="宋体" w:cs="宋体"/>
          <w:spacing w:val="-2"/>
          <w:kern w:val="2"/>
          <w:sz w:val="21"/>
          <w:szCs w:val="21"/>
        </w:rPr>
        <w:t>执</w:t>
      </w:r>
      <w:r>
        <w:rPr>
          <w:rFonts w:ascii="宋体" w:hAnsi="宋体" w:cs="宋体"/>
          <w:spacing w:val="-2"/>
          <w:kern w:val="2"/>
          <w:sz w:val="21"/>
          <w:szCs w:val="21"/>
          <w:u w:val="single"/>
        </w:rPr>
        <w:t xml:space="preserve"> </w:t>
      </w:r>
      <w:r>
        <w:rPr>
          <w:rFonts w:hint="eastAsia" w:ascii="宋体" w:hAnsi="宋体" w:cs="宋体"/>
          <w:spacing w:val="-2"/>
          <w:kern w:val="2"/>
          <w:sz w:val="21"/>
          <w:szCs w:val="21"/>
          <w:u w:val="single"/>
          <w:lang w:val="en-US" w:eastAsia="zh-CN"/>
        </w:rPr>
        <w:t>贰</w:t>
      </w:r>
      <w:r>
        <w:rPr>
          <w:rFonts w:ascii="宋体" w:hAnsi="宋体" w:cs="宋体"/>
          <w:spacing w:val="-2"/>
          <w:kern w:val="2"/>
          <w:sz w:val="21"/>
          <w:szCs w:val="21"/>
          <w:u w:val="single"/>
        </w:rPr>
        <w:t xml:space="preserve"> </w:t>
      </w:r>
      <w:r>
        <w:rPr>
          <w:rFonts w:ascii="宋体" w:hAnsi="宋体" w:cs="宋体"/>
          <w:spacing w:val="-2"/>
          <w:kern w:val="2"/>
          <w:sz w:val="21"/>
          <w:szCs w:val="21"/>
        </w:rPr>
        <w:t>份。</w:t>
      </w:r>
    </w:p>
    <w:p w14:paraId="413AA4E8">
      <w:pPr>
        <w:widowControl w:val="0"/>
        <w:overflowPunct w:val="0"/>
        <w:spacing w:line="281" w:lineRule="auto"/>
        <w:jc w:val="both"/>
        <w:rPr>
          <w:rFonts w:ascii="Arial" w:hAnsi="Times New Roman" w:cs="Times New Roman"/>
          <w:kern w:val="2"/>
          <w:sz w:val="21"/>
          <w:szCs w:val="24"/>
        </w:rPr>
      </w:pPr>
    </w:p>
    <w:p w14:paraId="6410C626">
      <w:pPr>
        <w:widowControl w:val="0"/>
        <w:overflowPunct w:val="0"/>
        <w:spacing w:before="69" w:line="219" w:lineRule="auto"/>
        <w:ind w:left="4"/>
        <w:jc w:val="both"/>
        <w:rPr>
          <w:rFonts w:ascii="宋体" w:hAnsi="宋体" w:cs="宋体"/>
          <w:kern w:val="2"/>
          <w:sz w:val="21"/>
          <w:szCs w:val="21"/>
        </w:rPr>
      </w:pPr>
      <w:r>
        <w:rPr>
          <w:rFonts w:ascii="宋体" w:hAnsi="宋体" w:cs="宋体"/>
          <w:spacing w:val="-6"/>
          <w:kern w:val="2"/>
          <w:sz w:val="21"/>
          <w:szCs w:val="21"/>
        </w:rPr>
        <w:t>发包人：</w:t>
      </w:r>
      <w:r>
        <w:rPr>
          <w:rFonts w:ascii="宋体" w:hAnsi="宋体" w:cs="宋体"/>
          <w:spacing w:val="-6"/>
          <w:kern w:val="2"/>
          <w:sz w:val="21"/>
          <w:szCs w:val="21"/>
          <w:u w:val="single"/>
        </w:rPr>
        <w:t xml:space="preserve">  </w:t>
      </w:r>
      <w:r>
        <w:rPr>
          <w:rFonts w:ascii="宋体" w:hAnsi="宋体" w:cs="宋体"/>
          <w:spacing w:val="-5"/>
          <w:kern w:val="2"/>
          <w:sz w:val="21"/>
          <w:szCs w:val="21"/>
          <w:u w:val="single"/>
        </w:rPr>
        <w:t xml:space="preserve"> </w:t>
      </w:r>
      <w:r>
        <w:rPr>
          <w:rFonts w:ascii="宋体" w:hAnsi="宋体" w:cs="宋体"/>
          <w:spacing w:val="-3"/>
          <w:kern w:val="2"/>
          <w:sz w:val="21"/>
          <w:szCs w:val="21"/>
          <w:u w:val="single"/>
        </w:rPr>
        <w:t xml:space="preserve">                </w:t>
      </w:r>
      <w:r>
        <w:rPr>
          <w:rFonts w:ascii="宋体" w:hAnsi="宋体" w:cs="宋体"/>
          <w:spacing w:val="-3"/>
          <w:kern w:val="2"/>
          <w:sz w:val="21"/>
          <w:szCs w:val="21"/>
        </w:rPr>
        <w:t>(盖单位</w:t>
      </w:r>
      <w:r>
        <w:rPr>
          <w:rFonts w:hint="eastAsia" w:ascii="宋体" w:hAnsi="宋体" w:cs="宋体"/>
          <w:spacing w:val="3"/>
          <w:kern w:val="2"/>
          <w:sz w:val="21"/>
          <w:szCs w:val="21"/>
          <w:lang w:val="en-US" w:eastAsia="zh-CN"/>
        </w:rPr>
        <w:t>公</w:t>
      </w:r>
      <w:r>
        <w:rPr>
          <w:rFonts w:ascii="宋体" w:hAnsi="宋体" w:cs="宋体"/>
          <w:spacing w:val="-3"/>
          <w:kern w:val="2"/>
          <w:sz w:val="21"/>
          <w:szCs w:val="21"/>
        </w:rPr>
        <w:t>章)     承包人：</w:t>
      </w:r>
      <w:r>
        <w:rPr>
          <w:rFonts w:ascii="宋体" w:hAnsi="宋体" w:cs="宋体"/>
          <w:spacing w:val="-3"/>
          <w:kern w:val="2"/>
          <w:sz w:val="21"/>
          <w:szCs w:val="21"/>
          <w:u w:val="single"/>
        </w:rPr>
        <w:t xml:space="preserve">                    </w:t>
      </w:r>
      <w:r>
        <w:rPr>
          <w:rFonts w:ascii="宋体" w:hAnsi="宋体" w:cs="宋体"/>
          <w:spacing w:val="-3"/>
          <w:kern w:val="2"/>
          <w:sz w:val="21"/>
          <w:szCs w:val="21"/>
        </w:rPr>
        <w:t>(盖单位</w:t>
      </w:r>
      <w:r>
        <w:rPr>
          <w:rFonts w:hint="eastAsia" w:ascii="宋体" w:hAnsi="宋体" w:cs="宋体"/>
          <w:spacing w:val="3"/>
          <w:kern w:val="2"/>
          <w:sz w:val="21"/>
          <w:szCs w:val="21"/>
          <w:lang w:val="en-US" w:eastAsia="zh-CN"/>
        </w:rPr>
        <w:t>公</w:t>
      </w:r>
      <w:r>
        <w:rPr>
          <w:rFonts w:ascii="宋体" w:hAnsi="宋体" w:cs="宋体"/>
          <w:spacing w:val="-3"/>
          <w:kern w:val="2"/>
          <w:sz w:val="21"/>
          <w:szCs w:val="21"/>
        </w:rPr>
        <w:t>章)</w:t>
      </w:r>
    </w:p>
    <w:p w14:paraId="14C74B91">
      <w:pPr>
        <w:widowControl w:val="0"/>
        <w:overflowPunct w:val="0"/>
        <w:spacing w:before="159" w:line="220" w:lineRule="auto"/>
        <w:ind w:left="1"/>
        <w:jc w:val="both"/>
        <w:rPr>
          <w:rFonts w:ascii="宋体" w:hAnsi="宋体" w:cs="宋体"/>
          <w:kern w:val="2"/>
          <w:sz w:val="21"/>
          <w:szCs w:val="21"/>
        </w:rPr>
      </w:pPr>
      <w:r>
        <w:rPr>
          <w:rFonts w:ascii="宋体" w:hAnsi="宋体" w:cs="宋体"/>
          <w:spacing w:val="-8"/>
          <w:kern w:val="2"/>
          <w:sz w:val="21"/>
          <w:szCs w:val="21"/>
        </w:rPr>
        <w:t>法定代表人或其委托</w:t>
      </w:r>
      <w:r>
        <w:rPr>
          <w:rFonts w:ascii="宋体" w:hAnsi="宋体" w:cs="宋体"/>
          <w:spacing w:val="-5"/>
          <w:kern w:val="2"/>
          <w:sz w:val="21"/>
          <w:szCs w:val="21"/>
        </w:rPr>
        <w:t>代</w:t>
      </w:r>
      <w:r>
        <w:rPr>
          <w:rFonts w:ascii="宋体" w:hAnsi="宋体" w:cs="宋体"/>
          <w:spacing w:val="-4"/>
          <w:kern w:val="2"/>
          <w:sz w:val="21"/>
          <w:szCs w:val="21"/>
        </w:rPr>
        <w:t>理人：</w:t>
      </w:r>
      <w:r>
        <w:rPr>
          <w:rFonts w:ascii="宋体" w:hAnsi="宋体" w:cs="宋体"/>
          <w:spacing w:val="-4"/>
          <w:kern w:val="2"/>
          <w:sz w:val="21"/>
          <w:szCs w:val="21"/>
          <w:u w:val="single"/>
        </w:rPr>
        <w:t xml:space="preserve">       </w:t>
      </w:r>
      <w:r>
        <w:rPr>
          <w:rFonts w:ascii="宋体" w:hAnsi="宋体" w:cs="宋体"/>
          <w:spacing w:val="-4"/>
          <w:kern w:val="2"/>
          <w:sz w:val="21"/>
          <w:szCs w:val="21"/>
        </w:rPr>
        <w:t>(签字)     法定代表人或其委托代理人：</w:t>
      </w:r>
      <w:r>
        <w:rPr>
          <w:rFonts w:ascii="宋体" w:hAnsi="宋体" w:cs="宋体"/>
          <w:spacing w:val="-4"/>
          <w:kern w:val="2"/>
          <w:sz w:val="21"/>
          <w:szCs w:val="21"/>
          <w:u w:val="single"/>
        </w:rPr>
        <w:t xml:space="preserve">        </w:t>
      </w:r>
      <w:r>
        <w:rPr>
          <w:rFonts w:ascii="宋体" w:hAnsi="宋体" w:cs="宋体"/>
          <w:spacing w:val="-4"/>
          <w:kern w:val="2"/>
          <w:sz w:val="21"/>
          <w:szCs w:val="21"/>
        </w:rPr>
        <w:t>(签字)</w:t>
      </w:r>
    </w:p>
    <w:p w14:paraId="4F0E7723">
      <w:pPr>
        <w:widowControl w:val="0"/>
        <w:tabs>
          <w:tab w:val="left" w:pos="1891"/>
        </w:tabs>
        <w:overflowPunct w:val="0"/>
        <w:spacing w:before="158" w:line="220" w:lineRule="auto"/>
        <w:ind w:left="1462"/>
        <w:jc w:val="both"/>
        <w:sectPr>
          <w:pgSz w:w="11906" w:h="16839"/>
          <w:pgMar w:top="1270" w:right="1803" w:bottom="1270" w:left="1803" w:header="0" w:footer="1134" w:gutter="0"/>
          <w:cols w:space="720" w:num="1"/>
          <w:rtlGutter w:val="0"/>
          <w:docGrid w:linePitch="0" w:charSpace="0"/>
        </w:sectPr>
      </w:pPr>
      <w:r>
        <w:rPr>
          <w:rFonts w:ascii="宋体" w:hAnsi="宋体" w:cs="宋体"/>
          <w:kern w:val="2"/>
          <w:sz w:val="21"/>
          <w:szCs w:val="21"/>
          <w:u w:val="single"/>
        </w:rPr>
        <w:tab/>
      </w:r>
      <w:r>
        <w:rPr>
          <w:rFonts w:ascii="宋体" w:hAnsi="宋体" w:cs="宋体"/>
          <w:spacing w:val="4"/>
          <w:kern w:val="2"/>
          <w:sz w:val="21"/>
          <w:szCs w:val="21"/>
        </w:rPr>
        <w:t>年</w:t>
      </w:r>
      <w:r>
        <w:rPr>
          <w:rFonts w:ascii="宋体" w:hAnsi="宋体" w:cs="宋体"/>
          <w:spacing w:val="4"/>
          <w:kern w:val="2"/>
          <w:sz w:val="21"/>
          <w:szCs w:val="21"/>
          <w:u w:val="single"/>
        </w:rPr>
        <w:t xml:space="preserve">    </w:t>
      </w:r>
      <w:r>
        <w:rPr>
          <w:rFonts w:ascii="宋体" w:hAnsi="宋体" w:cs="宋体"/>
          <w:spacing w:val="4"/>
          <w:kern w:val="2"/>
          <w:sz w:val="21"/>
          <w:szCs w:val="21"/>
        </w:rPr>
        <w:t>月</w:t>
      </w:r>
      <w:r>
        <w:rPr>
          <w:rFonts w:ascii="宋体" w:hAnsi="宋体" w:cs="宋体"/>
          <w:spacing w:val="4"/>
          <w:kern w:val="2"/>
          <w:sz w:val="21"/>
          <w:szCs w:val="21"/>
          <w:u w:val="single"/>
        </w:rPr>
        <w:t xml:space="preserve"> </w:t>
      </w:r>
      <w:r>
        <w:rPr>
          <w:rFonts w:ascii="宋体" w:hAnsi="宋体" w:cs="宋体"/>
          <w:spacing w:val="3"/>
          <w:kern w:val="2"/>
          <w:sz w:val="21"/>
          <w:szCs w:val="21"/>
          <w:u w:val="single"/>
        </w:rPr>
        <w:t xml:space="preserve"> </w:t>
      </w:r>
      <w:r>
        <w:rPr>
          <w:rFonts w:ascii="宋体" w:hAnsi="宋体" w:cs="宋体"/>
          <w:spacing w:val="2"/>
          <w:kern w:val="2"/>
          <w:sz w:val="21"/>
          <w:szCs w:val="21"/>
          <w:u w:val="single"/>
        </w:rPr>
        <w:t xml:space="preserve">  </w:t>
      </w:r>
      <w:r>
        <w:rPr>
          <w:rFonts w:ascii="宋体" w:hAnsi="宋体" w:cs="宋体"/>
          <w:spacing w:val="2"/>
          <w:kern w:val="2"/>
          <w:sz w:val="21"/>
          <w:szCs w:val="21"/>
        </w:rPr>
        <w:t xml:space="preserve">日                      </w:t>
      </w:r>
      <w:r>
        <w:rPr>
          <w:rFonts w:ascii="宋体" w:hAnsi="宋体" w:cs="宋体"/>
          <w:kern w:val="2"/>
          <w:sz w:val="21"/>
          <w:szCs w:val="21"/>
          <w:u w:val="single"/>
        </w:rPr>
        <w:tab/>
      </w:r>
      <w:r>
        <w:rPr>
          <w:rFonts w:hint="eastAsia" w:ascii="宋体" w:hAnsi="宋体" w:cs="宋体"/>
          <w:kern w:val="2"/>
          <w:sz w:val="21"/>
          <w:szCs w:val="21"/>
          <w:u w:val="single"/>
          <w:lang w:val="en-US" w:eastAsia="zh-CN"/>
        </w:rPr>
        <w:t xml:space="preserve">     </w:t>
      </w:r>
      <w:r>
        <w:rPr>
          <w:rFonts w:ascii="宋体" w:hAnsi="宋体" w:cs="宋体"/>
          <w:spacing w:val="2"/>
          <w:kern w:val="2"/>
          <w:sz w:val="21"/>
          <w:szCs w:val="21"/>
        </w:rPr>
        <w:t xml:space="preserve"> 年</w:t>
      </w:r>
      <w:r>
        <w:rPr>
          <w:rFonts w:ascii="宋体" w:hAnsi="宋体" w:cs="宋体"/>
          <w:spacing w:val="2"/>
          <w:kern w:val="2"/>
          <w:sz w:val="21"/>
          <w:szCs w:val="21"/>
          <w:u w:val="single"/>
        </w:rPr>
        <w:t xml:space="preserve">    </w:t>
      </w:r>
      <w:r>
        <w:rPr>
          <w:rFonts w:ascii="宋体" w:hAnsi="宋体" w:cs="宋体"/>
          <w:spacing w:val="2"/>
          <w:kern w:val="2"/>
          <w:sz w:val="21"/>
          <w:szCs w:val="21"/>
        </w:rPr>
        <w:t>月</w:t>
      </w:r>
      <w:r>
        <w:rPr>
          <w:rFonts w:ascii="宋体" w:hAnsi="宋体" w:cs="宋体"/>
          <w:spacing w:val="2"/>
          <w:kern w:val="2"/>
          <w:sz w:val="21"/>
          <w:szCs w:val="21"/>
          <w:u w:val="single"/>
        </w:rPr>
        <w:t xml:space="preserve">    </w:t>
      </w:r>
      <w:r>
        <w:rPr>
          <w:rFonts w:ascii="宋体" w:hAnsi="宋体" w:cs="宋体"/>
          <w:spacing w:val="2"/>
          <w:kern w:val="2"/>
          <w:sz w:val="21"/>
          <w:szCs w:val="21"/>
        </w:rPr>
        <w:t>日</w:t>
      </w:r>
    </w:p>
    <w:p w14:paraId="79B2363F">
      <w:pPr>
        <w:pStyle w:val="2"/>
        <w:keepNext w:val="0"/>
        <w:keepLines w:val="0"/>
        <w:numPr>
          <w:ilvl w:val="0"/>
          <w:numId w:val="4"/>
        </w:numPr>
        <w:overflowPunct w:val="0"/>
        <w:jc w:val="center"/>
        <w:rPr>
          <w:rFonts w:hint="eastAsia" w:ascii="Times New Roman" w:hAnsi="Times New Roman" w:eastAsia="宋体" w:cs="Times New Roman"/>
        </w:rPr>
      </w:pPr>
      <w:bookmarkStart w:id="41" w:name="_Toc747"/>
      <w:r>
        <w:rPr>
          <w:rFonts w:hint="eastAsia" w:ascii="Times New Roman" w:hAnsi="Times New Roman" w:eastAsia="宋体" w:cs="Times New Roman"/>
        </w:rPr>
        <w:t>工程量清单</w:t>
      </w:r>
      <w:bookmarkStart w:id="42" w:name="_Toc252280060"/>
      <w:r>
        <w:rPr>
          <w:rFonts w:hint="eastAsia" w:ascii="Times New Roman" w:hAnsi="Times New Roman" w:eastAsia="宋体" w:cs="Times New Roman"/>
        </w:rPr>
        <w:t>（另附）</w:t>
      </w:r>
      <w:bookmarkEnd w:id="41"/>
      <w:bookmarkStart w:id="43" w:name="_Toc3585"/>
    </w:p>
    <w:p w14:paraId="181596F8">
      <w:pPr>
        <w:pStyle w:val="2"/>
        <w:keepNext w:val="0"/>
        <w:keepLines w:val="0"/>
        <w:numPr>
          <w:ilvl w:val="0"/>
          <w:numId w:val="4"/>
        </w:numPr>
        <w:overflowPunct w:val="0"/>
        <w:jc w:val="center"/>
        <w:rPr>
          <w:rFonts w:hint="eastAsia" w:ascii="Times New Roman" w:hAnsi="Times New Roman" w:eastAsia="宋体" w:cs="Times New Roman"/>
          <w:b/>
          <w:bCs/>
        </w:rPr>
      </w:pPr>
      <w:r>
        <w:rPr>
          <w:rFonts w:hint="eastAsia" w:ascii="Times New Roman" w:hAnsi="Times New Roman" w:eastAsia="宋体" w:cs="Times New Roman"/>
        </w:rPr>
        <w:t>图纸（另附）</w:t>
      </w:r>
      <w:bookmarkEnd w:id="42"/>
      <w:bookmarkEnd w:id="43"/>
      <w:bookmarkStart w:id="44" w:name="_Toc9503"/>
    </w:p>
    <w:p w14:paraId="3617F111">
      <w:pPr>
        <w:pStyle w:val="2"/>
        <w:keepNext w:val="0"/>
        <w:keepLines w:val="0"/>
        <w:numPr>
          <w:ilvl w:val="0"/>
          <w:numId w:val="4"/>
        </w:numPr>
        <w:overflowPunct w:val="0"/>
        <w:jc w:val="center"/>
        <w:rPr>
          <w:rFonts w:hint="eastAsia" w:ascii="Times New Roman" w:hAnsi="Times New Roman" w:eastAsia="宋体" w:cs="Times New Roman"/>
          <w:b/>
          <w:bCs/>
        </w:rPr>
      </w:pPr>
      <w:r>
        <w:rPr>
          <w:rFonts w:hint="eastAsia" w:ascii="Times New Roman" w:hAnsi="Times New Roman" w:eastAsia="宋体" w:cs="Times New Roman"/>
          <w:b/>
          <w:bCs/>
        </w:rPr>
        <w:t>技术规范</w:t>
      </w:r>
    </w:p>
    <w:p w14:paraId="638A752E">
      <w:pPr>
        <w:pStyle w:val="2"/>
        <w:keepNext w:val="0"/>
        <w:keepLines w:val="0"/>
        <w:numPr>
          <w:ilvl w:val="0"/>
          <w:numId w:val="0"/>
        </w:numPr>
        <w:overflowPunct w:val="0"/>
        <w:spacing w:line="240" w:lineRule="auto"/>
        <w:jc w:val="both"/>
        <w:rPr>
          <w:rFonts w:hint="eastAsia"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lang w:eastAsia="zh-CN"/>
        </w:rPr>
        <w:t>一、</w:t>
      </w:r>
      <w:r>
        <w:rPr>
          <w:rFonts w:hint="eastAsia" w:ascii="Times New Roman" w:hAnsi="Times New Roman" w:eastAsia="宋体" w:cs="Times New Roman"/>
          <w:b/>
          <w:bCs/>
          <w:sz w:val="24"/>
          <w:szCs w:val="24"/>
        </w:rPr>
        <w:t>本项目技术规范参照交通运输部《公路工程标准施工招标文件》2018 年版)及相关技术规范</w:t>
      </w:r>
      <w:r>
        <w:rPr>
          <w:rFonts w:hint="eastAsia" w:ascii="Times New Roman" w:hAnsi="Times New Roman" w:eastAsia="宋体" w:cs="Times New Roman"/>
          <w:b/>
          <w:bCs/>
          <w:sz w:val="24"/>
          <w:szCs w:val="24"/>
          <w:lang w:eastAsia="zh-CN"/>
        </w:rPr>
        <w:t>。</w:t>
      </w:r>
    </w:p>
    <w:p w14:paraId="0CE2FCA3">
      <w:pPr>
        <w:pStyle w:val="2"/>
        <w:keepNext w:val="0"/>
        <w:keepLines w:val="0"/>
        <w:numPr>
          <w:ilvl w:val="0"/>
          <w:numId w:val="0"/>
        </w:numPr>
        <w:overflowPunct w:val="0"/>
        <w:spacing w:line="240" w:lineRule="auto"/>
        <w:jc w:val="both"/>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二、凡技术规范中有关技术标准与现行国家、行业、地方标准及施工图设计文件不吻合之处，以较高标准执行。</w:t>
      </w:r>
    </w:p>
    <w:p w14:paraId="723C84D8">
      <w:pPr>
        <w:pStyle w:val="2"/>
        <w:keepNext w:val="0"/>
        <w:keepLines w:val="0"/>
        <w:overflowPunct w:val="0"/>
        <w:spacing w:line="360" w:lineRule="auto"/>
        <w:jc w:val="center"/>
        <w:rPr>
          <w:rFonts w:hint="eastAsia" w:ascii="Times New Roman" w:hAnsi="Times New Roman" w:eastAsia="宋体" w:cs="Times New Roman"/>
        </w:rPr>
      </w:pPr>
    </w:p>
    <w:p w14:paraId="255FCAE5">
      <w:pPr>
        <w:pStyle w:val="2"/>
        <w:keepNext w:val="0"/>
        <w:keepLines w:val="0"/>
        <w:overflowPunct w:val="0"/>
        <w:spacing w:line="360" w:lineRule="auto"/>
        <w:jc w:val="center"/>
        <w:rPr>
          <w:rFonts w:hint="eastAsia" w:ascii="Times New Roman" w:hAnsi="Times New Roman" w:eastAsia="宋体" w:cs="Times New Roman"/>
        </w:rPr>
      </w:pPr>
      <w:r>
        <w:rPr>
          <w:rFonts w:hint="eastAsia" w:ascii="Times New Roman" w:hAnsi="Times New Roman" w:eastAsia="宋体" w:cs="Times New Roman"/>
        </w:rPr>
        <w:t>第八章</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工程量清单计量规则</w:t>
      </w:r>
    </w:p>
    <w:p w14:paraId="46EB4744">
      <w:pPr>
        <w:pStyle w:val="2"/>
        <w:keepNext w:val="0"/>
        <w:keepLines w:val="0"/>
        <w:numPr>
          <w:ilvl w:val="0"/>
          <w:numId w:val="0"/>
        </w:numPr>
        <w:overflowPunct w:val="0"/>
        <w:spacing w:line="240" w:lineRule="auto"/>
        <w:jc w:val="both"/>
        <w:rPr>
          <w:rFonts w:hint="eastAsia"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lang w:eastAsia="zh-CN"/>
        </w:rPr>
        <w:t>（</w:t>
      </w:r>
      <w:r>
        <w:rPr>
          <w:rFonts w:hint="eastAsia" w:ascii="Times New Roman" w:hAnsi="Times New Roman" w:eastAsia="宋体" w:cs="Times New Roman"/>
          <w:b/>
          <w:bCs/>
          <w:sz w:val="24"/>
          <w:szCs w:val="24"/>
        </w:rPr>
        <w:t>按照交通运输部《公路工程标准施工招标文件》(2018 年版》及工程量清单说明执行。</w:t>
      </w:r>
      <w:r>
        <w:rPr>
          <w:rFonts w:hint="eastAsia" w:ascii="Times New Roman" w:hAnsi="Times New Roman" w:eastAsia="宋体" w:cs="Times New Roman"/>
          <w:b/>
          <w:bCs/>
          <w:sz w:val="24"/>
          <w:szCs w:val="24"/>
          <w:lang w:eastAsia="zh-CN"/>
        </w:rPr>
        <w:t>）</w:t>
      </w:r>
    </w:p>
    <w:p w14:paraId="16F94969">
      <w:pPr>
        <w:pStyle w:val="2"/>
        <w:keepNext w:val="0"/>
        <w:keepLines w:val="0"/>
        <w:overflowPunct w:val="0"/>
        <w:spacing w:line="360" w:lineRule="auto"/>
        <w:jc w:val="center"/>
        <w:rPr>
          <w:rFonts w:hint="eastAsia" w:ascii="Times New Roman" w:hAnsi="Times New Roman" w:eastAsia="宋体" w:cs="Times New Roman"/>
        </w:rPr>
      </w:pPr>
    </w:p>
    <w:p w14:paraId="5B9D49F0">
      <w:pPr>
        <w:pStyle w:val="2"/>
        <w:keepNext w:val="0"/>
        <w:keepLines w:val="0"/>
        <w:overflowPunct w:val="0"/>
        <w:spacing w:line="360" w:lineRule="auto"/>
        <w:jc w:val="center"/>
        <w:rPr>
          <w:rFonts w:hint="eastAsia" w:ascii="Times New Roman" w:hAnsi="Times New Roman" w:eastAsia="宋体" w:cs="Times New Roman"/>
        </w:rPr>
      </w:pPr>
    </w:p>
    <w:p w14:paraId="1792128A">
      <w:pPr>
        <w:pStyle w:val="2"/>
        <w:keepNext w:val="0"/>
        <w:keepLines w:val="0"/>
        <w:overflowPunct w:val="0"/>
        <w:spacing w:line="360" w:lineRule="auto"/>
        <w:jc w:val="center"/>
        <w:rPr>
          <w:rFonts w:hint="eastAsia" w:ascii="Times New Roman" w:hAnsi="Times New Roman" w:eastAsia="宋体" w:cs="Times New Roman"/>
        </w:rPr>
      </w:pPr>
    </w:p>
    <w:p w14:paraId="2CBBDAE8">
      <w:pPr>
        <w:pStyle w:val="2"/>
        <w:keepNext w:val="0"/>
        <w:keepLines w:val="0"/>
        <w:numPr>
          <w:ilvl w:val="0"/>
          <w:numId w:val="0"/>
        </w:numPr>
        <w:overflowPunct w:val="0"/>
        <w:spacing w:line="360" w:lineRule="auto"/>
        <w:ind w:leftChars="0"/>
        <w:jc w:val="center"/>
        <w:rPr>
          <w:rFonts w:hint="eastAsia" w:ascii="Times New Roman" w:hAnsi="Times New Roman" w:eastAsia="宋体" w:cs="Times New Roman"/>
        </w:rPr>
      </w:pPr>
      <w:r>
        <w:rPr>
          <w:rFonts w:hint="eastAsia" w:ascii="Times New Roman" w:hAnsi="Times New Roman" w:eastAsia="宋体" w:cs="Times New Roman"/>
          <w:lang w:val="en-US" w:eastAsia="zh-CN"/>
        </w:rPr>
        <w:t>第九章</w:t>
      </w:r>
      <w:r>
        <w:rPr>
          <w:rFonts w:hint="eastAsia" w:ascii="Times New Roman" w:hAnsi="Times New Roman" w:eastAsia="宋体" w:cs="Times New Roman"/>
        </w:rPr>
        <w:t xml:space="preserve"> 投标文件格式</w:t>
      </w:r>
      <w:bookmarkEnd w:id="44"/>
    </w:p>
    <w:p w14:paraId="51D8BEE7">
      <w:pPr>
        <w:pStyle w:val="2"/>
        <w:keepNext w:val="0"/>
        <w:keepLines w:val="0"/>
        <w:numPr>
          <w:ilvl w:val="0"/>
          <w:numId w:val="0"/>
        </w:numPr>
        <w:overflowPunct w:val="0"/>
        <w:spacing w:line="360" w:lineRule="auto"/>
        <w:ind w:leftChars="0"/>
        <w:jc w:val="center"/>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投标文件格式</w:t>
      </w:r>
    </w:p>
    <w:p w14:paraId="5A95E8B9">
      <w:pPr>
        <w:rPr>
          <w:rFonts w:hint="eastAsia" w:ascii="宋体" w:hAnsi="宋体" w:eastAsia="宋体" w:cs="Times New Roman"/>
          <w:sz w:val="30"/>
          <w:szCs w:val="30"/>
        </w:rPr>
      </w:pPr>
    </w:p>
    <w:p w14:paraId="05C1BD1A">
      <w:pPr>
        <w:pStyle w:val="8"/>
        <w:rPr>
          <w:rFonts w:hint="eastAsia" w:ascii="宋体" w:hAnsi="宋体" w:eastAsia="宋体" w:cs="Times New Roman"/>
          <w:sz w:val="30"/>
          <w:szCs w:val="30"/>
        </w:rPr>
      </w:pPr>
    </w:p>
    <w:p w14:paraId="12293F21">
      <w:pPr>
        <w:rPr>
          <w:rFonts w:hint="eastAsia" w:ascii="Times New Roman" w:hAnsi="Times New Roman" w:eastAsia="宋体" w:cs="Times New Roman"/>
          <w:sz w:val="28"/>
          <w:szCs w:val="36"/>
        </w:rPr>
      </w:pPr>
    </w:p>
    <w:p w14:paraId="53847905">
      <w:pPr>
        <w:overflowPunct w:val="0"/>
        <w:snapToGrid w:val="0"/>
        <w:spacing w:line="360" w:lineRule="auto"/>
        <w:jc w:val="center"/>
        <w:rPr>
          <w:rFonts w:hint="eastAsia" w:ascii="宋体" w:hAnsi="Times New Roman" w:eastAsia="宋体" w:cs="宋体"/>
          <w:b/>
          <w:snapToGrid w:val="0"/>
          <w:kern w:val="0"/>
          <w:sz w:val="44"/>
          <w:szCs w:val="44"/>
        </w:rPr>
      </w:pPr>
      <w:r>
        <w:rPr>
          <w:rFonts w:hint="eastAsia" w:ascii="宋体" w:cs="宋体"/>
          <w:b/>
          <w:snapToGrid w:val="0"/>
          <w:kern w:val="0"/>
          <w:sz w:val="44"/>
          <w:szCs w:val="44"/>
          <w:lang w:eastAsia="zh-CN"/>
        </w:rPr>
        <w:t>谢桥村循环大道东路沥青覆新工程</w:t>
      </w:r>
    </w:p>
    <w:p w14:paraId="4EF4514D">
      <w:pPr>
        <w:overflowPunct w:val="0"/>
        <w:snapToGrid w:val="0"/>
        <w:spacing w:before="240" w:beforeLines="100" w:after="120" w:afterLines="50" w:line="360" w:lineRule="auto"/>
        <w:rPr>
          <w:rFonts w:hint="eastAsia" w:ascii="宋体" w:hAnsi="Times New Roman" w:eastAsia="宋体" w:cs="Times New Roman"/>
          <w:snapToGrid w:val="0"/>
          <w:kern w:val="0"/>
          <w:sz w:val="18"/>
          <w:szCs w:val="18"/>
        </w:rPr>
      </w:pPr>
    </w:p>
    <w:p w14:paraId="0A1DC5CD">
      <w:pPr>
        <w:overflowPunct w:val="0"/>
        <w:jc w:val="center"/>
        <w:rPr>
          <w:rFonts w:hint="eastAsia" w:ascii="Times New Roman" w:hAnsi="Times New Roman" w:eastAsia="黑体" w:cs="Times New Roman"/>
          <w:sz w:val="30"/>
        </w:rPr>
      </w:pPr>
    </w:p>
    <w:p w14:paraId="6B74F6F4">
      <w:pPr>
        <w:overflowPunct w:val="0"/>
        <w:rPr>
          <w:rFonts w:hint="eastAsia" w:ascii="Times New Roman" w:hAnsi="Times New Roman" w:eastAsia="黑体" w:cs="Times New Roman"/>
          <w:sz w:val="30"/>
        </w:rPr>
      </w:pPr>
    </w:p>
    <w:p w14:paraId="0516021D">
      <w:pPr>
        <w:overflowPunct w:val="0"/>
        <w:jc w:val="center"/>
        <w:rPr>
          <w:rFonts w:hint="eastAsia" w:ascii="黑体" w:hAnsi="Times New Roman" w:eastAsia="黑体" w:cs="Times New Roman"/>
          <w:bCs/>
          <w:sz w:val="56"/>
          <w:szCs w:val="56"/>
        </w:rPr>
      </w:pPr>
      <w:r>
        <w:rPr>
          <w:rFonts w:hint="eastAsia" w:ascii="黑体" w:hAnsi="Times New Roman" w:eastAsia="黑体" w:cs="Times New Roman"/>
          <w:bCs/>
          <w:sz w:val="56"/>
          <w:szCs w:val="56"/>
        </w:rPr>
        <w:t>投 标 文 件</w:t>
      </w:r>
    </w:p>
    <w:p w14:paraId="589C213F">
      <w:pPr>
        <w:overflowPunct w:val="0"/>
        <w:jc w:val="center"/>
        <w:rPr>
          <w:rFonts w:hint="eastAsia" w:ascii="Times New Roman" w:hAnsi="Times New Roman" w:eastAsia="宋体" w:cs="Times New Roman"/>
          <w:bCs/>
          <w:sz w:val="44"/>
        </w:rPr>
      </w:pPr>
    </w:p>
    <w:p w14:paraId="44EE635B">
      <w:pPr>
        <w:pStyle w:val="8"/>
        <w:rPr>
          <w:rFonts w:hint="eastAsia" w:ascii="Times New Roman" w:hAnsi="Times New Roman" w:eastAsia="宋体" w:cs="Times New Roman"/>
        </w:rPr>
      </w:pPr>
    </w:p>
    <w:p w14:paraId="44A74B8C">
      <w:pPr>
        <w:overflowPunct w:val="0"/>
        <w:rPr>
          <w:rFonts w:hint="eastAsia" w:ascii="Times New Roman" w:hAnsi="Times New Roman" w:eastAsia="宋体" w:cs="Times New Roman"/>
          <w:sz w:val="44"/>
        </w:rPr>
      </w:pPr>
    </w:p>
    <w:p w14:paraId="62301C45">
      <w:pPr>
        <w:overflowPunct w:val="0"/>
        <w:rPr>
          <w:rFonts w:hint="eastAsia" w:ascii="Times New Roman" w:hAnsi="Times New Roman" w:eastAsia="黑体" w:cs="Times New Roman"/>
          <w:sz w:val="30"/>
        </w:rPr>
      </w:pPr>
    </w:p>
    <w:p w14:paraId="21CAEDD0">
      <w:pPr>
        <w:overflowPunct w:val="0"/>
        <w:spacing w:line="360" w:lineRule="auto"/>
        <w:jc w:val="center"/>
        <w:rPr>
          <w:rFonts w:hint="eastAsia" w:ascii="宋体" w:hAnsi="宋体" w:eastAsia="宋体" w:cs="Times New Roman"/>
          <w:sz w:val="30"/>
        </w:rPr>
      </w:pPr>
    </w:p>
    <w:p w14:paraId="619AA96D">
      <w:pPr>
        <w:overflowPunct w:val="0"/>
        <w:spacing w:line="360" w:lineRule="auto"/>
        <w:jc w:val="center"/>
        <w:rPr>
          <w:rFonts w:hint="eastAsia" w:ascii="宋体" w:hAnsi="宋体" w:eastAsia="宋体" w:cs="Times New Roman"/>
          <w:b/>
          <w:sz w:val="30"/>
          <w:szCs w:val="30"/>
        </w:rPr>
      </w:pPr>
      <w:r>
        <w:rPr>
          <w:rFonts w:hint="eastAsia" w:ascii="宋体" w:hAnsi="宋体" w:eastAsia="宋体" w:cs="Times New Roman"/>
          <w:b/>
          <w:sz w:val="30"/>
          <w:szCs w:val="30"/>
        </w:rPr>
        <w:t>投标人：</w:t>
      </w:r>
      <w:r>
        <w:rPr>
          <w:rFonts w:hint="eastAsia" w:ascii="宋体" w:hAnsi="宋体" w:eastAsia="宋体" w:cs="Times New Roman"/>
          <w:b/>
          <w:sz w:val="30"/>
          <w:szCs w:val="30"/>
          <w:u w:val="single"/>
        </w:rPr>
        <w:t xml:space="preserve">                       </w:t>
      </w:r>
      <w:r>
        <w:rPr>
          <w:rFonts w:hint="eastAsia" w:ascii="宋体" w:hAnsi="宋体" w:eastAsia="宋体" w:cs="Times New Roman"/>
          <w:b/>
          <w:sz w:val="30"/>
          <w:szCs w:val="30"/>
        </w:rPr>
        <w:t>（盖单位</w:t>
      </w:r>
      <w:r>
        <w:rPr>
          <w:rFonts w:hint="eastAsia" w:ascii="宋体" w:hAnsi="宋体" w:eastAsia="宋体" w:cs="Times New Roman"/>
          <w:b/>
          <w:sz w:val="30"/>
          <w:szCs w:val="30"/>
          <w:lang w:val="en-US" w:eastAsia="zh-CN"/>
        </w:rPr>
        <w:t>公</w:t>
      </w:r>
      <w:r>
        <w:rPr>
          <w:rFonts w:hint="eastAsia" w:ascii="宋体" w:hAnsi="宋体" w:eastAsia="宋体" w:cs="Times New Roman"/>
          <w:b/>
          <w:sz w:val="30"/>
          <w:szCs w:val="30"/>
        </w:rPr>
        <w:t>章）</w:t>
      </w:r>
    </w:p>
    <w:p w14:paraId="04C3167A">
      <w:pPr>
        <w:overflowPunct w:val="0"/>
        <w:spacing w:line="360" w:lineRule="auto"/>
        <w:jc w:val="center"/>
        <w:rPr>
          <w:rFonts w:hint="eastAsia" w:ascii="宋体" w:hAnsi="宋体" w:eastAsia="宋体" w:cs="Times New Roman"/>
          <w:b/>
          <w:sz w:val="30"/>
          <w:szCs w:val="30"/>
        </w:rPr>
      </w:pPr>
      <w:r>
        <w:rPr>
          <w:rFonts w:hint="eastAsia" w:ascii="宋体" w:hAnsi="宋体" w:eastAsia="宋体" w:cs="Times New Roman"/>
          <w:b/>
          <w:sz w:val="30"/>
          <w:szCs w:val="30"/>
        </w:rPr>
        <w:t>法定代表人或其委托代理人：</w:t>
      </w:r>
      <w:r>
        <w:rPr>
          <w:rFonts w:hint="eastAsia" w:ascii="宋体" w:hAnsi="宋体" w:eastAsia="宋体" w:cs="Times New Roman"/>
          <w:b/>
          <w:sz w:val="30"/>
          <w:szCs w:val="30"/>
          <w:u w:val="single"/>
        </w:rPr>
        <w:t xml:space="preserve">         </w:t>
      </w:r>
      <w:r>
        <w:rPr>
          <w:rFonts w:hint="eastAsia" w:ascii="宋体" w:hAnsi="宋体" w:eastAsia="宋体" w:cs="Times New Roman"/>
          <w:b/>
          <w:sz w:val="30"/>
          <w:szCs w:val="30"/>
        </w:rPr>
        <w:t>（签字）</w:t>
      </w:r>
    </w:p>
    <w:p w14:paraId="772C5EBD">
      <w:pPr>
        <w:overflowPunct w:val="0"/>
        <w:snapToGrid w:val="0"/>
        <w:spacing w:after="120" w:afterLines="50" w:line="360" w:lineRule="auto"/>
        <w:jc w:val="center"/>
        <w:rPr>
          <w:rFonts w:hint="eastAsia" w:ascii="宋体" w:hAnsi="宋体" w:eastAsia="宋体" w:cs="Times New Roman"/>
          <w:b/>
          <w:sz w:val="30"/>
          <w:szCs w:val="30"/>
        </w:rPr>
      </w:pPr>
      <w:r>
        <w:rPr>
          <w:rFonts w:hint="eastAsia" w:ascii="宋体" w:hAnsi="宋体" w:eastAsia="宋体" w:cs="Times New Roman"/>
          <w:b/>
          <w:sz w:val="30"/>
          <w:szCs w:val="30"/>
          <w:u w:val="single"/>
        </w:rPr>
        <w:t xml:space="preserve">      </w:t>
      </w:r>
      <w:r>
        <w:rPr>
          <w:rFonts w:hint="eastAsia" w:ascii="宋体" w:hAnsi="宋体" w:eastAsia="宋体" w:cs="Times New Roman"/>
          <w:b/>
          <w:sz w:val="30"/>
          <w:szCs w:val="30"/>
        </w:rPr>
        <w:t xml:space="preserve">年 </w:t>
      </w:r>
      <w:r>
        <w:rPr>
          <w:rFonts w:hint="eastAsia" w:ascii="宋体" w:hAnsi="宋体" w:eastAsia="宋体" w:cs="Times New Roman"/>
          <w:b/>
          <w:sz w:val="30"/>
          <w:szCs w:val="30"/>
          <w:u w:val="single"/>
        </w:rPr>
        <w:t xml:space="preserve">      </w:t>
      </w:r>
      <w:r>
        <w:rPr>
          <w:rFonts w:hint="eastAsia" w:ascii="宋体" w:hAnsi="宋体" w:eastAsia="宋体" w:cs="Times New Roman"/>
          <w:b/>
          <w:sz w:val="30"/>
          <w:szCs w:val="30"/>
        </w:rPr>
        <w:t>月</w:t>
      </w:r>
      <w:r>
        <w:rPr>
          <w:rFonts w:hint="eastAsia" w:ascii="宋体" w:hAnsi="宋体" w:eastAsia="宋体" w:cs="Times New Roman"/>
          <w:b/>
          <w:sz w:val="30"/>
          <w:szCs w:val="30"/>
          <w:u w:val="single"/>
        </w:rPr>
        <w:t xml:space="preserve">     </w:t>
      </w:r>
      <w:r>
        <w:rPr>
          <w:rFonts w:hint="eastAsia" w:ascii="宋体" w:hAnsi="宋体" w:eastAsia="宋体" w:cs="Times New Roman"/>
          <w:b/>
          <w:sz w:val="30"/>
          <w:szCs w:val="30"/>
        </w:rPr>
        <w:t>日</w:t>
      </w:r>
    </w:p>
    <w:p w14:paraId="62204705">
      <w:pPr>
        <w:overflowPunct w:val="0"/>
        <w:snapToGrid w:val="0"/>
        <w:spacing w:after="120" w:afterLines="50" w:line="360" w:lineRule="auto"/>
        <w:jc w:val="center"/>
        <w:rPr>
          <w:rFonts w:hint="eastAsia" w:ascii="宋体" w:hAnsi="宋体" w:eastAsia="宋体" w:cs="Times New Roman"/>
          <w:b/>
          <w:sz w:val="30"/>
          <w:szCs w:val="30"/>
        </w:rPr>
      </w:pPr>
    </w:p>
    <w:p w14:paraId="7F0A5902">
      <w:pPr>
        <w:overflowPunct w:val="0"/>
        <w:snapToGrid w:val="0"/>
        <w:spacing w:after="120" w:afterLines="50" w:line="360" w:lineRule="auto"/>
        <w:jc w:val="center"/>
        <w:rPr>
          <w:rFonts w:hint="eastAsia" w:ascii="宋体" w:hAnsi="Times New Roman" w:eastAsia="宋体" w:cs="宋体"/>
          <w:snapToGrid w:val="0"/>
          <w:kern w:val="0"/>
          <w:sz w:val="44"/>
          <w:szCs w:val="44"/>
        </w:rPr>
      </w:pPr>
    </w:p>
    <w:p w14:paraId="3150C189">
      <w:pPr>
        <w:overflowPunct w:val="0"/>
        <w:snapToGrid w:val="0"/>
        <w:spacing w:after="120" w:afterLines="50" w:line="360" w:lineRule="auto"/>
        <w:jc w:val="center"/>
        <w:rPr>
          <w:rFonts w:hint="eastAsia" w:ascii="宋体" w:hAnsi="Times New Roman" w:eastAsia="宋体" w:cs="宋体"/>
          <w:snapToGrid w:val="0"/>
          <w:kern w:val="0"/>
          <w:sz w:val="44"/>
          <w:szCs w:val="44"/>
        </w:rPr>
      </w:pPr>
    </w:p>
    <w:p w14:paraId="6F2B8A87">
      <w:pPr>
        <w:overflowPunct w:val="0"/>
        <w:snapToGrid w:val="0"/>
        <w:spacing w:after="120" w:afterLines="50" w:line="360" w:lineRule="auto"/>
        <w:jc w:val="center"/>
        <w:rPr>
          <w:rFonts w:hint="eastAsia" w:ascii="宋体" w:hAnsi="Times New Roman" w:eastAsia="宋体" w:cs="宋体"/>
          <w:snapToGrid w:val="0"/>
          <w:kern w:val="0"/>
          <w:sz w:val="44"/>
          <w:szCs w:val="44"/>
        </w:rPr>
      </w:pPr>
    </w:p>
    <w:p w14:paraId="4E1D8753">
      <w:pPr>
        <w:overflowPunct w:val="0"/>
        <w:snapToGrid w:val="0"/>
        <w:spacing w:after="120" w:afterLines="50" w:line="360" w:lineRule="auto"/>
        <w:jc w:val="center"/>
        <w:rPr>
          <w:rFonts w:hint="eastAsia" w:ascii="宋体" w:hAnsi="Times New Roman" w:eastAsia="宋体" w:cs="宋体"/>
          <w:snapToGrid w:val="0"/>
          <w:kern w:val="0"/>
          <w:sz w:val="44"/>
          <w:szCs w:val="44"/>
        </w:rPr>
      </w:pPr>
      <w:r>
        <w:rPr>
          <w:rFonts w:hint="eastAsia" w:ascii="宋体" w:hAnsi="Times New Roman" w:eastAsia="宋体" w:cs="宋体"/>
          <w:snapToGrid w:val="0"/>
          <w:kern w:val="0"/>
          <w:sz w:val="44"/>
          <w:szCs w:val="44"/>
        </w:rPr>
        <w:t>目录</w:t>
      </w:r>
    </w:p>
    <w:p w14:paraId="04F12278">
      <w:pPr>
        <w:overflowPunct w:val="0"/>
        <w:snapToGrid w:val="0"/>
        <w:spacing w:after="120" w:afterLines="50" w:line="360" w:lineRule="auto"/>
        <w:jc w:val="center"/>
        <w:rPr>
          <w:rFonts w:ascii="宋体" w:hAnsi="Times New Roman" w:eastAsia="宋体" w:cs="Times New Roman"/>
          <w:snapToGrid w:val="0"/>
          <w:kern w:val="0"/>
          <w:sz w:val="10"/>
          <w:szCs w:val="10"/>
        </w:rPr>
      </w:pPr>
    </w:p>
    <w:p w14:paraId="1E069E00">
      <w:pPr>
        <w:overflowPunct w:val="0"/>
        <w:spacing w:line="360" w:lineRule="auto"/>
        <w:rPr>
          <w:rFonts w:ascii="宋体" w:hAnsi="Times New Roman" w:eastAsia="宋体" w:cs="Times New Roman"/>
          <w:sz w:val="24"/>
          <w:szCs w:val="24"/>
        </w:rPr>
      </w:pPr>
      <w:r>
        <w:rPr>
          <w:rFonts w:hint="eastAsia" w:ascii="宋体" w:hAnsi="宋体" w:eastAsia="宋体" w:cs="宋体"/>
          <w:sz w:val="24"/>
          <w:szCs w:val="24"/>
        </w:rPr>
        <w:t>一、投标函及投标函附录</w:t>
      </w:r>
    </w:p>
    <w:p w14:paraId="4ADC02BC">
      <w:pPr>
        <w:overflowPunct w:val="0"/>
        <w:spacing w:line="360" w:lineRule="auto"/>
        <w:rPr>
          <w:rFonts w:hint="eastAsia" w:ascii="宋体" w:hAnsi="宋体" w:eastAsia="宋体" w:cs="宋体"/>
          <w:sz w:val="24"/>
          <w:szCs w:val="24"/>
        </w:rPr>
      </w:pPr>
      <w:r>
        <w:rPr>
          <w:rFonts w:hint="eastAsia" w:ascii="宋体" w:hAnsi="宋体" w:eastAsia="宋体" w:cs="宋体"/>
          <w:sz w:val="24"/>
          <w:szCs w:val="24"/>
        </w:rPr>
        <w:t>二、法定代表人身份证明及授权委托书</w:t>
      </w:r>
    </w:p>
    <w:p w14:paraId="708DA767">
      <w:pPr>
        <w:overflowPunct w:val="0"/>
        <w:spacing w:line="360" w:lineRule="auto"/>
        <w:rPr>
          <w:rFonts w:ascii="宋体" w:hAnsi="Times New Roman" w:eastAsia="宋体" w:cs="Times New Roman"/>
          <w:sz w:val="24"/>
          <w:szCs w:val="24"/>
        </w:rPr>
      </w:pPr>
      <w:r>
        <w:rPr>
          <w:rFonts w:hint="eastAsia" w:ascii="宋体" w:hAnsi="宋体" w:eastAsia="宋体" w:cs="宋体"/>
          <w:sz w:val="24"/>
          <w:szCs w:val="24"/>
        </w:rPr>
        <w:t>三、联合体协议书（无）</w:t>
      </w:r>
    </w:p>
    <w:p w14:paraId="5A82C7DB">
      <w:pPr>
        <w:overflowPunct w:val="0"/>
        <w:spacing w:line="360" w:lineRule="auto"/>
        <w:rPr>
          <w:rFonts w:ascii="宋体" w:hAnsi="Times New Roman" w:eastAsia="宋体" w:cs="Times New Roman"/>
          <w:sz w:val="24"/>
          <w:szCs w:val="24"/>
        </w:rPr>
      </w:pPr>
      <w:r>
        <w:rPr>
          <w:rFonts w:hint="eastAsia" w:ascii="宋体" w:hAnsi="宋体" w:eastAsia="宋体" w:cs="宋体"/>
          <w:sz w:val="24"/>
          <w:szCs w:val="24"/>
        </w:rPr>
        <w:t>四、投标保证金</w:t>
      </w:r>
    </w:p>
    <w:p w14:paraId="5380F10E">
      <w:pPr>
        <w:overflowPunct w:val="0"/>
        <w:spacing w:line="360" w:lineRule="auto"/>
        <w:rPr>
          <w:rFonts w:ascii="宋体" w:hAnsi="Times New Roman" w:eastAsia="宋体" w:cs="Times New Roman"/>
          <w:sz w:val="24"/>
          <w:szCs w:val="24"/>
        </w:rPr>
      </w:pPr>
      <w:r>
        <w:rPr>
          <w:rFonts w:hint="eastAsia" w:ascii="宋体" w:hAnsi="宋体" w:eastAsia="宋体" w:cs="宋体"/>
          <w:sz w:val="24"/>
          <w:szCs w:val="24"/>
        </w:rPr>
        <w:t>五、施工组织设计</w:t>
      </w:r>
    </w:p>
    <w:p w14:paraId="0EF19F11">
      <w:pPr>
        <w:overflowPunct w:val="0"/>
        <w:spacing w:line="360" w:lineRule="auto"/>
        <w:rPr>
          <w:rFonts w:ascii="宋体" w:hAnsi="Times New Roman" w:eastAsia="宋体" w:cs="Times New Roman"/>
          <w:sz w:val="24"/>
          <w:szCs w:val="24"/>
        </w:rPr>
      </w:pPr>
      <w:r>
        <w:rPr>
          <w:rFonts w:hint="eastAsia" w:ascii="宋体" w:hAnsi="宋体" w:eastAsia="宋体" w:cs="宋体"/>
          <w:sz w:val="24"/>
          <w:szCs w:val="24"/>
        </w:rPr>
        <w:t>六、项目管理机构</w:t>
      </w:r>
    </w:p>
    <w:p w14:paraId="2886EE98">
      <w:pPr>
        <w:overflowPunct w:val="0"/>
        <w:spacing w:line="360" w:lineRule="auto"/>
        <w:rPr>
          <w:rFonts w:hint="eastAsia" w:ascii="宋体" w:hAnsi="宋体" w:eastAsia="宋体" w:cs="宋体"/>
          <w:sz w:val="24"/>
          <w:szCs w:val="24"/>
        </w:rPr>
      </w:pPr>
      <w:r>
        <w:rPr>
          <w:rFonts w:hint="eastAsia" w:ascii="宋体" w:hAnsi="宋体" w:eastAsia="宋体" w:cs="宋体"/>
          <w:sz w:val="24"/>
          <w:szCs w:val="24"/>
        </w:rPr>
        <w:t>七、拟分包项目情况表（无）</w:t>
      </w:r>
    </w:p>
    <w:p w14:paraId="22830040">
      <w:pPr>
        <w:overflowPunct w:val="0"/>
        <w:spacing w:line="360" w:lineRule="auto"/>
        <w:rPr>
          <w:rFonts w:hint="eastAsia" w:ascii="宋体" w:hAnsi="宋体" w:eastAsia="宋体" w:cs="宋体"/>
          <w:sz w:val="24"/>
          <w:szCs w:val="24"/>
        </w:rPr>
      </w:pPr>
      <w:r>
        <w:rPr>
          <w:rFonts w:hint="eastAsia" w:ascii="宋体" w:hAnsi="宋体" w:eastAsia="宋体" w:cs="宋体"/>
          <w:sz w:val="24"/>
          <w:szCs w:val="24"/>
        </w:rPr>
        <w:t>八、其他材料</w:t>
      </w:r>
    </w:p>
    <w:p w14:paraId="1365318A">
      <w:pPr>
        <w:overflowPunct w:val="0"/>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九</w:t>
      </w:r>
      <w:r>
        <w:rPr>
          <w:rFonts w:hint="eastAsia" w:ascii="宋体" w:hAnsi="宋体" w:eastAsia="宋体" w:cs="宋体"/>
          <w:sz w:val="24"/>
          <w:szCs w:val="24"/>
        </w:rPr>
        <w:t>、已标价工程量清单</w:t>
      </w:r>
    </w:p>
    <w:p w14:paraId="484FD8ED">
      <w:pPr>
        <w:pStyle w:val="8"/>
        <w:rPr>
          <w:rFonts w:ascii="Times New Roman" w:hAnsi="Times New Roman" w:eastAsia="宋体" w:cs="Times New Roman"/>
        </w:rPr>
      </w:pPr>
    </w:p>
    <w:p w14:paraId="38C3F6E8">
      <w:pPr>
        <w:overflowPunct w:val="0"/>
        <w:spacing w:line="360" w:lineRule="auto"/>
        <w:ind w:firstLine="1800" w:firstLineChars="600"/>
        <w:rPr>
          <w:rFonts w:ascii="宋体" w:hAnsi="Times New Roman" w:eastAsia="宋体" w:cs="Times New Roman"/>
          <w:sz w:val="30"/>
          <w:szCs w:val="30"/>
        </w:rPr>
      </w:pPr>
    </w:p>
    <w:p w14:paraId="48A03F68">
      <w:pPr>
        <w:overflowPunct w:val="0"/>
        <w:jc w:val="center"/>
        <w:rPr>
          <w:rFonts w:hint="eastAsia" w:ascii="Times New Roman" w:hAnsi="Times New Roman" w:eastAsia="黑体" w:cs="Times New Roman"/>
          <w:sz w:val="44"/>
        </w:rPr>
      </w:pPr>
    </w:p>
    <w:p w14:paraId="54A9ED4E">
      <w:pPr>
        <w:overflowPunct w:val="0"/>
        <w:jc w:val="center"/>
        <w:rPr>
          <w:rFonts w:hint="eastAsia" w:ascii="Times New Roman" w:hAnsi="Times New Roman" w:eastAsia="黑体" w:cs="Times New Roman"/>
          <w:sz w:val="44"/>
        </w:rPr>
      </w:pPr>
    </w:p>
    <w:p w14:paraId="68340F8F">
      <w:pPr>
        <w:overflowPunct w:val="0"/>
        <w:jc w:val="center"/>
        <w:rPr>
          <w:rFonts w:hint="eastAsia" w:ascii="Times New Roman" w:hAnsi="Times New Roman" w:eastAsia="黑体" w:cs="Times New Roman"/>
          <w:sz w:val="44"/>
        </w:rPr>
      </w:pPr>
    </w:p>
    <w:p w14:paraId="395CDBF4">
      <w:pPr>
        <w:overflowPunct w:val="0"/>
        <w:jc w:val="center"/>
        <w:rPr>
          <w:rFonts w:hint="eastAsia" w:ascii="Times New Roman" w:hAnsi="Times New Roman" w:eastAsia="黑体" w:cs="Times New Roman"/>
          <w:sz w:val="44"/>
        </w:rPr>
      </w:pPr>
    </w:p>
    <w:p w14:paraId="7CC33927">
      <w:pPr>
        <w:overflowPunct w:val="0"/>
        <w:jc w:val="center"/>
        <w:rPr>
          <w:rFonts w:hint="eastAsia" w:ascii="Times New Roman" w:hAnsi="Times New Roman" w:eastAsia="黑体" w:cs="Times New Roman"/>
          <w:sz w:val="44"/>
        </w:rPr>
      </w:pPr>
    </w:p>
    <w:p w14:paraId="29598A8C">
      <w:pPr>
        <w:overflowPunct w:val="0"/>
        <w:jc w:val="center"/>
        <w:rPr>
          <w:rFonts w:hint="eastAsia" w:ascii="Times New Roman" w:hAnsi="Times New Roman" w:eastAsia="黑体" w:cs="Times New Roman"/>
          <w:sz w:val="44"/>
        </w:rPr>
      </w:pPr>
    </w:p>
    <w:p w14:paraId="7D5D752E">
      <w:pPr>
        <w:overflowPunct w:val="0"/>
        <w:jc w:val="center"/>
        <w:rPr>
          <w:rFonts w:hint="eastAsia" w:ascii="Times New Roman" w:hAnsi="Times New Roman" w:eastAsia="黑体" w:cs="Times New Roman"/>
          <w:sz w:val="44"/>
        </w:rPr>
      </w:pPr>
    </w:p>
    <w:p w14:paraId="65216B9B">
      <w:pPr>
        <w:overflowPunct w:val="0"/>
        <w:jc w:val="center"/>
        <w:rPr>
          <w:rFonts w:hint="eastAsia" w:ascii="Times New Roman" w:hAnsi="Times New Roman" w:eastAsia="黑体" w:cs="Times New Roman"/>
          <w:sz w:val="30"/>
        </w:rPr>
      </w:pPr>
    </w:p>
    <w:p w14:paraId="5B569AE4">
      <w:pPr>
        <w:overflowPunct w:val="0"/>
        <w:sectPr>
          <w:headerReference r:id="rId16" w:type="default"/>
          <w:footerReference r:id="rId17" w:type="default"/>
          <w:pgSz w:w="11906" w:h="16838"/>
          <w:pgMar w:top="1270" w:right="1803" w:bottom="1270" w:left="1803" w:header="567" w:footer="1134" w:gutter="0"/>
          <w:paperSrc w:first="7" w:other="7"/>
          <w:cols w:space="720" w:num="1"/>
          <w:rtlGutter w:val="0"/>
          <w:docGrid w:linePitch="312" w:charSpace="0"/>
        </w:sectPr>
      </w:pPr>
    </w:p>
    <w:p w14:paraId="7505AA03">
      <w:pPr>
        <w:overflowPunct w:val="0"/>
        <w:jc w:val="center"/>
        <w:rPr>
          <w:rFonts w:hint="eastAsia" w:ascii="宋体" w:hAnsi="宋体" w:eastAsia="宋体" w:cs="Times New Roman"/>
          <w:b/>
          <w:sz w:val="36"/>
        </w:rPr>
      </w:pPr>
    </w:p>
    <w:p w14:paraId="59F65B30">
      <w:pPr>
        <w:numPr>
          <w:ilvl w:val="0"/>
          <w:numId w:val="5"/>
        </w:numPr>
        <w:overflowPunct w:val="0"/>
        <w:spacing w:line="360" w:lineRule="auto"/>
        <w:ind w:left="480" w:hanging="480"/>
        <w:jc w:val="center"/>
        <w:rPr>
          <w:rFonts w:hint="eastAsia" w:ascii="黑体" w:hAnsi="宋体" w:eastAsia="黑体" w:cs="Times New Roman"/>
          <w:b/>
          <w:sz w:val="28"/>
          <w:szCs w:val="28"/>
        </w:rPr>
      </w:pPr>
      <w:r>
        <w:rPr>
          <w:rFonts w:hint="eastAsia" w:ascii="黑体" w:hAnsi="宋体" w:eastAsia="黑体" w:cs="Times New Roman"/>
          <w:b/>
          <w:sz w:val="28"/>
          <w:szCs w:val="28"/>
        </w:rPr>
        <w:t>投标函及投标函附录</w:t>
      </w:r>
    </w:p>
    <w:p w14:paraId="5756C2DA">
      <w:pPr>
        <w:overflowPunct w:val="0"/>
        <w:spacing w:line="360" w:lineRule="auto"/>
        <w:jc w:val="center"/>
        <w:rPr>
          <w:rFonts w:hint="eastAsia" w:ascii="黑体" w:hAnsi="宋体" w:eastAsia="黑体" w:cs="Times New Roman"/>
          <w:b/>
          <w:sz w:val="28"/>
          <w:szCs w:val="28"/>
        </w:rPr>
      </w:pPr>
      <w:r>
        <w:rPr>
          <w:rFonts w:hint="eastAsia" w:ascii="黑体" w:hAnsi="宋体" w:eastAsia="黑体" w:cs="Times New Roman"/>
          <w:b/>
          <w:sz w:val="28"/>
          <w:szCs w:val="28"/>
        </w:rPr>
        <w:t>（一）投标函</w:t>
      </w:r>
    </w:p>
    <w:p w14:paraId="58A657AF">
      <w:pPr>
        <w:overflowPunct w:val="0"/>
        <w:spacing w:line="360" w:lineRule="auto"/>
        <w:rPr>
          <w:rFonts w:hint="eastAsia" w:ascii="黑体" w:hAnsi="宋体" w:eastAsia="黑体" w:cs="Times New Roman"/>
          <w:b/>
          <w:sz w:val="10"/>
          <w:szCs w:val="10"/>
        </w:rPr>
      </w:pPr>
    </w:p>
    <w:p w14:paraId="54A52D38">
      <w:pPr>
        <w:overflowPunct w:val="0"/>
        <w:spacing w:line="360" w:lineRule="auto"/>
        <w:rPr>
          <w:rFonts w:hint="eastAsia" w:ascii="宋体" w:hAnsi="宋体" w:eastAsia="宋体" w:cs="Times New Roman"/>
          <w:szCs w:val="21"/>
        </w:rPr>
      </w:pPr>
      <w:r>
        <w:rPr>
          <w:rFonts w:hint="eastAsia" w:ascii="宋体" w:hAnsi="宋体" w:eastAsia="宋体" w:cs="Times New Roman"/>
          <w:szCs w:val="21"/>
          <w:u w:val="single"/>
        </w:rPr>
        <w:t xml:space="preserve">           </w:t>
      </w:r>
      <w:r>
        <w:rPr>
          <w:rFonts w:hint="eastAsia" w:ascii="宋体" w:hAnsi="宋体" w:eastAsia="宋体" w:cs="Times New Roman"/>
          <w:szCs w:val="21"/>
        </w:rPr>
        <w:t>（招标人名称）：</w:t>
      </w:r>
    </w:p>
    <w:p w14:paraId="51C0C3E5">
      <w:pPr>
        <w:numPr>
          <w:ilvl w:val="0"/>
          <w:numId w:val="6"/>
        </w:numPr>
        <w:adjustRightInd w:val="0"/>
        <w:snapToGrid w:val="0"/>
        <w:spacing w:line="360" w:lineRule="auto"/>
        <w:ind w:firstLine="420" w:firstLineChars="200"/>
        <w:rPr>
          <w:rFonts w:hint="eastAsia" w:ascii="宋体" w:hAnsi="宋体" w:eastAsia="宋体" w:cs="Times New Roman"/>
        </w:rPr>
      </w:pPr>
      <w:r>
        <w:rPr>
          <w:rFonts w:ascii="宋体" w:hAnsi="宋体" w:eastAsia="宋体" w:cs="Times New Roman"/>
          <w:kern w:val="20"/>
          <w:szCs w:val="21"/>
        </w:rPr>
        <w:t>我方已仔细研究了</w:t>
      </w:r>
      <w:r>
        <w:rPr>
          <w:rFonts w:hint="eastAsia" w:ascii="宋体" w:hAnsi="宋体" w:eastAsia="宋体" w:cs="Times New Roman"/>
          <w:kern w:val="20"/>
          <w:szCs w:val="21"/>
          <w:u w:val="single"/>
        </w:rPr>
        <w:t xml:space="preserve">                 </w:t>
      </w:r>
      <w:r>
        <w:rPr>
          <w:rFonts w:ascii="宋体" w:hAnsi="宋体" w:eastAsia="宋体" w:cs="Times New Roman"/>
          <w:kern w:val="20"/>
          <w:szCs w:val="21"/>
        </w:rPr>
        <w:t>（项目名称）施工招标文件的全部内容，</w:t>
      </w:r>
      <w:r>
        <w:rPr>
          <w:rFonts w:hint="eastAsia" w:ascii="宋体" w:hAnsi="宋体" w:eastAsia="宋体" w:cs="Times New Roman"/>
          <w:kern w:val="20"/>
          <w:szCs w:val="21"/>
        </w:rPr>
        <w:t>在考察工程现场后，</w:t>
      </w:r>
      <w:r>
        <w:rPr>
          <w:rFonts w:ascii="宋体" w:hAnsi="宋体" w:eastAsia="宋体" w:cs="Times New Roman"/>
        </w:rPr>
        <w:t>愿意以</w:t>
      </w:r>
      <w:r>
        <w:rPr>
          <w:rFonts w:hint="eastAsia" w:ascii="宋体" w:hAnsi="宋体" w:eastAsia="宋体" w:cs="Times New Roman"/>
          <w:color w:val="000000"/>
        </w:rPr>
        <w:t>投标报价</w:t>
      </w:r>
      <w:r>
        <w:rPr>
          <w:rFonts w:hint="eastAsia" w:ascii="宋体" w:hAnsi="宋体" w:eastAsia="宋体" w:cs="Times New Roman"/>
          <w:color w:val="000000"/>
          <w:u w:val="single"/>
        </w:rPr>
        <w:t xml:space="preserve">             元；大写：            </w:t>
      </w:r>
      <w:r>
        <w:rPr>
          <w:rFonts w:hint="eastAsia" w:ascii="宋体" w:hAnsi="宋体" w:eastAsia="宋体" w:cs="Times New Roman"/>
        </w:rPr>
        <w:t>（</w:t>
      </w:r>
      <w:r>
        <w:rPr>
          <w:rFonts w:hint="eastAsia" w:ascii="Times New Roman" w:hAnsi="Times New Roman" w:eastAsia="宋体" w:cs="Times New Roman"/>
        </w:rPr>
        <w:t>或根据招标文件规定修正核实后确定的另一金额</w:t>
      </w:r>
      <w:r>
        <w:rPr>
          <w:rFonts w:hint="eastAsia" w:ascii="宋体" w:hAnsi="宋体" w:eastAsia="宋体" w:cs="Times New Roman"/>
        </w:rPr>
        <w:t>）</w:t>
      </w:r>
      <w:r>
        <w:rPr>
          <w:rFonts w:hint="eastAsia" w:ascii="Times New Roman" w:hAnsi="Times New Roman" w:eastAsia="宋体" w:cs="Times New Roman"/>
        </w:rPr>
        <w:t>，</w:t>
      </w:r>
      <w:r>
        <w:rPr>
          <w:rFonts w:ascii="宋体" w:hAnsi="宋体" w:eastAsia="宋体" w:cs="Times New Roman"/>
        </w:rPr>
        <w:t>按合同约定实施和完成承包工程</w:t>
      </w:r>
      <w:r>
        <w:rPr>
          <w:rFonts w:hint="eastAsia" w:ascii="Times New Roman" w:hAnsi="Times New Roman" w:eastAsia="宋体" w:cs="Times New Roman"/>
          <w:kern w:val="20"/>
          <w:highlight w:val="none"/>
          <w:lang w:eastAsia="zh-CN"/>
        </w:rPr>
        <w:t>。工期：</w:t>
      </w:r>
      <w:r>
        <w:rPr>
          <w:rFonts w:hint="eastAsia" w:ascii="Times New Roman" w:hAnsi="Times New Roman" w:eastAsia="宋体" w:cs="Times New Roman"/>
          <w:kern w:val="20"/>
          <w:highlight w:val="none"/>
          <w:u w:val="single"/>
          <w:lang w:val="en-US" w:eastAsia="zh-CN"/>
        </w:rPr>
        <w:t xml:space="preserve">     日历天</w:t>
      </w:r>
      <w:r>
        <w:rPr>
          <w:rFonts w:hint="eastAsia" w:ascii="Times New Roman" w:hAnsi="Times New Roman" w:eastAsia="宋体" w:cs="Times New Roman"/>
          <w:kern w:val="20"/>
          <w:highlight w:val="none"/>
          <w:u w:val="none"/>
          <w:lang w:val="en-US" w:eastAsia="zh-CN"/>
        </w:rPr>
        <w:t>；</w:t>
      </w:r>
      <w:r>
        <w:rPr>
          <w:rFonts w:hint="eastAsia" w:ascii="宋体" w:hAnsi="宋体" w:eastAsia="宋体" w:cs="Times New Roman"/>
          <w:snapToGrid w:val="0"/>
          <w:kern w:val="0"/>
          <w:szCs w:val="21"/>
          <w:highlight w:val="none"/>
        </w:rPr>
        <w:t>缺陷责任期：自交</w:t>
      </w:r>
      <w:r>
        <w:rPr>
          <w:rFonts w:hint="eastAsia" w:ascii="宋体" w:hAnsi="宋体" w:eastAsia="宋体" w:cs="Times New Roman"/>
          <w:snapToGrid w:val="0"/>
          <w:kern w:val="0"/>
          <w:szCs w:val="21"/>
          <w:highlight w:val="none"/>
          <w:lang w:eastAsia="zh-CN"/>
        </w:rPr>
        <w:t>（竣）</w:t>
      </w:r>
      <w:r>
        <w:rPr>
          <w:rFonts w:hint="eastAsia" w:ascii="宋体" w:hAnsi="宋体" w:eastAsia="宋体" w:cs="Times New Roman"/>
          <w:snapToGrid w:val="0"/>
          <w:kern w:val="0"/>
          <w:szCs w:val="21"/>
          <w:highlight w:val="none"/>
        </w:rPr>
        <w:t>工验收合格之日起计算</w:t>
      </w:r>
      <w:r>
        <w:rPr>
          <w:rFonts w:hint="eastAsia" w:ascii="宋体" w:hAnsi="宋体" w:cs="Times New Roman"/>
          <w:snapToGrid w:val="0"/>
          <w:kern w:val="0"/>
          <w:szCs w:val="21"/>
          <w:highlight w:val="none"/>
          <w:lang w:val="en-US" w:eastAsia="zh-CN"/>
        </w:rPr>
        <w:t>5</w:t>
      </w:r>
      <w:r>
        <w:rPr>
          <w:rFonts w:hint="eastAsia" w:ascii="宋体" w:hAnsi="宋体" w:eastAsia="宋体" w:cs="Times New Roman"/>
          <w:snapToGrid w:val="0"/>
          <w:kern w:val="0"/>
          <w:szCs w:val="21"/>
          <w:highlight w:val="none"/>
        </w:rPr>
        <w:t xml:space="preserve"> 年</w:t>
      </w:r>
      <w:r>
        <w:rPr>
          <w:rFonts w:hint="eastAsia" w:ascii="宋体" w:hAnsi="宋体" w:eastAsia="宋体" w:cs="Times New Roman"/>
          <w:highlight w:val="none"/>
        </w:rPr>
        <w:t>，</w:t>
      </w:r>
      <w:r>
        <w:rPr>
          <w:rFonts w:ascii="宋体" w:hAnsi="宋体" w:eastAsia="宋体" w:cs="Times New Roman"/>
          <w:kern w:val="20"/>
          <w:szCs w:val="21"/>
          <w:highlight w:val="none"/>
        </w:rPr>
        <w:t>按合同</w:t>
      </w:r>
      <w:r>
        <w:rPr>
          <w:rFonts w:ascii="宋体" w:hAnsi="宋体" w:eastAsia="宋体" w:cs="Times New Roman"/>
          <w:kern w:val="20"/>
          <w:szCs w:val="21"/>
        </w:rPr>
        <w:t>约定实施和完成承包工程，修补工程中的任何缺陷，</w:t>
      </w:r>
      <w:r>
        <w:rPr>
          <w:rFonts w:ascii="宋体" w:hAnsi="宋体" w:eastAsia="宋体" w:cs="Times New Roman"/>
          <w:kern w:val="20"/>
        </w:rPr>
        <w:t>工程质量达到</w:t>
      </w:r>
      <w:r>
        <w:rPr>
          <w:rFonts w:hint="eastAsia" w:ascii="宋体" w:hAnsi="宋体" w:eastAsia="宋体" w:cs="宋体"/>
          <w:kern w:val="20"/>
          <w:u w:val="single"/>
        </w:rPr>
        <w:t>交（竣）工验收的质量评定：</w:t>
      </w:r>
      <w:r>
        <w:rPr>
          <w:rFonts w:hint="eastAsia" w:ascii="宋体" w:hAnsi="宋体" w:eastAsia="宋体" w:cs="Times New Roman"/>
          <w:b/>
          <w:kern w:val="20"/>
          <w:u w:val="single"/>
        </w:rPr>
        <w:t>合格</w:t>
      </w:r>
      <w:r>
        <w:rPr>
          <w:rFonts w:hint="eastAsia" w:ascii="宋体" w:hAnsi="宋体" w:eastAsia="宋体" w:cs="Times New Roman"/>
          <w:b/>
          <w:kern w:val="20"/>
          <w:u w:val="single"/>
          <w:lang w:eastAsia="zh-CN"/>
        </w:rPr>
        <w:t>。</w:t>
      </w:r>
    </w:p>
    <w:p w14:paraId="4F50A56A">
      <w:pPr>
        <w:spacing w:line="440" w:lineRule="exact"/>
        <w:ind w:firstLine="420" w:firstLineChars="200"/>
        <w:rPr>
          <w:rFonts w:hint="eastAsia" w:ascii="宋体" w:hAnsi="宋体" w:eastAsia="宋体" w:cs="Times New Roman"/>
        </w:rPr>
      </w:pPr>
      <w:r>
        <w:rPr>
          <w:rFonts w:hint="eastAsia" w:ascii="宋体" w:hAnsi="宋体" w:eastAsia="宋体" w:cs="Times New Roman"/>
        </w:rPr>
        <w:t>2.</w:t>
      </w:r>
      <w:r>
        <w:rPr>
          <w:rFonts w:hint="eastAsia" w:ascii="Times New Roman" w:hAnsi="Times New Roman" w:eastAsia="宋体" w:cs="Times New Roman"/>
        </w:rPr>
        <w:t xml:space="preserve"> </w:t>
      </w:r>
      <w:r>
        <w:rPr>
          <w:rFonts w:hint="eastAsia" w:ascii="宋体" w:hAnsi="宋体" w:eastAsia="宋体" w:cs="Times New Roman"/>
        </w:rPr>
        <w:t>在合同协议书正式签署生效之前，本投标函连同你方的中标通知书将构成我们双方之间共同遵守的文件，对双方具有约束力。</w:t>
      </w:r>
    </w:p>
    <w:p w14:paraId="1FC17B36">
      <w:pPr>
        <w:overflowPunct w:val="0"/>
        <w:spacing w:line="440" w:lineRule="exact"/>
        <w:ind w:firstLine="420" w:firstLineChars="200"/>
        <w:rPr>
          <w:rFonts w:hint="eastAsia" w:ascii="宋体" w:hAnsi="宋体" w:eastAsia="宋体" w:cs="Times New Roman"/>
        </w:rPr>
      </w:pPr>
      <w:r>
        <w:rPr>
          <w:rFonts w:hint="eastAsia" w:ascii="宋体" w:hAnsi="宋体" w:eastAsia="宋体" w:cs="Times New Roman"/>
          <w:szCs w:val="21"/>
        </w:rPr>
        <w:t>3．</w:t>
      </w:r>
      <w:r>
        <w:rPr>
          <w:rFonts w:hint="eastAsia" w:ascii="宋体" w:hAnsi="宋体" w:eastAsia="宋体" w:cs="Times New Roman"/>
          <w:szCs w:val="21"/>
          <w:u w:val="single"/>
        </w:rPr>
        <w:t xml:space="preserve">                            </w:t>
      </w:r>
      <w:r>
        <w:rPr>
          <w:rFonts w:hint="eastAsia" w:ascii="宋体" w:hAnsi="宋体" w:eastAsia="宋体" w:cs="Times New Roman"/>
          <w:szCs w:val="21"/>
        </w:rPr>
        <w:t>（其他补充说明）。</w:t>
      </w:r>
    </w:p>
    <w:p w14:paraId="0573B496">
      <w:pPr>
        <w:pStyle w:val="8"/>
        <w:numPr>
          <w:ilvl w:val="0"/>
          <w:numId w:val="6"/>
        </w:numPr>
        <w:rPr>
          <w:rFonts w:hint="eastAsia" w:ascii="Times New Roman" w:hAnsi="Times New Roman" w:eastAsia="宋体" w:cs="Times New Roman"/>
          <w:lang w:eastAsia="zh-CN"/>
        </w:rPr>
      </w:pPr>
    </w:p>
    <w:p w14:paraId="209986C6">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2．我方承诺在招标文件规定的投标有效期内不撤销投标文件。</w:t>
      </w:r>
    </w:p>
    <w:p w14:paraId="6AB1C2B0">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3．如我方中标，我方承诺：</w:t>
      </w:r>
    </w:p>
    <w:p w14:paraId="03D9AE03">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（1）在收到中标通知书后，在中标通知书规定的期限内与你方签订合同；</w:t>
      </w:r>
    </w:p>
    <w:p w14:paraId="1DE8D0F8">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（2）在签订合同时不向你方提出附加条件；</w:t>
      </w:r>
    </w:p>
    <w:p w14:paraId="1AACD084">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（3）按照招标文件要求提交</w:t>
      </w:r>
      <w:r>
        <w:rPr>
          <w:rFonts w:hint="eastAsia" w:ascii="Times New Roman" w:hAnsi="Times New Roman" w:eastAsia="宋体" w:cs="Times New Roman"/>
          <w:szCs w:val="21"/>
        </w:rPr>
        <w:t>履约保证金</w:t>
      </w:r>
      <w:r>
        <w:rPr>
          <w:rFonts w:hint="eastAsia" w:ascii="宋体" w:hAnsi="宋体" w:eastAsia="宋体" w:cs="Times New Roman"/>
          <w:szCs w:val="21"/>
        </w:rPr>
        <w:t>；</w:t>
      </w:r>
    </w:p>
    <w:p w14:paraId="287F6140">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（4）在合同约定的期限内完成合同规定的全部义务。</w:t>
      </w:r>
    </w:p>
    <w:p w14:paraId="16513874">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4．我方在此声明，所递交的投标文件及有关资料内容完整、真实和准确，且不存在招标文件第二章“投标人须知”第1.4.3项和1.4.4项规定的任何一种情形。</w:t>
      </w:r>
    </w:p>
    <w:p w14:paraId="469EB138">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5．在合同协议书正式签署生效之前，本投标函连同你方的中标通知书将构成我们双方之间共同遵守的文件，对双方具有约束力。</w:t>
      </w:r>
    </w:p>
    <w:p w14:paraId="1D917C75">
      <w:pPr>
        <w:overflowPunct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6．</w:t>
      </w:r>
      <w:r>
        <w:rPr>
          <w:rFonts w:hint="eastAsia" w:ascii="宋体" w:hAnsi="宋体" w:eastAsia="宋体" w:cs="Times New Roman"/>
          <w:szCs w:val="21"/>
          <w:u w:val="single"/>
        </w:rPr>
        <w:t xml:space="preserve">                            </w:t>
      </w:r>
      <w:r>
        <w:rPr>
          <w:rFonts w:hint="eastAsia" w:ascii="宋体" w:hAnsi="宋体" w:eastAsia="宋体" w:cs="Times New Roman"/>
          <w:szCs w:val="21"/>
        </w:rPr>
        <w:t>（其他补充说明）。</w:t>
      </w:r>
    </w:p>
    <w:p w14:paraId="16A17D3A">
      <w:pPr>
        <w:overflowPunct w:val="0"/>
        <w:spacing w:line="360" w:lineRule="auto"/>
        <w:ind w:firstLine="3420"/>
        <w:rPr>
          <w:rFonts w:hint="eastAsia" w:ascii="宋体" w:hAnsi="宋体" w:eastAsia="宋体" w:cs="Times New Roman"/>
          <w:szCs w:val="21"/>
        </w:rPr>
      </w:pPr>
    </w:p>
    <w:p w14:paraId="3820EADD">
      <w:pPr>
        <w:overflowPunct w:val="0"/>
        <w:spacing w:line="360" w:lineRule="auto"/>
        <w:ind w:firstLine="3420"/>
        <w:rPr>
          <w:rFonts w:hint="eastAsia" w:ascii="宋体" w:hAnsi="宋体" w:eastAsia="宋体" w:cs="Times New Roman"/>
          <w:szCs w:val="21"/>
        </w:rPr>
      </w:pPr>
      <w:r>
        <w:rPr>
          <w:rFonts w:hint="eastAsia" w:ascii="宋体" w:hAnsi="宋体" w:eastAsia="宋体" w:cs="Times New Roman"/>
          <w:szCs w:val="21"/>
        </w:rPr>
        <w:t xml:space="preserve"> 投标人：</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（盖单位</w:t>
      </w:r>
      <w:r>
        <w:rPr>
          <w:rFonts w:hint="eastAsia" w:ascii="宋体" w:hAnsi="宋体" w:eastAsia="宋体" w:cs="Times New Roman"/>
          <w:szCs w:val="21"/>
          <w:lang w:val="en-US" w:eastAsia="zh-CN"/>
        </w:rPr>
        <w:t>公</w:t>
      </w:r>
      <w:r>
        <w:rPr>
          <w:rFonts w:hint="eastAsia" w:ascii="宋体" w:hAnsi="宋体" w:eastAsia="宋体" w:cs="Times New Roman"/>
          <w:szCs w:val="21"/>
        </w:rPr>
        <w:t>章）</w:t>
      </w:r>
    </w:p>
    <w:p w14:paraId="3788ABCB">
      <w:pPr>
        <w:overflowPunct w:val="0"/>
        <w:spacing w:line="360" w:lineRule="auto"/>
        <w:ind w:firstLine="3420"/>
        <w:rPr>
          <w:rFonts w:hint="eastAsia" w:ascii="宋体" w:hAnsi="宋体" w:eastAsia="宋体" w:cs="Times New Roman"/>
          <w:szCs w:val="21"/>
        </w:rPr>
      </w:pPr>
      <w:r>
        <w:rPr>
          <w:rFonts w:hint="eastAsia" w:ascii="宋体" w:hAnsi="宋体" w:eastAsia="宋体" w:cs="Times New Roman"/>
          <w:szCs w:val="21"/>
        </w:rPr>
        <w:t xml:space="preserve"> 法定代表人或其委托代理人：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（签字）</w:t>
      </w:r>
    </w:p>
    <w:p w14:paraId="0E371728">
      <w:pPr>
        <w:overflowPunct w:val="0"/>
        <w:spacing w:line="360" w:lineRule="auto"/>
        <w:ind w:firstLine="3517" w:firstLineChars="1675"/>
        <w:rPr>
          <w:rFonts w:hint="eastAsia" w:ascii="宋体" w:hAnsi="宋体" w:eastAsia="宋体" w:cs="Times New Roman"/>
          <w:szCs w:val="21"/>
          <w:u w:val="single"/>
        </w:rPr>
      </w:pPr>
      <w:r>
        <w:rPr>
          <w:rFonts w:hint="eastAsia" w:ascii="宋体" w:hAnsi="宋体" w:eastAsia="宋体" w:cs="Times New Roman"/>
          <w:szCs w:val="21"/>
        </w:rPr>
        <w:t>地址：</w:t>
      </w:r>
      <w:r>
        <w:rPr>
          <w:rFonts w:hint="eastAsia" w:ascii="宋体" w:hAnsi="宋体" w:eastAsia="宋体" w:cs="Times New Roman"/>
          <w:szCs w:val="21"/>
          <w:u w:val="single"/>
        </w:rPr>
        <w:t>　　　　　　　　　　　　　　　　</w:t>
      </w:r>
    </w:p>
    <w:p w14:paraId="392CF05E">
      <w:pPr>
        <w:overflowPunct w:val="0"/>
        <w:spacing w:line="360" w:lineRule="auto"/>
        <w:ind w:firstLine="3517" w:firstLineChars="1675"/>
        <w:rPr>
          <w:rFonts w:hint="eastAsia" w:ascii="宋体" w:hAnsi="宋体" w:eastAsia="宋体" w:cs="Times New Roman"/>
          <w:szCs w:val="21"/>
          <w:u w:val="single"/>
        </w:rPr>
      </w:pPr>
      <w:r>
        <w:rPr>
          <w:rFonts w:hint="eastAsia" w:ascii="宋体" w:hAnsi="宋体" w:eastAsia="宋体" w:cs="Times New Roman"/>
          <w:szCs w:val="21"/>
        </w:rPr>
        <w:t>电话：</w:t>
      </w:r>
      <w:r>
        <w:rPr>
          <w:rFonts w:hint="eastAsia" w:ascii="宋体" w:hAnsi="宋体" w:eastAsia="宋体" w:cs="Times New Roman"/>
          <w:szCs w:val="21"/>
          <w:u w:val="single"/>
        </w:rPr>
        <w:t>　　　　　　　　　　　　　　　　</w:t>
      </w:r>
    </w:p>
    <w:p w14:paraId="7D37508B">
      <w:pPr>
        <w:overflowPunct w:val="0"/>
        <w:snapToGrid w:val="0"/>
        <w:spacing w:before="120" w:beforeLines="50"/>
        <w:rPr>
          <w:rFonts w:hint="eastAsia" w:ascii="宋体" w:hAnsi="宋体" w:eastAsia="宋体" w:cs="Times New Roman"/>
          <w:szCs w:val="21"/>
        </w:rPr>
      </w:pPr>
      <w:r>
        <w:rPr>
          <w:rFonts w:hint="eastAsia" w:ascii="宋体" w:hAnsi="宋体" w:eastAsia="宋体" w:cs="Times New Roman"/>
          <w:szCs w:val="21"/>
        </w:rPr>
        <w:t xml:space="preserve">　　　　　　　　　　　　　　　　　　　  </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74F5A0E2">
      <w:pPr>
        <w:overflowPunct w:val="0"/>
        <w:snapToGrid w:val="0"/>
        <w:spacing w:before="120" w:beforeLines="50"/>
        <w:rPr>
          <w:rFonts w:hint="eastAsia" w:ascii="宋体" w:hAnsi="宋体" w:eastAsia="宋体" w:cs="Times New Roman"/>
          <w:szCs w:val="21"/>
        </w:rPr>
      </w:pPr>
    </w:p>
    <w:p w14:paraId="069E9ADB">
      <w:pPr>
        <w:overflowPunct w:val="0"/>
        <w:snapToGrid w:val="0"/>
        <w:spacing w:before="120" w:beforeLines="50"/>
        <w:rPr>
          <w:rFonts w:hint="eastAsia" w:ascii="宋体" w:hAnsi="宋体" w:eastAsia="宋体" w:cs="Times New Roman"/>
          <w:b/>
          <w:bCs/>
          <w:spacing w:val="4"/>
        </w:rPr>
      </w:pPr>
    </w:p>
    <w:p w14:paraId="26A33D9B">
      <w:pPr>
        <w:overflowPunct w:val="0"/>
        <w:snapToGrid w:val="0"/>
        <w:spacing w:before="120" w:beforeLines="50"/>
        <w:rPr>
          <w:rFonts w:hint="eastAsia" w:ascii="宋体" w:hAnsi="宋体" w:eastAsia="宋体" w:cs="Times New Roman"/>
          <w:b/>
          <w:bCs/>
          <w:spacing w:val="4"/>
        </w:rPr>
      </w:pPr>
    </w:p>
    <w:p w14:paraId="5A0F4651">
      <w:pPr>
        <w:pStyle w:val="5"/>
        <w:keepNext w:val="0"/>
        <w:keepLines w:val="0"/>
        <w:overflowPunct w:val="0"/>
        <w:adjustRightInd w:val="0"/>
        <w:snapToGrid w:val="0"/>
        <w:spacing w:before="240" w:beforeLines="100" w:after="240" w:afterLines="100" w:line="360" w:lineRule="auto"/>
        <w:jc w:val="center"/>
        <w:rPr>
          <w:rFonts w:hint="eastAsia" w:ascii="宋体" w:hAnsi="宋体" w:eastAsia="宋体" w:cs="Times New Roman"/>
          <w:kern w:val="0"/>
        </w:rPr>
      </w:pPr>
      <w:r>
        <w:rPr>
          <w:rFonts w:hint="eastAsia" w:ascii="宋体" w:hAnsi="宋体" w:eastAsia="宋体" w:cs="Times New Roman"/>
          <w:kern w:val="0"/>
        </w:rPr>
        <w:t>（二）投标函附录</w:t>
      </w:r>
    </w:p>
    <w:tbl>
      <w:tblPr>
        <w:tblStyle w:val="15"/>
        <w:tblW w:w="908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644"/>
        <w:gridCol w:w="1440"/>
        <w:gridCol w:w="3380"/>
        <w:gridCol w:w="897"/>
      </w:tblGrid>
      <w:tr w14:paraId="177F5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3C61A531">
            <w:pPr>
              <w:overflowPunct w:val="0"/>
              <w:jc w:val="center"/>
              <w:rPr>
                <w:rFonts w:hint="eastAsia" w:ascii="宋体" w:hAnsi="宋体" w:eastAsia="宋体" w:cs="Times New Roman"/>
                <w:b/>
              </w:rPr>
            </w:pPr>
            <w:r>
              <w:rPr>
                <w:rFonts w:hint="eastAsia" w:ascii="宋体" w:hAnsi="宋体" w:eastAsia="宋体" w:cs="Times New Roman"/>
                <w:b/>
              </w:rPr>
              <w:t>序号</w:t>
            </w:r>
          </w:p>
        </w:tc>
        <w:tc>
          <w:tcPr>
            <w:tcW w:w="2644" w:type="dxa"/>
            <w:noWrap w:val="0"/>
            <w:vAlign w:val="center"/>
          </w:tcPr>
          <w:p w14:paraId="75F9A3CA">
            <w:pPr>
              <w:overflowPunct w:val="0"/>
              <w:jc w:val="center"/>
              <w:rPr>
                <w:rFonts w:hint="eastAsia" w:ascii="宋体" w:hAnsi="宋体" w:eastAsia="宋体" w:cs="Times New Roman"/>
                <w:b/>
              </w:rPr>
            </w:pPr>
            <w:r>
              <w:rPr>
                <w:rFonts w:hint="eastAsia" w:ascii="宋体" w:hAnsi="宋体" w:eastAsia="宋体" w:cs="Times New Roman"/>
                <w:b/>
              </w:rPr>
              <w:t>条款名称</w:t>
            </w:r>
          </w:p>
        </w:tc>
        <w:tc>
          <w:tcPr>
            <w:tcW w:w="1440" w:type="dxa"/>
            <w:noWrap w:val="0"/>
            <w:vAlign w:val="center"/>
          </w:tcPr>
          <w:p w14:paraId="29567D5C">
            <w:pPr>
              <w:overflowPunct w:val="0"/>
              <w:jc w:val="center"/>
              <w:rPr>
                <w:rFonts w:hint="eastAsia" w:ascii="宋体" w:hAnsi="宋体" w:eastAsia="宋体" w:cs="Times New Roman"/>
                <w:b/>
              </w:rPr>
            </w:pPr>
            <w:r>
              <w:rPr>
                <w:rFonts w:hint="eastAsia" w:ascii="宋体" w:hAnsi="宋体" w:eastAsia="宋体" w:cs="Times New Roman"/>
                <w:b/>
              </w:rPr>
              <w:t>合同条目号</w:t>
            </w:r>
          </w:p>
        </w:tc>
        <w:tc>
          <w:tcPr>
            <w:tcW w:w="3380" w:type="dxa"/>
            <w:noWrap w:val="0"/>
            <w:vAlign w:val="center"/>
          </w:tcPr>
          <w:p w14:paraId="6F69224B">
            <w:pPr>
              <w:overflowPunct w:val="0"/>
              <w:jc w:val="center"/>
              <w:rPr>
                <w:rFonts w:hint="eastAsia" w:ascii="宋体" w:hAnsi="宋体" w:eastAsia="宋体" w:cs="Times New Roman"/>
                <w:b/>
              </w:rPr>
            </w:pPr>
            <w:r>
              <w:rPr>
                <w:rFonts w:hint="eastAsia" w:ascii="宋体" w:hAnsi="宋体" w:eastAsia="宋体" w:cs="Times New Roman"/>
                <w:b/>
              </w:rPr>
              <w:t>约定内容</w:t>
            </w:r>
          </w:p>
        </w:tc>
        <w:tc>
          <w:tcPr>
            <w:tcW w:w="897" w:type="dxa"/>
            <w:noWrap w:val="0"/>
            <w:vAlign w:val="center"/>
          </w:tcPr>
          <w:p w14:paraId="3BEC13F1">
            <w:pPr>
              <w:overflowPunct w:val="0"/>
              <w:jc w:val="center"/>
              <w:rPr>
                <w:rFonts w:hint="eastAsia" w:ascii="宋体" w:hAnsi="宋体" w:eastAsia="宋体" w:cs="Times New Roman"/>
                <w:b/>
              </w:rPr>
            </w:pPr>
            <w:r>
              <w:rPr>
                <w:rFonts w:hint="eastAsia" w:ascii="宋体" w:hAnsi="宋体" w:eastAsia="宋体" w:cs="Times New Roman"/>
                <w:b/>
              </w:rPr>
              <w:t>备注</w:t>
            </w:r>
          </w:p>
        </w:tc>
      </w:tr>
      <w:tr w14:paraId="3EF3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47E0FDB1">
            <w:pPr>
              <w:overflowPunct w:val="0"/>
              <w:jc w:val="center"/>
              <w:rPr>
                <w:rFonts w:hint="eastAsia" w:ascii="宋体" w:hAnsi="宋体" w:eastAsia="宋体" w:cs="Times New Roman"/>
              </w:rPr>
            </w:pPr>
            <w:r>
              <w:rPr>
                <w:rFonts w:hint="eastAsia" w:ascii="宋体" w:hAnsi="宋体" w:eastAsia="宋体" w:cs="Times New Roman"/>
              </w:rPr>
              <w:t>1</w:t>
            </w:r>
          </w:p>
        </w:tc>
        <w:tc>
          <w:tcPr>
            <w:tcW w:w="2644" w:type="dxa"/>
            <w:noWrap w:val="0"/>
            <w:vAlign w:val="center"/>
          </w:tcPr>
          <w:p w14:paraId="689ABA74">
            <w:pPr>
              <w:overflowPunct w:val="0"/>
              <w:jc w:val="center"/>
              <w:rPr>
                <w:rFonts w:hint="eastAsia" w:ascii="宋体" w:hAnsi="宋体" w:eastAsia="宋体" w:cs="Times New Roman"/>
              </w:rPr>
            </w:pPr>
            <w:r>
              <w:rPr>
                <w:rFonts w:hint="eastAsia" w:ascii="宋体" w:hAnsi="宋体" w:eastAsia="宋体" w:cs="Times New Roman"/>
              </w:rPr>
              <w:t>缺陷责任期</w:t>
            </w:r>
          </w:p>
        </w:tc>
        <w:tc>
          <w:tcPr>
            <w:tcW w:w="1440" w:type="dxa"/>
            <w:noWrap w:val="0"/>
            <w:vAlign w:val="center"/>
          </w:tcPr>
          <w:p w14:paraId="4CB9FCEE">
            <w:pPr>
              <w:overflowPunct w:val="0"/>
              <w:jc w:val="center"/>
              <w:rPr>
                <w:rFonts w:hint="eastAsia" w:ascii="宋体" w:hAnsi="宋体" w:eastAsia="宋体" w:cs="Times New Roman"/>
              </w:rPr>
            </w:pPr>
            <w:r>
              <w:rPr>
                <w:rFonts w:hint="eastAsia" w:ascii="宋体" w:hAnsi="宋体" w:eastAsia="宋体" w:cs="Times New Roman"/>
              </w:rPr>
              <w:t>1.1.4.5</w:t>
            </w:r>
          </w:p>
        </w:tc>
        <w:tc>
          <w:tcPr>
            <w:tcW w:w="3380" w:type="dxa"/>
            <w:noWrap w:val="0"/>
            <w:vAlign w:val="center"/>
          </w:tcPr>
          <w:p w14:paraId="34F0AA14">
            <w:pPr>
              <w:overflowPunct w:val="0"/>
              <w:rPr>
                <w:rFonts w:hint="eastAsia" w:ascii="宋体" w:hAnsi="宋体" w:eastAsia="宋体" w:cs="Times New Roman"/>
              </w:rPr>
            </w:pPr>
            <w:r>
              <w:rPr>
                <w:rFonts w:hint="eastAsia" w:ascii="宋体" w:hAnsi="宋体" w:eastAsia="宋体" w:cs="Times New Roman"/>
              </w:rPr>
              <w:t>自本项目交</w:t>
            </w:r>
            <w:r>
              <w:rPr>
                <w:rFonts w:hint="eastAsia" w:ascii="宋体" w:hAnsi="宋体" w:eastAsia="宋体" w:cs="宋体"/>
                <w:spacing w:val="-1"/>
                <w:szCs w:val="21"/>
                <w:lang w:eastAsia="zh-CN"/>
              </w:rPr>
              <w:t>（竣）</w:t>
            </w:r>
            <w:r>
              <w:rPr>
                <w:rFonts w:hint="eastAsia" w:ascii="宋体" w:hAnsi="宋体" w:eastAsia="宋体" w:cs="Times New Roman"/>
              </w:rPr>
              <w:t>工日期起计算</w:t>
            </w:r>
            <w:r>
              <w:rPr>
                <w:rFonts w:hint="eastAsia" w:ascii="宋体" w:hAnsi="宋体" w:cs="Times New Roman"/>
                <w:lang w:val="en-US" w:eastAsia="zh-CN"/>
              </w:rPr>
              <w:t>5</w:t>
            </w:r>
            <w:r>
              <w:rPr>
                <w:rFonts w:hint="eastAsia" w:ascii="宋体" w:hAnsi="宋体" w:eastAsia="宋体" w:cs="Times New Roman"/>
              </w:rPr>
              <w:t>年</w:t>
            </w:r>
          </w:p>
        </w:tc>
        <w:tc>
          <w:tcPr>
            <w:tcW w:w="897" w:type="dxa"/>
            <w:noWrap w:val="0"/>
            <w:vAlign w:val="center"/>
          </w:tcPr>
          <w:p w14:paraId="73DD33C1">
            <w:pPr>
              <w:overflowPunct w:val="0"/>
              <w:jc w:val="center"/>
              <w:rPr>
                <w:rFonts w:hint="eastAsia" w:ascii="宋体" w:hAnsi="宋体" w:eastAsia="宋体" w:cs="Times New Roman"/>
              </w:rPr>
            </w:pPr>
          </w:p>
        </w:tc>
      </w:tr>
      <w:tr w14:paraId="2659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3B6C8BCF">
            <w:pPr>
              <w:overflowPunct w:val="0"/>
              <w:jc w:val="center"/>
              <w:rPr>
                <w:rFonts w:hint="eastAsia" w:ascii="宋体" w:hAnsi="宋体" w:eastAsia="宋体" w:cs="Times New Roman"/>
              </w:rPr>
            </w:pPr>
            <w:r>
              <w:rPr>
                <w:rFonts w:hint="eastAsia" w:ascii="宋体" w:hAnsi="宋体" w:eastAsia="宋体" w:cs="Times New Roman"/>
              </w:rPr>
              <w:t>2</w:t>
            </w:r>
          </w:p>
        </w:tc>
        <w:tc>
          <w:tcPr>
            <w:tcW w:w="2644" w:type="dxa"/>
            <w:noWrap w:val="0"/>
            <w:vAlign w:val="center"/>
          </w:tcPr>
          <w:p w14:paraId="162A530E">
            <w:pPr>
              <w:overflowPunct w:val="0"/>
              <w:jc w:val="center"/>
              <w:rPr>
                <w:rFonts w:hint="eastAsia" w:ascii="宋体" w:hAnsi="宋体" w:eastAsia="宋体" w:cs="Times New Roman"/>
              </w:rPr>
            </w:pPr>
            <w:r>
              <w:rPr>
                <w:rFonts w:hint="eastAsia" w:ascii="宋体" w:hAnsi="宋体" w:eastAsia="宋体" w:cs="Times New Roman"/>
              </w:rPr>
              <w:t>逾期交</w:t>
            </w:r>
            <w:r>
              <w:rPr>
                <w:rFonts w:hint="eastAsia" w:ascii="宋体" w:hAnsi="宋体" w:eastAsia="宋体" w:cs="宋体"/>
                <w:spacing w:val="-1"/>
                <w:szCs w:val="21"/>
                <w:lang w:eastAsia="zh-CN"/>
              </w:rPr>
              <w:t>（竣）</w:t>
            </w:r>
            <w:r>
              <w:rPr>
                <w:rFonts w:hint="eastAsia" w:ascii="宋体" w:hAnsi="宋体" w:eastAsia="宋体" w:cs="Times New Roman"/>
              </w:rPr>
              <w:t>工违约金</w:t>
            </w:r>
          </w:p>
        </w:tc>
        <w:tc>
          <w:tcPr>
            <w:tcW w:w="1440" w:type="dxa"/>
            <w:noWrap w:val="0"/>
            <w:vAlign w:val="center"/>
          </w:tcPr>
          <w:p w14:paraId="17FED2A4">
            <w:pPr>
              <w:overflowPunct w:val="0"/>
              <w:jc w:val="center"/>
              <w:rPr>
                <w:rFonts w:hint="eastAsia" w:ascii="宋体" w:hAnsi="宋体" w:eastAsia="宋体" w:cs="Times New Roman"/>
              </w:rPr>
            </w:pPr>
            <w:r>
              <w:rPr>
                <w:rFonts w:hint="eastAsia" w:ascii="宋体" w:hAnsi="宋体" w:eastAsia="宋体" w:cs="Times New Roman"/>
              </w:rPr>
              <w:t>11.5</w:t>
            </w:r>
          </w:p>
        </w:tc>
        <w:tc>
          <w:tcPr>
            <w:tcW w:w="3380" w:type="dxa"/>
            <w:noWrap w:val="0"/>
            <w:vAlign w:val="center"/>
          </w:tcPr>
          <w:p w14:paraId="74ADAB79">
            <w:pPr>
              <w:overflowPunct w:val="0"/>
              <w:spacing w:line="400" w:lineRule="exact"/>
              <w:rPr>
                <w:rFonts w:hint="eastAsia" w:ascii="宋体" w:hAnsi="宋体" w:eastAsia="宋体" w:cs="Times New Roman"/>
              </w:rPr>
            </w:pPr>
            <w:r>
              <w:rPr>
                <w:rFonts w:hint="eastAsia" w:ascii="宋体" w:hAnsi="宋体" w:eastAsia="宋体" w:cs="Times New Roman"/>
              </w:rPr>
              <w:t>10000元/天</w:t>
            </w:r>
          </w:p>
        </w:tc>
        <w:tc>
          <w:tcPr>
            <w:tcW w:w="897" w:type="dxa"/>
            <w:noWrap w:val="0"/>
            <w:vAlign w:val="center"/>
          </w:tcPr>
          <w:p w14:paraId="68593C36">
            <w:pPr>
              <w:overflowPunct w:val="0"/>
              <w:jc w:val="center"/>
              <w:rPr>
                <w:rFonts w:hint="eastAsia" w:ascii="宋体" w:hAnsi="宋体" w:eastAsia="宋体" w:cs="Times New Roman"/>
              </w:rPr>
            </w:pPr>
          </w:p>
        </w:tc>
      </w:tr>
      <w:tr w14:paraId="1108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650BB3A7">
            <w:pPr>
              <w:overflowPunct w:val="0"/>
              <w:jc w:val="center"/>
              <w:rPr>
                <w:rFonts w:hint="eastAsia" w:ascii="宋体" w:hAnsi="宋体" w:eastAsia="宋体" w:cs="Times New Roman"/>
              </w:rPr>
            </w:pPr>
            <w:r>
              <w:rPr>
                <w:rFonts w:hint="eastAsia" w:ascii="宋体" w:hAnsi="宋体" w:eastAsia="宋体" w:cs="Times New Roman"/>
              </w:rPr>
              <w:t>3</w:t>
            </w:r>
          </w:p>
        </w:tc>
        <w:tc>
          <w:tcPr>
            <w:tcW w:w="2644" w:type="dxa"/>
            <w:noWrap w:val="0"/>
            <w:vAlign w:val="center"/>
          </w:tcPr>
          <w:p w14:paraId="5FC487C6">
            <w:pPr>
              <w:overflowPunct w:val="0"/>
              <w:jc w:val="center"/>
              <w:rPr>
                <w:rFonts w:hint="eastAsia" w:ascii="宋体" w:hAnsi="宋体" w:eastAsia="宋体" w:cs="Times New Roman"/>
              </w:rPr>
            </w:pPr>
            <w:r>
              <w:rPr>
                <w:rFonts w:hint="eastAsia" w:ascii="宋体" w:hAnsi="宋体" w:eastAsia="宋体" w:cs="Times New Roman"/>
              </w:rPr>
              <w:t>逾期交</w:t>
            </w:r>
            <w:r>
              <w:rPr>
                <w:rFonts w:hint="eastAsia" w:ascii="宋体" w:hAnsi="宋体" w:eastAsia="宋体" w:cs="宋体"/>
                <w:spacing w:val="-1"/>
                <w:szCs w:val="21"/>
                <w:lang w:eastAsia="zh-CN"/>
              </w:rPr>
              <w:t>（竣）</w:t>
            </w:r>
            <w:r>
              <w:rPr>
                <w:rFonts w:hint="eastAsia" w:ascii="宋体" w:hAnsi="宋体" w:eastAsia="宋体" w:cs="Times New Roman"/>
              </w:rPr>
              <w:t>工违约金限额</w:t>
            </w:r>
          </w:p>
        </w:tc>
        <w:tc>
          <w:tcPr>
            <w:tcW w:w="1440" w:type="dxa"/>
            <w:noWrap w:val="0"/>
            <w:vAlign w:val="center"/>
          </w:tcPr>
          <w:p w14:paraId="0ED15E10">
            <w:pPr>
              <w:overflowPunct w:val="0"/>
              <w:jc w:val="center"/>
              <w:rPr>
                <w:rFonts w:hint="eastAsia" w:ascii="宋体" w:hAnsi="宋体" w:eastAsia="宋体" w:cs="Times New Roman"/>
              </w:rPr>
            </w:pPr>
            <w:r>
              <w:rPr>
                <w:rFonts w:hint="eastAsia" w:ascii="宋体" w:hAnsi="宋体" w:eastAsia="宋体" w:cs="Times New Roman"/>
              </w:rPr>
              <w:t>11.5</w:t>
            </w:r>
          </w:p>
        </w:tc>
        <w:tc>
          <w:tcPr>
            <w:tcW w:w="3380" w:type="dxa"/>
            <w:noWrap w:val="0"/>
            <w:vAlign w:val="center"/>
          </w:tcPr>
          <w:p w14:paraId="41280F14">
            <w:pPr>
              <w:overflowPunct w:val="0"/>
              <w:rPr>
                <w:rFonts w:hint="eastAsia" w:ascii="宋体" w:hAnsi="宋体" w:eastAsia="宋体" w:cs="Times New Roman"/>
                <w:bCs/>
                <w:szCs w:val="21"/>
              </w:rPr>
            </w:pPr>
            <w:r>
              <w:rPr>
                <w:rFonts w:hint="eastAsia" w:ascii="宋体" w:hAnsi="宋体" w:eastAsia="宋体" w:cs="Times New Roman"/>
                <w:bCs/>
                <w:szCs w:val="21"/>
              </w:rPr>
              <w:t>10%签约合同价</w:t>
            </w:r>
          </w:p>
        </w:tc>
        <w:tc>
          <w:tcPr>
            <w:tcW w:w="897" w:type="dxa"/>
            <w:noWrap w:val="0"/>
            <w:vAlign w:val="center"/>
          </w:tcPr>
          <w:p w14:paraId="436E2B4B">
            <w:pPr>
              <w:overflowPunct w:val="0"/>
              <w:rPr>
                <w:rFonts w:hint="eastAsia" w:ascii="宋体" w:hAnsi="宋体" w:eastAsia="宋体" w:cs="Times New Roman"/>
                <w:b/>
                <w:bCs/>
              </w:rPr>
            </w:pPr>
          </w:p>
        </w:tc>
      </w:tr>
      <w:tr w14:paraId="024F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07EBFEFB">
            <w:pPr>
              <w:overflowPunct w:val="0"/>
              <w:jc w:val="center"/>
              <w:rPr>
                <w:rFonts w:hint="eastAsia" w:ascii="宋体" w:hAnsi="宋体" w:eastAsia="宋体" w:cs="Times New Roman"/>
              </w:rPr>
            </w:pPr>
            <w:r>
              <w:rPr>
                <w:rFonts w:hint="eastAsia" w:ascii="宋体" w:hAnsi="宋体" w:eastAsia="宋体" w:cs="Times New Roman"/>
              </w:rPr>
              <w:t>4</w:t>
            </w:r>
          </w:p>
        </w:tc>
        <w:tc>
          <w:tcPr>
            <w:tcW w:w="2644" w:type="dxa"/>
            <w:noWrap w:val="0"/>
            <w:vAlign w:val="center"/>
          </w:tcPr>
          <w:p w14:paraId="13891E13">
            <w:pPr>
              <w:overflowPunct w:val="0"/>
              <w:jc w:val="center"/>
              <w:rPr>
                <w:rFonts w:hint="eastAsia" w:ascii="宋体" w:hAnsi="宋体" w:eastAsia="宋体" w:cs="Times New Roman"/>
              </w:rPr>
            </w:pPr>
            <w:r>
              <w:rPr>
                <w:rFonts w:hint="eastAsia" w:ascii="宋体" w:hAnsi="宋体" w:eastAsia="宋体" w:cs="Times New Roman"/>
              </w:rPr>
              <w:t>提前交</w:t>
            </w:r>
            <w:r>
              <w:rPr>
                <w:rFonts w:hint="eastAsia" w:ascii="宋体" w:hAnsi="宋体" w:eastAsia="宋体" w:cs="宋体"/>
                <w:spacing w:val="-1"/>
                <w:szCs w:val="21"/>
                <w:lang w:eastAsia="zh-CN"/>
              </w:rPr>
              <w:t>（竣）</w:t>
            </w:r>
            <w:r>
              <w:rPr>
                <w:rFonts w:hint="eastAsia" w:ascii="宋体" w:hAnsi="宋体" w:eastAsia="宋体" w:cs="Times New Roman"/>
              </w:rPr>
              <w:t>工的奖金</w:t>
            </w:r>
          </w:p>
        </w:tc>
        <w:tc>
          <w:tcPr>
            <w:tcW w:w="1440" w:type="dxa"/>
            <w:noWrap w:val="0"/>
            <w:vAlign w:val="center"/>
          </w:tcPr>
          <w:p w14:paraId="2E6518C6">
            <w:pPr>
              <w:overflowPunct w:val="0"/>
              <w:jc w:val="center"/>
              <w:rPr>
                <w:rFonts w:hint="eastAsia" w:ascii="宋体" w:hAnsi="宋体" w:eastAsia="宋体" w:cs="Times New Roman"/>
              </w:rPr>
            </w:pPr>
            <w:r>
              <w:rPr>
                <w:rFonts w:hint="eastAsia" w:ascii="宋体" w:hAnsi="宋体" w:eastAsia="宋体" w:cs="Times New Roman"/>
              </w:rPr>
              <w:t>11.6</w:t>
            </w:r>
          </w:p>
        </w:tc>
        <w:tc>
          <w:tcPr>
            <w:tcW w:w="3380" w:type="dxa"/>
            <w:noWrap w:val="0"/>
            <w:vAlign w:val="center"/>
          </w:tcPr>
          <w:p w14:paraId="594CAA5D">
            <w:pPr>
              <w:overflowPunct w:val="0"/>
              <w:rPr>
                <w:rFonts w:hint="eastAsia" w:ascii="宋体" w:hAnsi="宋体" w:eastAsia="宋体" w:cs="Times New Roman"/>
                <w:bCs/>
                <w:szCs w:val="21"/>
              </w:rPr>
            </w:pPr>
            <w:r>
              <w:rPr>
                <w:rFonts w:hint="eastAsia" w:ascii="宋体" w:hAnsi="宋体" w:eastAsia="宋体" w:cs="Times New Roman"/>
                <w:bCs/>
                <w:szCs w:val="21"/>
              </w:rPr>
              <w:t>无</w:t>
            </w:r>
          </w:p>
        </w:tc>
        <w:tc>
          <w:tcPr>
            <w:tcW w:w="897" w:type="dxa"/>
            <w:noWrap w:val="0"/>
            <w:vAlign w:val="center"/>
          </w:tcPr>
          <w:p w14:paraId="5FD616E2">
            <w:pPr>
              <w:overflowPunct w:val="0"/>
              <w:rPr>
                <w:rFonts w:hint="eastAsia" w:ascii="宋体" w:hAnsi="宋体" w:eastAsia="宋体" w:cs="Times New Roman"/>
                <w:b/>
                <w:bCs/>
              </w:rPr>
            </w:pPr>
          </w:p>
        </w:tc>
      </w:tr>
      <w:tr w14:paraId="675B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26078818">
            <w:pPr>
              <w:overflowPunct w:val="0"/>
              <w:jc w:val="center"/>
              <w:rPr>
                <w:rFonts w:hint="eastAsia" w:ascii="宋体" w:hAnsi="宋体" w:eastAsia="宋体" w:cs="Times New Roman"/>
              </w:rPr>
            </w:pPr>
            <w:r>
              <w:rPr>
                <w:rFonts w:hint="eastAsia" w:ascii="宋体" w:hAnsi="宋体" w:eastAsia="宋体" w:cs="Times New Roman"/>
              </w:rPr>
              <w:t>5</w:t>
            </w:r>
          </w:p>
        </w:tc>
        <w:tc>
          <w:tcPr>
            <w:tcW w:w="2644" w:type="dxa"/>
            <w:noWrap w:val="0"/>
            <w:vAlign w:val="center"/>
          </w:tcPr>
          <w:p w14:paraId="65EFA319">
            <w:pPr>
              <w:overflowPunct w:val="0"/>
              <w:jc w:val="center"/>
              <w:rPr>
                <w:rFonts w:hint="eastAsia" w:ascii="宋体" w:hAnsi="宋体" w:eastAsia="宋体" w:cs="Times New Roman"/>
              </w:rPr>
            </w:pPr>
            <w:r>
              <w:rPr>
                <w:rFonts w:hint="eastAsia" w:ascii="宋体" w:hAnsi="宋体" w:eastAsia="宋体" w:cs="Times New Roman"/>
              </w:rPr>
              <w:t>提前交</w:t>
            </w:r>
            <w:r>
              <w:rPr>
                <w:rFonts w:hint="eastAsia" w:ascii="宋体" w:hAnsi="宋体" w:eastAsia="宋体" w:cs="宋体"/>
                <w:spacing w:val="-1"/>
                <w:szCs w:val="21"/>
                <w:lang w:eastAsia="zh-CN"/>
              </w:rPr>
              <w:t>（竣）</w:t>
            </w:r>
            <w:r>
              <w:rPr>
                <w:rFonts w:hint="eastAsia" w:ascii="宋体" w:hAnsi="宋体" w:eastAsia="宋体" w:cs="Times New Roman"/>
              </w:rPr>
              <w:t>工的奖金限额</w:t>
            </w:r>
          </w:p>
        </w:tc>
        <w:tc>
          <w:tcPr>
            <w:tcW w:w="1440" w:type="dxa"/>
            <w:noWrap w:val="0"/>
            <w:vAlign w:val="center"/>
          </w:tcPr>
          <w:p w14:paraId="21E7837A">
            <w:pPr>
              <w:overflowPunct w:val="0"/>
              <w:jc w:val="center"/>
              <w:rPr>
                <w:rFonts w:hint="eastAsia" w:ascii="宋体" w:hAnsi="宋体" w:eastAsia="宋体" w:cs="Times New Roman"/>
              </w:rPr>
            </w:pPr>
            <w:r>
              <w:rPr>
                <w:rFonts w:hint="eastAsia" w:ascii="宋体" w:hAnsi="宋体" w:eastAsia="宋体" w:cs="Times New Roman"/>
              </w:rPr>
              <w:t>11.6</w:t>
            </w:r>
          </w:p>
        </w:tc>
        <w:tc>
          <w:tcPr>
            <w:tcW w:w="3380" w:type="dxa"/>
            <w:noWrap w:val="0"/>
            <w:vAlign w:val="center"/>
          </w:tcPr>
          <w:p w14:paraId="68C0FAF5">
            <w:pPr>
              <w:overflowPunct w:val="0"/>
              <w:rPr>
                <w:rFonts w:hint="eastAsia" w:ascii="宋体" w:hAnsi="宋体" w:eastAsia="宋体" w:cs="Times New Roman"/>
                <w:b/>
                <w:bCs/>
                <w:szCs w:val="21"/>
              </w:rPr>
            </w:pPr>
            <w:r>
              <w:rPr>
                <w:rFonts w:hint="eastAsia" w:ascii="宋体" w:hAnsi="宋体" w:eastAsia="宋体" w:cs="Times New Roman"/>
                <w:bCs/>
                <w:szCs w:val="21"/>
              </w:rPr>
              <w:t>无</w:t>
            </w:r>
          </w:p>
        </w:tc>
        <w:tc>
          <w:tcPr>
            <w:tcW w:w="897" w:type="dxa"/>
            <w:noWrap w:val="0"/>
            <w:vAlign w:val="center"/>
          </w:tcPr>
          <w:p w14:paraId="707F495E">
            <w:pPr>
              <w:overflowPunct w:val="0"/>
              <w:rPr>
                <w:rFonts w:hint="eastAsia" w:ascii="宋体" w:hAnsi="宋体" w:eastAsia="宋体" w:cs="Times New Roman"/>
                <w:b/>
                <w:bCs/>
              </w:rPr>
            </w:pPr>
          </w:p>
        </w:tc>
      </w:tr>
      <w:tr w14:paraId="55BA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noWrap w:val="0"/>
            <w:vAlign w:val="center"/>
          </w:tcPr>
          <w:p w14:paraId="79258E35">
            <w:pPr>
              <w:overflowPunct w:val="0"/>
              <w:jc w:val="center"/>
              <w:rPr>
                <w:rFonts w:hint="eastAsia" w:ascii="宋体" w:hAnsi="宋体" w:eastAsia="宋体" w:cs="Times New Roman"/>
              </w:rPr>
            </w:pPr>
            <w:r>
              <w:rPr>
                <w:rFonts w:hint="eastAsia" w:ascii="宋体" w:hAnsi="宋体" w:eastAsia="宋体" w:cs="Times New Roman"/>
              </w:rPr>
              <w:t>6</w:t>
            </w:r>
          </w:p>
        </w:tc>
        <w:tc>
          <w:tcPr>
            <w:tcW w:w="2644" w:type="dxa"/>
            <w:noWrap w:val="0"/>
            <w:vAlign w:val="center"/>
          </w:tcPr>
          <w:p w14:paraId="6ADF8DA9">
            <w:pPr>
              <w:overflowPunct w:val="0"/>
              <w:jc w:val="center"/>
              <w:rPr>
                <w:rFonts w:hint="eastAsia" w:ascii="宋体" w:hAnsi="宋体" w:eastAsia="宋体" w:cs="Times New Roman"/>
              </w:rPr>
            </w:pPr>
            <w:r>
              <w:rPr>
                <w:rFonts w:hint="eastAsia" w:ascii="宋体" w:hAnsi="宋体" w:eastAsia="宋体" w:cs="Times New Roman"/>
              </w:rPr>
              <w:t>价格调整的差额计算</w:t>
            </w:r>
          </w:p>
        </w:tc>
        <w:tc>
          <w:tcPr>
            <w:tcW w:w="1440" w:type="dxa"/>
            <w:noWrap w:val="0"/>
            <w:vAlign w:val="center"/>
          </w:tcPr>
          <w:p w14:paraId="374C072E">
            <w:pPr>
              <w:overflowPunct w:val="0"/>
              <w:jc w:val="center"/>
              <w:rPr>
                <w:rFonts w:hint="eastAsia" w:ascii="宋体" w:hAnsi="宋体" w:eastAsia="宋体" w:cs="Times New Roman"/>
              </w:rPr>
            </w:pPr>
            <w:r>
              <w:rPr>
                <w:rFonts w:hint="eastAsia" w:ascii="宋体" w:hAnsi="宋体" w:eastAsia="宋体" w:cs="Times New Roman"/>
              </w:rPr>
              <w:t>16.1.1</w:t>
            </w:r>
          </w:p>
        </w:tc>
        <w:tc>
          <w:tcPr>
            <w:tcW w:w="3380" w:type="dxa"/>
            <w:noWrap w:val="0"/>
            <w:vAlign w:val="center"/>
          </w:tcPr>
          <w:p w14:paraId="390DEA3E">
            <w:pPr>
              <w:overflowPunct w:val="0"/>
              <w:rPr>
                <w:rFonts w:hint="eastAsia" w:ascii="宋体" w:hAnsi="宋体" w:eastAsia="宋体" w:cs="Times New Roman"/>
                <w:bCs/>
                <w:szCs w:val="21"/>
              </w:rPr>
            </w:pPr>
            <w:r>
              <w:rPr>
                <w:rFonts w:hint="eastAsia" w:ascii="宋体" w:hAnsi="宋体" w:eastAsia="宋体" w:cs="Times New Roman"/>
                <w:bCs/>
                <w:szCs w:val="21"/>
              </w:rPr>
              <w:t>不调价</w:t>
            </w:r>
          </w:p>
        </w:tc>
        <w:tc>
          <w:tcPr>
            <w:tcW w:w="897" w:type="dxa"/>
            <w:noWrap w:val="0"/>
            <w:vAlign w:val="center"/>
          </w:tcPr>
          <w:p w14:paraId="1C845C34">
            <w:pPr>
              <w:overflowPunct w:val="0"/>
              <w:rPr>
                <w:rFonts w:hint="eastAsia" w:ascii="宋体" w:hAnsi="宋体" w:eastAsia="宋体" w:cs="Times New Roman"/>
                <w:b/>
                <w:bCs/>
              </w:rPr>
            </w:pPr>
          </w:p>
        </w:tc>
      </w:tr>
      <w:tr w14:paraId="07F1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720" w:type="dxa"/>
            <w:noWrap w:val="0"/>
            <w:vAlign w:val="center"/>
          </w:tcPr>
          <w:p w14:paraId="00C268DA">
            <w:pPr>
              <w:overflowPunct w:val="0"/>
              <w:jc w:val="center"/>
              <w:rPr>
                <w:rFonts w:hint="eastAsia" w:ascii="宋体" w:hAnsi="宋体" w:eastAsia="宋体" w:cs="Times New Roman"/>
              </w:rPr>
            </w:pPr>
            <w:r>
              <w:rPr>
                <w:rFonts w:hint="eastAsia" w:ascii="宋体" w:hAnsi="宋体" w:eastAsia="宋体" w:cs="Times New Roman"/>
              </w:rPr>
              <w:t>7</w:t>
            </w:r>
          </w:p>
        </w:tc>
        <w:tc>
          <w:tcPr>
            <w:tcW w:w="2644" w:type="dxa"/>
            <w:noWrap w:val="0"/>
            <w:vAlign w:val="center"/>
          </w:tcPr>
          <w:p w14:paraId="303B9072">
            <w:pPr>
              <w:overflowPunct w:val="0"/>
              <w:jc w:val="center"/>
              <w:rPr>
                <w:rFonts w:hint="eastAsia" w:ascii="宋体" w:hAnsi="宋体" w:eastAsia="宋体" w:cs="Times New Roman"/>
              </w:rPr>
            </w:pPr>
            <w:r>
              <w:rPr>
                <w:rFonts w:hint="eastAsia" w:ascii="宋体" w:hAnsi="宋体" w:eastAsia="宋体" w:cs="Times New Roman"/>
              </w:rPr>
              <w:t>本项目工程价款的支付</w:t>
            </w:r>
          </w:p>
        </w:tc>
        <w:tc>
          <w:tcPr>
            <w:tcW w:w="1440" w:type="dxa"/>
            <w:noWrap w:val="0"/>
            <w:vAlign w:val="center"/>
          </w:tcPr>
          <w:p w14:paraId="4174BBFB">
            <w:pPr>
              <w:overflowPunct w:val="0"/>
              <w:jc w:val="center"/>
              <w:rPr>
                <w:rFonts w:hint="eastAsia" w:ascii="宋体" w:hAnsi="宋体" w:eastAsia="宋体" w:cs="Times New Roman"/>
              </w:rPr>
            </w:pPr>
            <w:r>
              <w:rPr>
                <w:rFonts w:hint="eastAsia" w:ascii="宋体" w:hAnsi="宋体" w:eastAsia="宋体" w:cs="Times New Roman"/>
              </w:rPr>
              <w:t>17.3</w:t>
            </w:r>
          </w:p>
        </w:tc>
        <w:tc>
          <w:tcPr>
            <w:tcW w:w="3380" w:type="dxa"/>
            <w:noWrap w:val="0"/>
            <w:vAlign w:val="center"/>
          </w:tcPr>
          <w:p w14:paraId="7F4E0652">
            <w:pPr>
              <w:rPr>
                <w:rFonts w:hint="eastAsia" w:ascii="宋体" w:hAnsi="宋体" w:eastAsia="宋体" w:cs="Times New Roman"/>
                <w:bCs/>
                <w:szCs w:val="21"/>
              </w:rPr>
            </w:pPr>
            <w:r>
              <w:rPr>
                <w:rFonts w:hint="eastAsia" w:ascii="宋体" w:hAnsi="宋体" w:cs="宋体" w:eastAsiaTheme="minorEastAsia"/>
                <w:color w:val="auto"/>
                <w:spacing w:val="-1"/>
                <w:kern w:val="2"/>
                <w:sz w:val="21"/>
                <w:szCs w:val="21"/>
                <w:highlight w:val="none"/>
                <w:lang w:val="en-US" w:eastAsia="zh-CN" w:bidi="ar-SA"/>
              </w:rPr>
              <w:t>工程竣工验收合格后付至合同价款（扣除暂列金）的60%，工程竣工验收满一年后支付至审定价的70%，工程竣工验收满三年后支付至审定价的95%，质保期满五年后付清余款（无息）。</w:t>
            </w:r>
          </w:p>
        </w:tc>
        <w:tc>
          <w:tcPr>
            <w:tcW w:w="897" w:type="dxa"/>
            <w:noWrap w:val="0"/>
            <w:vAlign w:val="center"/>
          </w:tcPr>
          <w:p w14:paraId="72DD45D3">
            <w:pPr>
              <w:overflowPunct w:val="0"/>
              <w:rPr>
                <w:rFonts w:hint="eastAsia" w:ascii="宋体" w:hAnsi="宋体" w:eastAsia="宋体" w:cs="Times New Roman"/>
                <w:b/>
                <w:bCs/>
              </w:rPr>
            </w:pPr>
          </w:p>
        </w:tc>
      </w:tr>
    </w:tbl>
    <w:p w14:paraId="3CF01B8C">
      <w:pPr>
        <w:overflowPunct w:val="0"/>
        <w:ind w:left="176" w:leftChars="84"/>
        <w:rPr>
          <w:rFonts w:hint="eastAsia" w:ascii="Times New Roman" w:hAnsi="Times New Roman" w:eastAsia="宋体" w:cs="Times New Roman"/>
          <w:szCs w:val="21"/>
        </w:rPr>
      </w:pPr>
    </w:p>
    <w:p w14:paraId="092D17C3">
      <w:pPr>
        <w:overflowPunct w:val="0"/>
        <w:ind w:left="176" w:leftChars="84"/>
        <w:rPr>
          <w:rFonts w:hint="eastAsia" w:ascii="Times New Roman" w:hAnsi="Times New Roman" w:eastAsia="宋体" w:cs="Times New Roman"/>
          <w:szCs w:val="21"/>
        </w:rPr>
      </w:pPr>
    </w:p>
    <w:p w14:paraId="60E6DBF9">
      <w:pPr>
        <w:overflowPunct w:val="0"/>
        <w:rPr>
          <w:rFonts w:hint="eastAsia" w:ascii="Times New Roman" w:hAnsi="Times New Roman" w:eastAsia="宋体" w:cs="Times New Roman"/>
          <w:szCs w:val="21"/>
        </w:rPr>
      </w:pPr>
    </w:p>
    <w:p w14:paraId="62FD47F1">
      <w:pPr>
        <w:tabs>
          <w:tab w:val="left" w:pos="4438"/>
        </w:tabs>
        <w:overflowPunct w:val="0"/>
        <w:spacing w:line="360" w:lineRule="auto"/>
        <w:jc w:val="right"/>
        <w:rPr>
          <w:rFonts w:hint="eastAsia" w:ascii="Arial Narrow" w:hAnsi="Arial Narrow" w:eastAsia="宋体" w:cs="Times New Roman"/>
          <w:szCs w:val="21"/>
        </w:rPr>
      </w:pPr>
      <w:r>
        <w:rPr>
          <w:rFonts w:ascii="Arial Narrow" w:hAnsi="Arial Narrow" w:eastAsia="宋体" w:cs="Times New Roman"/>
          <w:szCs w:val="21"/>
        </w:rPr>
        <w:t>投标人：</w:t>
      </w:r>
      <w:r>
        <w:rPr>
          <w:rFonts w:ascii="Arial Narrow" w:hAnsi="Arial Narrow" w:eastAsia="宋体" w:cs="Times New Roman"/>
          <w:szCs w:val="21"/>
          <w:u w:val="single"/>
        </w:rPr>
        <w:t xml:space="preserve">  </w:t>
      </w:r>
      <w:r>
        <w:rPr>
          <w:rFonts w:hint="eastAsia" w:ascii="Arial Narrow" w:hAnsi="Arial Narrow" w:eastAsia="宋体" w:cs="Times New Roman"/>
          <w:szCs w:val="21"/>
          <w:u w:val="single"/>
        </w:rPr>
        <w:t xml:space="preserve"> </w:t>
      </w:r>
      <w:r>
        <w:rPr>
          <w:rFonts w:ascii="Arial Narrow" w:hAnsi="Arial Narrow" w:eastAsia="宋体" w:cs="Times New Roman"/>
          <w:szCs w:val="21"/>
          <w:u w:val="single"/>
        </w:rPr>
        <w:t xml:space="preserve">         </w:t>
      </w:r>
      <w:r>
        <w:rPr>
          <w:rFonts w:hint="eastAsia" w:ascii="Arial Narrow" w:hAnsi="Arial Narrow" w:eastAsia="宋体" w:cs="Times New Roman"/>
          <w:szCs w:val="21"/>
          <w:u w:val="single"/>
        </w:rPr>
        <w:t xml:space="preserve">   </w:t>
      </w:r>
      <w:r>
        <w:rPr>
          <w:rFonts w:ascii="Arial Narrow" w:hAnsi="Arial Narrow" w:eastAsia="宋体" w:cs="Times New Roman"/>
          <w:szCs w:val="21"/>
          <w:u w:val="single"/>
        </w:rPr>
        <w:t xml:space="preserve">   </w:t>
      </w:r>
      <w:r>
        <w:rPr>
          <w:rFonts w:hint="eastAsia" w:ascii="Arial Narrow" w:hAnsi="Arial Narrow" w:eastAsia="宋体" w:cs="Times New Roman"/>
          <w:szCs w:val="21"/>
        </w:rPr>
        <w:t>（盖单位</w:t>
      </w:r>
      <w:r>
        <w:rPr>
          <w:rFonts w:hint="eastAsia" w:ascii="宋体" w:hAnsi="宋体" w:eastAsia="宋体" w:cs="Times New Roman"/>
          <w:szCs w:val="21"/>
          <w:lang w:val="en-US" w:eastAsia="zh-CN"/>
        </w:rPr>
        <w:t>公</w:t>
      </w:r>
      <w:r>
        <w:rPr>
          <w:rFonts w:hint="eastAsia" w:ascii="Arial Narrow" w:hAnsi="Arial Narrow" w:eastAsia="宋体" w:cs="Times New Roman"/>
          <w:szCs w:val="21"/>
        </w:rPr>
        <w:t>章）</w:t>
      </w:r>
    </w:p>
    <w:p w14:paraId="59AF7940">
      <w:pPr>
        <w:pStyle w:val="8"/>
        <w:rPr>
          <w:rFonts w:hint="eastAsia" w:ascii="Times New Roman" w:hAnsi="Times New Roman" w:eastAsia="宋体" w:cs="Times New Roman"/>
        </w:rPr>
      </w:pPr>
    </w:p>
    <w:p w14:paraId="26B42707">
      <w:pPr>
        <w:tabs>
          <w:tab w:val="left" w:pos="4382"/>
        </w:tabs>
        <w:overflowPunct w:val="0"/>
        <w:spacing w:line="360" w:lineRule="auto"/>
        <w:jc w:val="right"/>
        <w:rPr>
          <w:rFonts w:hint="eastAsia" w:ascii="宋体" w:hAnsi="Times New Roman" w:eastAsia="宋体" w:cs="Times New Roman"/>
          <w:szCs w:val="21"/>
        </w:rPr>
      </w:pPr>
      <w:r>
        <w:rPr>
          <w:rFonts w:hint="eastAsia" w:ascii="宋体" w:hAnsi="宋体" w:eastAsia="宋体" w:cs="Times New Roman"/>
          <w:szCs w:val="21"/>
        </w:rPr>
        <w:t>法定代表人或其委托代理人：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（签字）</w:t>
      </w:r>
    </w:p>
    <w:p w14:paraId="060E5577">
      <w:pPr>
        <w:overflowPunct w:val="0"/>
        <w:snapToGrid w:val="0"/>
        <w:spacing w:before="120" w:beforeLines="50"/>
        <w:jc w:val="right"/>
        <w:rPr>
          <w:rFonts w:hint="eastAsia" w:ascii="宋体" w:hAnsi="Times New Roman" w:eastAsia="宋体" w:cs="Times New Roman"/>
          <w:szCs w:val="21"/>
        </w:rPr>
      </w:pPr>
      <w:r>
        <w:rPr>
          <w:rFonts w:ascii="宋体" w:hAnsi="Times New Roman" w:eastAsia="宋体" w:cs="Times New Roman"/>
          <w:szCs w:val="21"/>
        </w:rPr>
        <w:br w:type="page"/>
      </w:r>
    </w:p>
    <w:p w14:paraId="660F4E7A">
      <w:pPr>
        <w:overflowPunct w:val="0"/>
        <w:jc w:val="center"/>
        <w:rPr>
          <w:rFonts w:ascii="Times New Roman" w:hAnsi="Times New Roman" w:eastAsia="宋体" w:cs="宋体"/>
          <w:b/>
          <w:bCs/>
          <w:sz w:val="32"/>
          <w:szCs w:val="32"/>
        </w:rPr>
      </w:pPr>
      <w:r>
        <w:rPr>
          <w:rFonts w:hint="eastAsia" w:ascii="Times New Roman" w:hAnsi="Times New Roman" w:eastAsia="宋体" w:cs="宋体"/>
          <w:b/>
          <w:bCs/>
          <w:sz w:val="32"/>
          <w:szCs w:val="32"/>
        </w:rPr>
        <w:t>二、法定代表人身份证明或授权委托书</w:t>
      </w:r>
    </w:p>
    <w:p w14:paraId="03E4EA3A">
      <w:pPr>
        <w:overflowPunct w:val="0"/>
        <w:snapToGrid w:val="0"/>
        <w:spacing w:before="120" w:beforeLines="50"/>
        <w:jc w:val="center"/>
        <w:rPr>
          <w:rFonts w:hint="eastAsia" w:ascii="Times New Roman" w:hAnsi="Times New Roman" w:eastAsia="宋体" w:cs="Times New Roman"/>
          <w:sz w:val="20"/>
          <w:szCs w:val="20"/>
        </w:rPr>
      </w:pPr>
    </w:p>
    <w:p w14:paraId="20B6E921">
      <w:pPr>
        <w:overflowPunct w:val="0"/>
        <w:snapToGrid w:val="0"/>
        <w:spacing w:before="120" w:beforeLines="50"/>
        <w:jc w:val="center"/>
        <w:rPr>
          <w:rFonts w:hint="eastAsia" w:ascii="Times New Roman" w:hAnsi="Times New Roman" w:eastAsia="宋体" w:cs="Times New Roman"/>
          <w:sz w:val="20"/>
          <w:szCs w:val="20"/>
        </w:rPr>
      </w:pPr>
    </w:p>
    <w:p w14:paraId="0338FAF4">
      <w:pPr>
        <w:overflowPunct w:val="0"/>
        <w:jc w:val="center"/>
        <w:rPr>
          <w:rFonts w:hint="eastAsia" w:ascii="宋体" w:hAnsi="宋体" w:eastAsia="宋体" w:cs="Times New Roman"/>
          <w:b/>
          <w:bCs/>
          <w:kern w:val="0"/>
          <w:sz w:val="28"/>
        </w:rPr>
      </w:pPr>
      <w:r>
        <w:rPr>
          <w:rFonts w:hint="eastAsia" w:ascii="宋体" w:hAnsi="宋体" w:eastAsia="宋体" w:cs="Times New Roman"/>
          <w:b/>
          <w:bCs/>
          <w:kern w:val="0"/>
          <w:sz w:val="28"/>
        </w:rPr>
        <w:t>（一）授权委托书</w:t>
      </w:r>
    </w:p>
    <w:p w14:paraId="2779DB52">
      <w:pPr>
        <w:overflowPunct w:val="0"/>
        <w:spacing w:line="360" w:lineRule="auto"/>
        <w:jc w:val="center"/>
        <w:rPr>
          <w:rFonts w:hint="eastAsia" w:ascii="宋体" w:hAnsi="宋体" w:eastAsia="宋体" w:cs="Times New Roman"/>
          <w:b/>
          <w:sz w:val="48"/>
          <w:szCs w:val="48"/>
        </w:rPr>
      </w:pPr>
    </w:p>
    <w:p w14:paraId="2DF59B2F">
      <w:pPr>
        <w:overflowPunct w:val="0"/>
        <w:spacing w:line="400" w:lineRule="exact"/>
        <w:ind w:firstLine="359" w:firstLineChars="171"/>
        <w:rPr>
          <w:rFonts w:hint="eastAsia" w:ascii="宋体" w:hAnsi="宋体" w:eastAsia="宋体" w:cs="Times New Roman"/>
          <w:szCs w:val="21"/>
        </w:rPr>
      </w:pPr>
      <w:r>
        <w:rPr>
          <w:rFonts w:hint="eastAsia" w:ascii="宋体" w:hAnsi="宋体" w:eastAsia="宋体" w:cs="Times New Roman"/>
          <w:szCs w:val="21"/>
        </w:rPr>
        <w:t>本人</w:t>
      </w:r>
      <w:r>
        <w:rPr>
          <w:rFonts w:ascii="宋体" w:hAnsi="宋体" w:eastAsia="宋体" w:cs="Times New Roman"/>
          <w:szCs w:val="21"/>
        </w:rPr>
        <w:t>____________</w:t>
      </w:r>
      <w:r>
        <w:rPr>
          <w:rFonts w:hint="eastAsia" w:ascii="宋体" w:hAnsi="宋体" w:eastAsia="宋体" w:cs="Times New Roman"/>
          <w:szCs w:val="21"/>
        </w:rPr>
        <w:t>（姓名）系</w:t>
      </w:r>
      <w:r>
        <w:rPr>
          <w:rFonts w:ascii="宋体" w:hAnsi="宋体" w:eastAsia="宋体" w:cs="Times New Roman"/>
          <w:szCs w:val="21"/>
        </w:rPr>
        <w:t>________________</w:t>
      </w:r>
      <w:r>
        <w:rPr>
          <w:rFonts w:hint="eastAsia" w:ascii="宋体" w:hAnsi="宋体" w:eastAsia="宋体" w:cs="Times New Roman"/>
          <w:szCs w:val="21"/>
        </w:rPr>
        <w:t>__</w:t>
      </w:r>
      <w:r>
        <w:rPr>
          <w:rFonts w:ascii="宋体" w:hAnsi="宋体" w:eastAsia="宋体" w:cs="Times New Roman"/>
          <w:szCs w:val="21"/>
        </w:rPr>
        <w:t>___</w:t>
      </w:r>
      <w:r>
        <w:rPr>
          <w:rFonts w:hint="eastAsia" w:ascii="宋体" w:hAnsi="宋体" w:eastAsia="宋体" w:cs="Times New Roman"/>
          <w:szCs w:val="21"/>
        </w:rPr>
        <w:t>____（投标人名称）的法定代表人，现委托____</w:t>
      </w:r>
      <w:r>
        <w:rPr>
          <w:rFonts w:hint="eastAsia" w:ascii="宋体" w:hAnsi="宋体" w:eastAsia="宋体" w:cs="Times New Roman"/>
          <w:szCs w:val="21"/>
          <w:u w:val="single"/>
        </w:rPr>
        <w:t xml:space="preserve"> </w:t>
      </w:r>
      <w:r>
        <w:rPr>
          <w:rFonts w:hint="eastAsia" w:ascii="宋体" w:hAnsi="宋体" w:eastAsia="宋体" w:cs="Times New Roman"/>
          <w:szCs w:val="21"/>
        </w:rPr>
        <w:t>___</w:t>
      </w:r>
      <w:r>
        <w:rPr>
          <w:rFonts w:ascii="宋体" w:hAnsi="宋体" w:eastAsia="宋体" w:cs="Times New Roman"/>
          <w:szCs w:val="21"/>
        </w:rPr>
        <w:t>_______(</w:t>
      </w:r>
      <w:r>
        <w:rPr>
          <w:rFonts w:hint="eastAsia" w:ascii="宋体" w:hAnsi="宋体" w:eastAsia="宋体" w:cs="Times New Roman"/>
          <w:szCs w:val="21"/>
        </w:rPr>
        <w:t>姓名</w:t>
      </w:r>
      <w:r>
        <w:rPr>
          <w:rFonts w:ascii="宋体" w:hAnsi="宋体" w:eastAsia="宋体" w:cs="Times New Roman"/>
          <w:szCs w:val="21"/>
        </w:rPr>
        <w:t>)</w:t>
      </w:r>
      <w:r>
        <w:rPr>
          <w:rFonts w:hint="eastAsia" w:ascii="宋体" w:hAnsi="宋体" w:eastAsia="宋体" w:cs="Times New Roman"/>
          <w:szCs w:val="21"/>
        </w:rPr>
        <w:t>为我方代理人。代理人根据授权，以我方名义签署、澄清确认、递交、撤回、修改</w:t>
      </w:r>
      <w:r>
        <w:rPr>
          <w:rFonts w:ascii="宋体" w:hAnsi="宋体" w:eastAsia="宋体" w:cs="Times New Roman"/>
          <w:szCs w:val="21"/>
        </w:rPr>
        <w:t>______________________________</w:t>
      </w:r>
      <w:r>
        <w:rPr>
          <w:rFonts w:hint="eastAsia" w:ascii="宋体" w:hAnsi="宋体" w:eastAsia="宋体" w:cs="Times New Roman"/>
          <w:szCs w:val="21"/>
        </w:rPr>
        <w:t>（项目名称）施工投标文件、签订合同和处理有关事宜，其法律后果由我方承担。</w:t>
      </w:r>
    </w:p>
    <w:p w14:paraId="632A523E">
      <w:pPr>
        <w:overflowPunct w:val="0"/>
        <w:spacing w:line="400" w:lineRule="exact"/>
        <w:ind w:firstLine="422" w:firstLineChars="200"/>
        <w:rPr>
          <w:rFonts w:hint="eastAsia" w:ascii="宋体" w:hAnsi="宋体" w:eastAsia="宋体" w:cs="Times New Roman"/>
          <w:b/>
          <w:szCs w:val="21"/>
        </w:rPr>
      </w:pPr>
      <w:r>
        <w:rPr>
          <w:rFonts w:hint="eastAsia" w:ascii="宋体" w:hAnsi="宋体" w:eastAsia="宋体" w:cs="Times New Roman"/>
          <w:b/>
          <w:szCs w:val="21"/>
        </w:rPr>
        <w:t>委托期限：自本委托书签署之日起至投标有效期期满。</w:t>
      </w:r>
    </w:p>
    <w:p w14:paraId="1B02519F">
      <w:pPr>
        <w:overflowPunct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代理人无转委托权。</w:t>
      </w:r>
    </w:p>
    <w:p w14:paraId="015D53FE">
      <w:pPr>
        <w:overflowPunct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附：法定代表人身份证复印件及委托代理人身份证复印件。</w:t>
      </w:r>
    </w:p>
    <w:p w14:paraId="30C191D5">
      <w:pPr>
        <w:overflowPunct w:val="0"/>
        <w:spacing w:line="400" w:lineRule="exact"/>
        <w:ind w:firstLine="420" w:firstLineChars="200"/>
        <w:rPr>
          <w:rFonts w:hint="eastAsia" w:ascii="宋体" w:hAnsi="宋体" w:eastAsia="宋体" w:cs="Times New Roman"/>
          <w:szCs w:val="21"/>
        </w:rPr>
      </w:pPr>
    </w:p>
    <w:p w14:paraId="4470BE7F">
      <w:pPr>
        <w:overflowPunct w:val="0"/>
        <w:spacing w:line="400" w:lineRule="exact"/>
        <w:ind w:firstLine="357" w:firstLineChars="170"/>
        <w:jc w:val="right"/>
        <w:rPr>
          <w:rFonts w:hint="eastAsia" w:ascii="宋体" w:hAnsi="宋体" w:eastAsia="宋体" w:cs="Times New Roman"/>
          <w:szCs w:val="21"/>
        </w:rPr>
      </w:pPr>
      <w:r>
        <w:rPr>
          <w:rFonts w:hint="eastAsia" w:ascii="宋体" w:hAnsi="宋体" w:eastAsia="宋体" w:cs="Times New Roman"/>
          <w:szCs w:val="21"/>
        </w:rPr>
        <w:t>投标人：</w:t>
      </w:r>
      <w:r>
        <w:rPr>
          <w:rFonts w:hint="eastAsia" w:ascii="宋体" w:hAnsi="宋体" w:eastAsia="宋体" w:cs="Times New Roman"/>
          <w:szCs w:val="21"/>
          <w:u w:val="single"/>
        </w:rPr>
        <w:t xml:space="preserve">                               </w:t>
      </w:r>
      <w:r>
        <w:rPr>
          <w:rFonts w:hint="eastAsia" w:ascii="宋体" w:hAnsi="宋体" w:eastAsia="宋体" w:cs="Times New Roman"/>
          <w:szCs w:val="21"/>
        </w:rPr>
        <w:t>（盖单位</w:t>
      </w:r>
      <w:r>
        <w:rPr>
          <w:rFonts w:hint="eastAsia" w:ascii="宋体" w:hAnsi="宋体" w:eastAsia="宋体" w:cs="Times New Roman"/>
          <w:szCs w:val="21"/>
          <w:lang w:val="en-US" w:eastAsia="zh-CN"/>
        </w:rPr>
        <w:t>公</w:t>
      </w:r>
      <w:r>
        <w:rPr>
          <w:rFonts w:hint="eastAsia" w:ascii="宋体" w:hAnsi="宋体" w:eastAsia="宋体" w:cs="Times New Roman"/>
          <w:szCs w:val="21"/>
        </w:rPr>
        <w:t>章）</w:t>
      </w:r>
    </w:p>
    <w:p w14:paraId="039C432D">
      <w:pPr>
        <w:overflowPunct w:val="0"/>
        <w:spacing w:line="400" w:lineRule="exact"/>
        <w:ind w:firstLine="357" w:firstLineChars="170"/>
        <w:jc w:val="right"/>
        <w:rPr>
          <w:rFonts w:hint="eastAsia" w:ascii="宋体" w:hAnsi="宋体" w:eastAsia="宋体" w:cs="Times New Roman"/>
          <w:szCs w:val="21"/>
        </w:rPr>
      </w:pPr>
      <w:r>
        <w:rPr>
          <w:rFonts w:hint="eastAsia" w:ascii="宋体" w:hAnsi="宋体" w:eastAsia="宋体" w:cs="Times New Roman"/>
          <w:szCs w:val="21"/>
        </w:rPr>
        <w:t>法定代表人：</w:t>
      </w:r>
      <w:r>
        <w:rPr>
          <w:rFonts w:hint="eastAsia" w:ascii="宋体" w:hAnsi="宋体" w:eastAsia="宋体" w:cs="Times New Roman"/>
          <w:szCs w:val="21"/>
          <w:u w:val="single"/>
        </w:rPr>
        <w:t xml:space="preserve">                               </w:t>
      </w:r>
      <w:r>
        <w:rPr>
          <w:rFonts w:hint="eastAsia" w:ascii="宋体" w:hAnsi="宋体" w:eastAsia="宋体" w:cs="Times New Roman"/>
          <w:szCs w:val="21"/>
        </w:rPr>
        <w:t>（签字）</w:t>
      </w:r>
    </w:p>
    <w:p w14:paraId="672C6EE0">
      <w:pPr>
        <w:overflowPunct w:val="0"/>
        <w:spacing w:line="400" w:lineRule="exact"/>
        <w:ind w:firstLine="2872" w:firstLineChars="1368"/>
        <w:jc w:val="both"/>
        <w:rPr>
          <w:rFonts w:hint="eastAsia" w:ascii="宋体" w:hAnsi="宋体" w:eastAsia="宋体" w:cs="Times New Roman"/>
          <w:szCs w:val="21"/>
        </w:rPr>
      </w:pPr>
      <w:r>
        <w:rPr>
          <w:rFonts w:hint="eastAsia" w:ascii="宋体" w:hAnsi="宋体" w:eastAsia="宋体" w:cs="Times New Roman"/>
          <w:szCs w:val="21"/>
        </w:rPr>
        <w:t>身份证号码：</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789F811D">
      <w:pPr>
        <w:overflowPunct w:val="0"/>
        <w:spacing w:line="400" w:lineRule="exact"/>
        <w:ind w:firstLine="357" w:firstLineChars="170"/>
        <w:jc w:val="right"/>
        <w:rPr>
          <w:rFonts w:hint="eastAsia" w:ascii="宋体" w:hAnsi="宋体" w:eastAsia="宋体" w:cs="Times New Roman"/>
          <w:szCs w:val="21"/>
        </w:rPr>
      </w:pPr>
      <w:r>
        <w:rPr>
          <w:rFonts w:hint="eastAsia" w:ascii="宋体" w:hAnsi="宋体" w:eastAsia="宋体" w:cs="Times New Roman"/>
          <w:szCs w:val="21"/>
        </w:rPr>
        <w:t>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（签字）</w:t>
      </w:r>
    </w:p>
    <w:p w14:paraId="0A9E5B67">
      <w:pPr>
        <w:overflowPunct w:val="0"/>
        <w:spacing w:line="400" w:lineRule="exact"/>
        <w:ind w:firstLine="357" w:firstLineChars="170"/>
        <w:jc w:val="center"/>
        <w:rPr>
          <w:rFonts w:hint="eastAsia" w:ascii="宋体" w:hAnsi="宋体" w:eastAsia="宋体" w:cs="Times New Roman"/>
          <w:szCs w:val="21"/>
        </w:rPr>
      </w:pPr>
      <w:r>
        <w:rPr>
          <w:rFonts w:hint="eastAsia" w:ascii="宋体" w:hAnsi="宋体" w:eastAsia="宋体" w:cs="Times New Roman"/>
          <w:szCs w:val="21"/>
        </w:rPr>
        <w:t>身份证号码：</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61FD5443">
      <w:pPr>
        <w:overflowPunct w:val="0"/>
        <w:spacing w:line="400" w:lineRule="exact"/>
        <w:ind w:firstLine="357" w:firstLineChars="170"/>
        <w:jc w:val="right"/>
        <w:rPr>
          <w:rFonts w:hint="eastAsia" w:ascii="宋体" w:hAnsi="宋体" w:eastAsia="宋体" w:cs="Times New Roman"/>
          <w:szCs w:val="21"/>
        </w:rPr>
      </w:pPr>
    </w:p>
    <w:p w14:paraId="1F0CC26E">
      <w:pPr>
        <w:overflowPunct w:val="0"/>
        <w:jc w:val="right"/>
        <w:rPr>
          <w:rFonts w:hint="eastAsia" w:ascii="宋体" w:hAnsi="宋体" w:eastAsia="宋体" w:cs="Times New Roman"/>
          <w:szCs w:val="21"/>
        </w:rPr>
      </w:pPr>
      <w:r>
        <w:rPr>
          <w:rFonts w:ascii="宋体" w:hAnsi="宋体" w:eastAsia="宋体" w:cs="Times New Roman"/>
          <w:szCs w:val="21"/>
        </w:rPr>
        <w:t>_________</w:t>
      </w:r>
      <w:r>
        <w:rPr>
          <w:rFonts w:hint="eastAsia" w:ascii="宋体" w:hAnsi="宋体" w:eastAsia="宋体" w:cs="Times New Roman"/>
          <w:szCs w:val="21"/>
        </w:rPr>
        <w:t>年</w:t>
      </w:r>
      <w:r>
        <w:rPr>
          <w:rFonts w:ascii="宋体" w:hAnsi="宋体" w:eastAsia="宋体" w:cs="Times New Roman"/>
          <w:szCs w:val="21"/>
        </w:rPr>
        <w:t>______</w:t>
      </w:r>
      <w:r>
        <w:rPr>
          <w:rFonts w:hint="eastAsia" w:ascii="宋体" w:hAnsi="宋体" w:eastAsia="宋体" w:cs="Times New Roman"/>
          <w:szCs w:val="21"/>
        </w:rPr>
        <w:t>月</w:t>
      </w:r>
      <w:r>
        <w:rPr>
          <w:rFonts w:ascii="宋体" w:hAnsi="宋体" w:eastAsia="宋体" w:cs="Times New Roman"/>
          <w:szCs w:val="21"/>
        </w:rPr>
        <w:t>____</w:t>
      </w:r>
      <w:r>
        <w:rPr>
          <w:rFonts w:hint="eastAsia" w:ascii="宋体" w:hAnsi="宋体" w:eastAsia="宋体" w:cs="Times New Roman"/>
          <w:szCs w:val="21"/>
        </w:rPr>
        <w:t>日</w:t>
      </w:r>
    </w:p>
    <w:p w14:paraId="260EA058">
      <w:pPr>
        <w:overflowPunct w:val="0"/>
        <w:snapToGrid w:val="0"/>
        <w:spacing w:before="120" w:beforeLines="50"/>
        <w:jc w:val="center"/>
        <w:rPr>
          <w:rFonts w:ascii="宋体" w:hAnsi="宋体" w:eastAsia="宋体" w:cs="Times New Roman"/>
          <w:b/>
          <w:sz w:val="28"/>
          <w:szCs w:val="21"/>
        </w:rPr>
      </w:pPr>
    </w:p>
    <w:p w14:paraId="390B9E29">
      <w:pPr>
        <w:overflowPunct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rPr>
        <w:t>注：</w:t>
      </w:r>
    </w:p>
    <w:p w14:paraId="2F61FE97">
      <w:pPr>
        <w:overflowPunct w:val="0"/>
        <w:snapToGrid w:val="0"/>
        <w:spacing w:line="360" w:lineRule="auto"/>
        <w:ind w:firstLine="422" w:firstLineChars="200"/>
        <w:rPr>
          <w:rFonts w:hint="eastAsia" w:ascii="宋体" w:hAnsi="宋体" w:eastAsia="宋体" w:cs="宋体"/>
          <w:b/>
          <w:szCs w:val="21"/>
        </w:rPr>
      </w:pPr>
      <w:r>
        <w:rPr>
          <w:rFonts w:hint="eastAsia" w:ascii="宋体" w:hAnsi="宋体" w:eastAsia="宋体" w:cs="Times New Roman"/>
          <w:b/>
        </w:rPr>
        <w:t>1、</w:t>
      </w:r>
      <w:r>
        <w:rPr>
          <w:rFonts w:hint="eastAsia" w:ascii="宋体" w:hAnsi="宋体" w:eastAsia="宋体" w:cs="宋体"/>
          <w:b/>
          <w:szCs w:val="21"/>
        </w:rPr>
        <w:t>法定代表人和委托代理人必须在授权委托书上亲笔签名，不得使用印章、签名章或其他电子制版签名代替。</w:t>
      </w:r>
    </w:p>
    <w:p w14:paraId="449FA036">
      <w:pPr>
        <w:overflowPunct w:val="0"/>
        <w:snapToGrid w:val="0"/>
        <w:spacing w:before="120" w:beforeLines="50"/>
        <w:ind w:firstLine="420" w:firstLineChars="200"/>
        <w:rPr>
          <w:rFonts w:hint="eastAsia" w:ascii="宋体" w:hAnsi="宋体" w:eastAsia="宋体" w:cs="Times New Roman"/>
        </w:rPr>
      </w:pPr>
    </w:p>
    <w:p w14:paraId="077AFE49">
      <w:pPr>
        <w:overflowPunct w:val="0"/>
        <w:snapToGrid w:val="0"/>
        <w:spacing w:before="120" w:beforeLines="50"/>
        <w:ind w:firstLine="420" w:firstLineChars="200"/>
        <w:rPr>
          <w:rFonts w:hint="eastAsia" w:ascii="宋体" w:hAnsi="宋体" w:eastAsia="宋体" w:cs="Times New Roman"/>
        </w:rPr>
      </w:pPr>
    </w:p>
    <w:p w14:paraId="06E84D08">
      <w:pPr>
        <w:overflowPunct w:val="0"/>
        <w:snapToGrid w:val="0"/>
        <w:spacing w:before="120" w:beforeLines="50"/>
        <w:ind w:firstLine="420" w:firstLineChars="200"/>
        <w:rPr>
          <w:rFonts w:hint="eastAsia" w:ascii="宋体" w:hAnsi="宋体" w:eastAsia="宋体" w:cs="Times New Roman"/>
        </w:rPr>
      </w:pPr>
    </w:p>
    <w:p w14:paraId="2B3C4907">
      <w:pPr>
        <w:overflowPunct w:val="0"/>
        <w:jc w:val="center"/>
        <w:rPr>
          <w:rFonts w:hint="eastAsia" w:ascii="宋体" w:hAnsi="宋体" w:eastAsia="宋体" w:cs="Times New Roman"/>
          <w:b/>
          <w:bCs/>
          <w:kern w:val="0"/>
          <w:sz w:val="28"/>
        </w:rPr>
      </w:pPr>
      <w:r>
        <w:rPr>
          <w:rFonts w:ascii="宋体" w:hAnsi="宋体" w:eastAsia="宋体" w:cs="Times New Roman"/>
          <w:b/>
          <w:bCs/>
          <w:kern w:val="0"/>
          <w:sz w:val="28"/>
        </w:rPr>
        <w:br w:type="page"/>
      </w:r>
    </w:p>
    <w:p w14:paraId="454E3ADD">
      <w:pPr>
        <w:overflowPunct w:val="0"/>
        <w:jc w:val="center"/>
        <w:rPr>
          <w:rFonts w:hint="eastAsia" w:ascii="宋体" w:hAnsi="宋体" w:eastAsia="宋体" w:cs="Times New Roman"/>
          <w:b/>
          <w:bCs/>
          <w:kern w:val="0"/>
          <w:sz w:val="28"/>
        </w:rPr>
      </w:pPr>
      <w:r>
        <w:rPr>
          <w:rFonts w:hint="eastAsia" w:ascii="宋体" w:hAnsi="宋体" w:eastAsia="宋体" w:cs="Times New Roman"/>
          <w:b/>
          <w:bCs/>
          <w:kern w:val="0"/>
          <w:sz w:val="28"/>
        </w:rPr>
        <w:t>（二）法定代表人身份证明</w:t>
      </w:r>
    </w:p>
    <w:p w14:paraId="7787181E">
      <w:pPr>
        <w:overflowPunct w:val="0"/>
        <w:jc w:val="center"/>
        <w:rPr>
          <w:rFonts w:hint="eastAsia" w:ascii="宋体" w:hAnsi="宋体" w:eastAsia="宋体" w:cs="Times New Roman"/>
          <w:b/>
          <w:bCs/>
          <w:kern w:val="0"/>
          <w:sz w:val="28"/>
        </w:rPr>
      </w:pPr>
    </w:p>
    <w:p w14:paraId="2686402D">
      <w:pPr>
        <w:overflowPunct w:val="0"/>
        <w:jc w:val="center"/>
        <w:rPr>
          <w:rFonts w:hint="eastAsia" w:ascii="宋体" w:hAnsi="宋体" w:eastAsia="宋体" w:cs="Times New Roman"/>
          <w:b/>
          <w:bCs/>
          <w:kern w:val="0"/>
          <w:sz w:val="28"/>
        </w:rPr>
      </w:pPr>
    </w:p>
    <w:p w14:paraId="068677C9">
      <w:pPr>
        <w:overflowPunct w:val="0"/>
        <w:spacing w:line="400" w:lineRule="exact"/>
        <w:ind w:firstLine="357" w:firstLineChars="170"/>
        <w:rPr>
          <w:rFonts w:hint="eastAsia" w:ascii="宋体" w:hAnsi="宋体" w:eastAsia="宋体" w:cs="Times New Roman"/>
          <w:szCs w:val="21"/>
        </w:rPr>
      </w:pPr>
      <w:r>
        <w:rPr>
          <w:rFonts w:hint="eastAsia" w:ascii="宋体" w:hAnsi="宋体" w:eastAsia="宋体" w:cs="Times New Roman"/>
          <w:szCs w:val="21"/>
        </w:rPr>
        <w:t>投标人名称：</w:t>
      </w:r>
      <w:r>
        <w:rPr>
          <w:rFonts w:ascii="宋体" w:hAnsi="宋体" w:eastAsia="宋体" w:cs="Times New Roman"/>
          <w:szCs w:val="21"/>
        </w:rPr>
        <w:t>____________________________</w:t>
      </w:r>
      <w:r>
        <w:rPr>
          <w:rFonts w:hint="eastAsia" w:ascii="宋体" w:hAnsi="宋体" w:eastAsia="宋体" w:cs="Times New Roman"/>
          <w:szCs w:val="21"/>
        </w:rPr>
        <w:t>__</w:t>
      </w:r>
      <w:r>
        <w:rPr>
          <w:rFonts w:ascii="宋体" w:hAnsi="宋体" w:eastAsia="宋体" w:cs="Times New Roman"/>
          <w:szCs w:val="21"/>
        </w:rPr>
        <w:t>___</w:t>
      </w:r>
      <w:r>
        <w:rPr>
          <w:rFonts w:hint="eastAsia" w:ascii="宋体" w:hAnsi="宋体" w:eastAsia="宋体" w:cs="Times New Roman"/>
          <w:szCs w:val="21"/>
        </w:rPr>
        <w:t>________</w:t>
      </w:r>
      <w:r>
        <w:rPr>
          <w:rFonts w:hint="eastAsia" w:ascii="宋体" w:hAnsi="宋体" w:eastAsia="宋体" w:cs="Times New Roman"/>
          <w:szCs w:val="21"/>
          <w:u w:val="single"/>
        </w:rPr>
        <w:t xml:space="preserve"> </w:t>
      </w:r>
      <w:r>
        <w:rPr>
          <w:rFonts w:hint="eastAsia" w:ascii="宋体" w:hAnsi="宋体" w:eastAsia="宋体" w:cs="Times New Roman"/>
          <w:szCs w:val="21"/>
        </w:rPr>
        <w:t>___</w:t>
      </w:r>
      <w:r>
        <w:rPr>
          <w:rFonts w:ascii="宋体" w:hAnsi="宋体" w:eastAsia="宋体" w:cs="Times New Roman"/>
          <w:szCs w:val="21"/>
        </w:rPr>
        <w:t>_______</w:t>
      </w:r>
    </w:p>
    <w:p w14:paraId="4BBF766F">
      <w:pPr>
        <w:overflowPunct w:val="0"/>
        <w:spacing w:line="400" w:lineRule="exact"/>
        <w:ind w:left="359" w:leftChars="170" w:hanging="2" w:hangingChars="1"/>
        <w:rPr>
          <w:rFonts w:hint="eastAsia" w:ascii="宋体" w:hAnsi="宋体" w:eastAsia="宋体" w:cs="Times New Roman"/>
          <w:szCs w:val="21"/>
        </w:rPr>
      </w:pPr>
      <w:r>
        <w:rPr>
          <w:rFonts w:hint="eastAsia" w:ascii="宋体" w:hAnsi="宋体" w:eastAsia="宋体" w:cs="Times New Roman"/>
          <w:szCs w:val="21"/>
        </w:rPr>
        <w:t>姓名：</w:t>
      </w:r>
      <w:r>
        <w:rPr>
          <w:rFonts w:hint="eastAsia" w:ascii="宋体" w:hAnsi="宋体" w:eastAsia="宋体" w:cs="Times New Roman"/>
          <w:szCs w:val="21"/>
          <w:u w:val="single"/>
        </w:rPr>
        <w:t xml:space="preserve">       </w:t>
      </w:r>
      <w:r>
        <w:rPr>
          <w:rFonts w:hint="eastAsia" w:ascii="宋体" w:hAnsi="宋体" w:eastAsia="宋体" w:cs="Times New Roman"/>
          <w:szCs w:val="21"/>
        </w:rPr>
        <w:t>（法定代表人亲笔签字）性别：</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年龄：</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职务：</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系 </w:t>
      </w:r>
      <w:r>
        <w:rPr>
          <w:rFonts w:hint="eastAsia" w:ascii="宋体" w:hAnsi="宋体" w:eastAsia="宋体" w:cs="Times New Roman"/>
          <w:szCs w:val="21"/>
          <w:u w:val="single"/>
        </w:rPr>
        <w:t xml:space="preserve">           </w:t>
      </w:r>
      <w:r>
        <w:rPr>
          <w:rFonts w:hint="eastAsia" w:ascii="宋体" w:hAnsi="宋体" w:eastAsia="宋体" w:cs="Times New Roman"/>
          <w:szCs w:val="21"/>
        </w:rPr>
        <w:t>（投标人名称）的法定代表人。</w:t>
      </w:r>
    </w:p>
    <w:p w14:paraId="48392A11">
      <w:pPr>
        <w:overflowPunct w:val="0"/>
        <w:spacing w:line="400" w:lineRule="exact"/>
        <w:ind w:firstLine="357" w:firstLineChars="170"/>
        <w:rPr>
          <w:rFonts w:hint="eastAsia" w:ascii="宋体" w:hAnsi="宋体" w:eastAsia="宋体" w:cs="Times New Roman"/>
          <w:szCs w:val="21"/>
        </w:rPr>
      </w:pPr>
    </w:p>
    <w:p w14:paraId="2FA47F10">
      <w:pPr>
        <w:overflowPunct w:val="0"/>
        <w:spacing w:line="400" w:lineRule="exact"/>
        <w:ind w:firstLine="357" w:firstLineChars="170"/>
        <w:rPr>
          <w:rFonts w:hint="eastAsia" w:ascii="宋体" w:hAnsi="宋体" w:eastAsia="宋体" w:cs="Times New Roman"/>
          <w:szCs w:val="21"/>
        </w:rPr>
      </w:pPr>
      <w:r>
        <w:rPr>
          <w:rFonts w:hint="eastAsia" w:ascii="宋体" w:hAnsi="宋体" w:eastAsia="宋体" w:cs="Times New Roman"/>
          <w:szCs w:val="21"/>
        </w:rPr>
        <w:t>特此证明。</w:t>
      </w:r>
    </w:p>
    <w:p w14:paraId="7D589321">
      <w:pPr>
        <w:overflowPunct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附：法定代表人身份证复印件。</w:t>
      </w:r>
    </w:p>
    <w:p w14:paraId="56ADE5BB">
      <w:pPr>
        <w:overflowPunct w:val="0"/>
        <w:spacing w:line="400" w:lineRule="exact"/>
        <w:ind w:firstLine="357" w:firstLineChars="170"/>
        <w:rPr>
          <w:rFonts w:hint="eastAsia" w:ascii="宋体" w:hAnsi="宋体" w:eastAsia="宋体" w:cs="Times New Roman"/>
          <w:szCs w:val="21"/>
        </w:rPr>
      </w:pPr>
    </w:p>
    <w:p w14:paraId="098B73BF">
      <w:pPr>
        <w:overflowPunct w:val="0"/>
        <w:spacing w:line="400" w:lineRule="exact"/>
        <w:ind w:firstLine="357" w:firstLineChars="170"/>
        <w:rPr>
          <w:rFonts w:hint="eastAsia" w:ascii="宋体" w:hAnsi="宋体" w:eastAsia="宋体" w:cs="Times New Roman"/>
          <w:szCs w:val="21"/>
        </w:rPr>
      </w:pPr>
    </w:p>
    <w:p w14:paraId="7407D29D">
      <w:pPr>
        <w:overflowPunct w:val="0"/>
        <w:spacing w:line="400" w:lineRule="exact"/>
        <w:ind w:firstLine="357" w:firstLineChars="170"/>
        <w:jc w:val="right"/>
        <w:rPr>
          <w:rFonts w:hint="eastAsia" w:ascii="宋体" w:hAnsi="宋体" w:eastAsia="宋体" w:cs="Times New Roman"/>
          <w:szCs w:val="21"/>
        </w:rPr>
      </w:pPr>
      <w:r>
        <w:rPr>
          <w:rFonts w:hint="eastAsia" w:ascii="宋体" w:hAnsi="宋体" w:eastAsia="宋体" w:cs="Times New Roman"/>
          <w:szCs w:val="21"/>
        </w:rPr>
        <w:t>投标人：</w:t>
      </w:r>
      <w:r>
        <w:rPr>
          <w:rFonts w:hint="eastAsia" w:ascii="宋体" w:hAnsi="宋体" w:eastAsia="宋体" w:cs="Times New Roman"/>
          <w:szCs w:val="21"/>
          <w:u w:val="single"/>
        </w:rPr>
        <w:t xml:space="preserve">                               </w:t>
      </w:r>
      <w:r>
        <w:rPr>
          <w:rFonts w:hint="eastAsia" w:ascii="宋体" w:hAnsi="宋体" w:eastAsia="宋体" w:cs="Times New Roman"/>
          <w:szCs w:val="21"/>
        </w:rPr>
        <w:t>（盖单位</w:t>
      </w:r>
      <w:r>
        <w:rPr>
          <w:rFonts w:hint="eastAsia" w:ascii="宋体" w:hAnsi="宋体" w:eastAsia="宋体" w:cs="Times New Roman"/>
          <w:szCs w:val="21"/>
          <w:lang w:val="en-US" w:eastAsia="zh-CN"/>
        </w:rPr>
        <w:t>公</w:t>
      </w:r>
      <w:r>
        <w:rPr>
          <w:rFonts w:hint="eastAsia" w:ascii="宋体" w:hAnsi="宋体" w:eastAsia="宋体" w:cs="Times New Roman"/>
          <w:szCs w:val="21"/>
        </w:rPr>
        <w:t>章）</w:t>
      </w:r>
    </w:p>
    <w:p w14:paraId="20CD18AA">
      <w:pPr>
        <w:overflowPunct w:val="0"/>
        <w:spacing w:line="400" w:lineRule="exact"/>
        <w:ind w:firstLine="357" w:firstLineChars="170"/>
        <w:jc w:val="right"/>
        <w:rPr>
          <w:rFonts w:hint="eastAsia" w:ascii="宋体" w:hAnsi="宋体" w:eastAsia="宋体" w:cs="Times New Roman"/>
          <w:szCs w:val="21"/>
        </w:rPr>
      </w:pPr>
    </w:p>
    <w:p w14:paraId="44E6F8D6">
      <w:pPr>
        <w:overflowPunct w:val="0"/>
        <w:spacing w:line="400" w:lineRule="exact"/>
        <w:ind w:firstLine="357" w:firstLineChars="170"/>
        <w:jc w:val="right"/>
        <w:rPr>
          <w:rFonts w:hint="eastAsia" w:ascii="宋体" w:hAnsi="宋体" w:eastAsia="宋体" w:cs="Times New Roman"/>
          <w:szCs w:val="21"/>
        </w:rPr>
      </w:pPr>
      <w:r>
        <w:rPr>
          <w:rFonts w:hint="eastAsia" w:ascii="宋体" w:hAnsi="宋体" w:eastAsia="宋体" w:cs="Times New Roman"/>
          <w:szCs w:val="21"/>
        </w:rPr>
        <w:t>法定代表人：</w:t>
      </w:r>
      <w:r>
        <w:rPr>
          <w:rFonts w:hint="eastAsia" w:ascii="宋体" w:hAnsi="宋体" w:eastAsia="宋体" w:cs="Times New Roman"/>
          <w:szCs w:val="21"/>
          <w:u w:val="single"/>
        </w:rPr>
        <w:t xml:space="preserve">                               </w:t>
      </w:r>
      <w:r>
        <w:rPr>
          <w:rFonts w:hint="eastAsia" w:ascii="宋体" w:hAnsi="宋体" w:eastAsia="宋体" w:cs="Times New Roman"/>
          <w:szCs w:val="21"/>
        </w:rPr>
        <w:t>（签字）</w:t>
      </w:r>
    </w:p>
    <w:p w14:paraId="570B64DC">
      <w:pPr>
        <w:overflowPunct w:val="0"/>
        <w:jc w:val="right"/>
        <w:rPr>
          <w:rFonts w:ascii="宋体" w:hAnsi="宋体" w:eastAsia="宋体" w:cs="Times New Roman"/>
          <w:szCs w:val="21"/>
        </w:rPr>
      </w:pPr>
    </w:p>
    <w:p w14:paraId="3E896D3B">
      <w:pPr>
        <w:overflowPunct w:val="0"/>
        <w:jc w:val="right"/>
        <w:rPr>
          <w:rFonts w:hint="eastAsia" w:ascii="宋体" w:hAnsi="宋体" w:eastAsia="宋体" w:cs="Times New Roman"/>
          <w:szCs w:val="21"/>
        </w:rPr>
      </w:pPr>
      <w:r>
        <w:rPr>
          <w:rFonts w:ascii="宋体" w:hAnsi="宋体" w:eastAsia="宋体" w:cs="Times New Roman"/>
          <w:szCs w:val="21"/>
        </w:rPr>
        <w:t>_________</w:t>
      </w:r>
      <w:r>
        <w:rPr>
          <w:rFonts w:hint="eastAsia" w:ascii="宋体" w:hAnsi="宋体" w:eastAsia="宋体" w:cs="Times New Roman"/>
          <w:szCs w:val="21"/>
        </w:rPr>
        <w:t>年</w:t>
      </w:r>
      <w:r>
        <w:rPr>
          <w:rFonts w:ascii="宋体" w:hAnsi="宋体" w:eastAsia="宋体" w:cs="Times New Roman"/>
          <w:szCs w:val="21"/>
        </w:rPr>
        <w:t>______</w:t>
      </w:r>
      <w:r>
        <w:rPr>
          <w:rFonts w:hint="eastAsia" w:ascii="宋体" w:hAnsi="宋体" w:eastAsia="宋体" w:cs="Times New Roman"/>
          <w:szCs w:val="21"/>
        </w:rPr>
        <w:t>月</w:t>
      </w:r>
      <w:r>
        <w:rPr>
          <w:rFonts w:ascii="宋体" w:hAnsi="宋体" w:eastAsia="宋体" w:cs="Times New Roman"/>
          <w:szCs w:val="21"/>
        </w:rPr>
        <w:t>____</w:t>
      </w:r>
      <w:r>
        <w:rPr>
          <w:rFonts w:hint="eastAsia" w:ascii="宋体" w:hAnsi="宋体" w:eastAsia="宋体" w:cs="Times New Roman"/>
          <w:szCs w:val="21"/>
        </w:rPr>
        <w:t>日</w:t>
      </w:r>
    </w:p>
    <w:p w14:paraId="075D3D24">
      <w:pPr>
        <w:overflowPunct w:val="0"/>
        <w:jc w:val="center"/>
        <w:rPr>
          <w:rFonts w:hint="eastAsia" w:ascii="宋体" w:hAnsi="宋体" w:eastAsia="宋体" w:cs="Times New Roman"/>
          <w:szCs w:val="21"/>
        </w:rPr>
      </w:pPr>
    </w:p>
    <w:p w14:paraId="4AF15B15">
      <w:pPr>
        <w:overflowPunct w:val="0"/>
        <w:jc w:val="center"/>
        <w:rPr>
          <w:rFonts w:hint="eastAsia" w:ascii="宋体" w:hAnsi="宋体" w:eastAsia="宋体" w:cs="Times New Roman"/>
          <w:szCs w:val="21"/>
        </w:rPr>
      </w:pPr>
    </w:p>
    <w:p w14:paraId="2C74FABD">
      <w:pPr>
        <w:overflowPunct w:val="0"/>
        <w:jc w:val="center"/>
        <w:rPr>
          <w:rFonts w:hint="eastAsia" w:ascii="宋体" w:hAnsi="宋体" w:eastAsia="宋体" w:cs="Times New Roman"/>
          <w:b/>
          <w:bCs/>
          <w:kern w:val="0"/>
          <w:sz w:val="28"/>
        </w:rPr>
      </w:pPr>
    </w:p>
    <w:p w14:paraId="51ECDB61">
      <w:pPr>
        <w:overflowPunct w:val="0"/>
        <w:snapToGrid w:val="0"/>
        <w:spacing w:before="120" w:beforeLines="50"/>
        <w:jc w:val="center"/>
        <w:rPr>
          <w:rFonts w:hint="eastAsia" w:ascii="Times New Roman" w:hAnsi="Times New Roman" w:eastAsia="宋体" w:cs="Times New Roman"/>
          <w:sz w:val="20"/>
          <w:szCs w:val="20"/>
        </w:rPr>
      </w:pPr>
      <w:r>
        <w:rPr>
          <w:rFonts w:hint="eastAsia" w:ascii="宋体" w:hAnsi="宋体" w:eastAsia="宋体" w:cs="Times New Roman"/>
          <w:b/>
          <w:bCs/>
          <w:szCs w:val="21"/>
        </w:rPr>
        <w:t>注：</w:t>
      </w:r>
      <w:r>
        <w:rPr>
          <w:rFonts w:hint="eastAsia" w:ascii="宋体" w:hAnsi="宋体" w:eastAsia="宋体" w:cs="宋体"/>
          <w:b/>
          <w:szCs w:val="21"/>
        </w:rPr>
        <w:t>法定代表人的签字必须是亲笔签名，不得使用印章、签名章或其他电子制版签名代替。</w:t>
      </w:r>
    </w:p>
    <w:p w14:paraId="1584ABB0">
      <w:pPr>
        <w:overflowPunct w:val="0"/>
        <w:snapToGrid w:val="0"/>
        <w:spacing w:before="120" w:beforeLines="50"/>
        <w:rPr>
          <w:rFonts w:hint="eastAsia" w:ascii="Times New Roman" w:hAnsi="Times New Roman" w:eastAsia="宋体" w:cs="Times New Roman"/>
          <w:sz w:val="20"/>
          <w:szCs w:val="20"/>
        </w:rPr>
      </w:pPr>
      <w:r>
        <w:rPr>
          <w:rFonts w:ascii="宋体" w:hAnsi="Times New Roman" w:eastAsia="宋体" w:cs="Times New Roman"/>
          <w:szCs w:val="21"/>
        </w:rPr>
        <w:br w:type="page"/>
      </w:r>
    </w:p>
    <w:p w14:paraId="72633F1A">
      <w:pPr>
        <w:overflowPunct w:val="0"/>
        <w:jc w:val="center"/>
        <w:rPr>
          <w:rFonts w:hint="eastAsia" w:ascii="Times New Roman" w:hAnsi="Times New Roman" w:eastAsia="宋体" w:cs="宋体"/>
          <w:b/>
          <w:bCs/>
          <w:sz w:val="32"/>
          <w:szCs w:val="32"/>
        </w:rPr>
      </w:pPr>
      <w:r>
        <w:rPr>
          <w:rFonts w:hint="eastAsia" w:ascii="Times New Roman" w:hAnsi="Times New Roman" w:eastAsia="宋体" w:cs="宋体"/>
          <w:b/>
          <w:bCs/>
          <w:sz w:val="32"/>
          <w:szCs w:val="32"/>
        </w:rPr>
        <w:t>三</w:t>
      </w:r>
      <w:r>
        <w:rPr>
          <w:rFonts w:ascii="Times New Roman" w:hAnsi="Times New Roman" w:eastAsia="宋体" w:cs="Times New Roman"/>
          <w:b/>
          <w:bCs/>
          <w:sz w:val="32"/>
          <w:szCs w:val="32"/>
        </w:rPr>
        <w:t xml:space="preserve"> </w:t>
      </w:r>
      <w:r>
        <w:rPr>
          <w:rFonts w:hint="eastAsia" w:ascii="Times New Roman" w:hAnsi="Times New Roman" w:eastAsia="宋体" w:cs="宋体"/>
          <w:b/>
          <w:bCs/>
          <w:sz w:val="32"/>
          <w:szCs w:val="32"/>
        </w:rPr>
        <w:t>联合体协议书（无）</w:t>
      </w:r>
    </w:p>
    <w:p w14:paraId="35977DAB">
      <w:pPr>
        <w:overflowPunct w:val="0"/>
        <w:rPr>
          <w:rFonts w:hint="eastAsia" w:ascii="Times New Roman" w:hAnsi="Times New Roman" w:eastAsia="宋体" w:cs="宋体"/>
          <w:b/>
          <w:bCs/>
          <w:sz w:val="32"/>
          <w:szCs w:val="32"/>
        </w:rPr>
      </w:pPr>
    </w:p>
    <w:p w14:paraId="3240A192">
      <w:pPr>
        <w:overflowPunct w:val="0"/>
        <w:adjustRightInd w:val="0"/>
        <w:snapToGrid w:val="0"/>
        <w:spacing w:before="120" w:beforeLines="50" w:line="300" w:lineRule="auto"/>
        <w:rPr>
          <w:rFonts w:hint="eastAsia" w:ascii="Times New Roman" w:hAnsi="Times New Roman" w:eastAsia="黑体" w:cs="Times New Roman"/>
          <w:sz w:val="24"/>
          <w:u w:val="single"/>
        </w:rPr>
      </w:pPr>
      <w:r>
        <w:rPr>
          <w:rFonts w:ascii="宋体" w:hAnsi="宋体" w:eastAsia="宋体" w:cs="Times New Roman"/>
          <w:bCs/>
          <w:szCs w:val="21"/>
        </w:rPr>
        <w:br w:type="page"/>
      </w:r>
    </w:p>
    <w:p w14:paraId="61AB72EF">
      <w:pPr>
        <w:overflowPunct w:val="0"/>
        <w:adjustRightInd w:val="0"/>
        <w:snapToGrid w:val="0"/>
        <w:spacing w:before="240" w:beforeLines="100" w:after="240" w:afterLines="100" w:line="360" w:lineRule="auto"/>
        <w:jc w:val="center"/>
        <w:outlineLvl w:val="3"/>
        <w:rPr>
          <w:rFonts w:hint="eastAsia" w:ascii="宋体" w:hAnsi="宋体" w:eastAsia="宋体" w:cs="Times New Roman"/>
          <w:b/>
          <w:bCs/>
          <w:color w:val="000000"/>
          <w:kern w:val="0"/>
          <w:sz w:val="28"/>
          <w:szCs w:val="28"/>
        </w:rPr>
      </w:pPr>
      <w:r>
        <w:rPr>
          <w:rFonts w:hint="eastAsia" w:ascii="宋体" w:hAnsi="宋体" w:eastAsia="宋体" w:cs="Times New Roman"/>
          <w:b/>
          <w:bCs/>
          <w:color w:val="000000"/>
          <w:kern w:val="0"/>
          <w:sz w:val="28"/>
          <w:szCs w:val="28"/>
        </w:rPr>
        <w:t>四、投标保证金</w:t>
      </w:r>
    </w:p>
    <w:p w14:paraId="527B29FE">
      <w:pPr>
        <w:overflowPunct w:val="0"/>
        <w:rPr>
          <w:rFonts w:hint="eastAsia" w:ascii="宋体" w:hAnsi="宋体" w:eastAsia="宋体" w:cs="Times New Roman"/>
          <w:color w:val="000000"/>
          <w:highlight w:val="yellow"/>
        </w:rPr>
      </w:pPr>
    </w:p>
    <w:p w14:paraId="6F6F06A3">
      <w:pPr>
        <w:overflowPunct w:val="0"/>
        <w:spacing w:line="360" w:lineRule="auto"/>
        <w:rPr>
          <w:rFonts w:ascii="宋体" w:hAnsi="宋体" w:eastAsia="宋体" w:cs="宋体"/>
          <w:b/>
          <w:bCs/>
          <w:snapToGrid w:val="0"/>
          <w:kern w:val="0"/>
          <w:sz w:val="24"/>
          <w:highlight w:val="yellow"/>
        </w:rPr>
      </w:pPr>
      <w:r>
        <w:rPr>
          <w:rFonts w:hint="eastAsia" w:ascii="宋体" w:hAnsi="宋体" w:eastAsia="宋体" w:cs="宋体"/>
          <w:b/>
          <w:bCs/>
          <w:snapToGrid w:val="0"/>
          <w:kern w:val="0"/>
          <w:sz w:val="24"/>
          <w:highlight w:val="yellow"/>
        </w:rPr>
        <w:t>注：未提供以下证明材料，按无效标处理。</w:t>
      </w:r>
    </w:p>
    <w:p w14:paraId="3C26255E">
      <w:pPr>
        <w:overflowPunct w:val="0"/>
        <w:spacing w:line="360" w:lineRule="auto"/>
        <w:rPr>
          <w:rFonts w:hint="eastAsia" w:ascii="宋体" w:hAnsi="宋体" w:eastAsia="宋体" w:cs="宋体"/>
          <w:b/>
          <w:bCs/>
          <w:snapToGrid w:val="0"/>
          <w:kern w:val="0"/>
          <w:sz w:val="24"/>
        </w:rPr>
      </w:pPr>
    </w:p>
    <w:p w14:paraId="73DDD8C6">
      <w:pPr>
        <w:overflowPunct w:val="0"/>
        <w:spacing w:line="360" w:lineRule="auto"/>
        <w:rPr>
          <w:rFonts w:hint="eastAsia" w:ascii="宋体" w:hAnsi="宋体" w:eastAsia="宋体" w:cs="宋体"/>
          <w:b/>
          <w:bCs/>
          <w:snapToGrid w:val="0"/>
          <w:kern w:val="0"/>
          <w:sz w:val="24"/>
        </w:rPr>
      </w:pPr>
      <w:r>
        <w:rPr>
          <w:rFonts w:hint="eastAsia" w:ascii="宋体" w:hAnsi="宋体" w:eastAsia="宋体" w:cs="宋体"/>
          <w:b/>
          <w:bCs/>
          <w:snapToGrid w:val="0"/>
          <w:kern w:val="0"/>
          <w:sz w:val="24"/>
        </w:rPr>
        <w:t>投标人应在此提供汇款凭证的复印件</w:t>
      </w:r>
      <w:r>
        <w:rPr>
          <w:rFonts w:hint="eastAsia" w:ascii="宋体" w:hAnsi="宋体" w:eastAsia="宋体" w:cs="宋体"/>
          <w:b/>
          <w:bCs/>
          <w:snapToGrid w:val="0"/>
          <w:kern w:val="0"/>
          <w:sz w:val="24"/>
          <w:lang w:val="en-US" w:eastAsia="zh-CN"/>
        </w:rPr>
        <w:t>及相关证明材料</w:t>
      </w:r>
      <w:r>
        <w:rPr>
          <w:rFonts w:hint="eastAsia" w:ascii="宋体" w:hAnsi="宋体" w:eastAsia="宋体" w:cs="宋体"/>
          <w:b/>
          <w:bCs/>
          <w:snapToGrid w:val="0"/>
          <w:kern w:val="0"/>
          <w:sz w:val="24"/>
        </w:rPr>
        <w:t xml:space="preserve">。 </w:t>
      </w:r>
    </w:p>
    <w:p w14:paraId="20A2C4CC">
      <w:pPr>
        <w:overflowPunct w:val="0"/>
        <w:rPr>
          <w:rFonts w:ascii="宋体" w:hAnsi="宋体" w:eastAsia="宋体" w:cs="Times New Roman"/>
          <w:szCs w:val="21"/>
        </w:rPr>
      </w:pPr>
    </w:p>
    <w:p w14:paraId="6D8249A1">
      <w:pPr>
        <w:overflowPunct w:val="0"/>
        <w:rPr>
          <w:rFonts w:ascii="宋体" w:hAnsi="宋体" w:eastAsia="宋体" w:cs="Times New Roman"/>
          <w:szCs w:val="21"/>
        </w:rPr>
      </w:pPr>
      <w:r>
        <w:rPr>
          <w:rFonts w:ascii="宋体" w:hAnsi="宋体" w:eastAsia="宋体" w:cs="Times New Roman"/>
          <w:szCs w:val="21"/>
        </w:rPr>
        <mc:AlternateContent>
          <mc:Choice Requires="wps">
            <w:drawing>
              <wp:anchor distT="0" distB="0" distL="114300" distR="114300" simplePos="0" relativeHeight="251659264" behindDoc="0" locked="0" layoutInCell="1" allowOverlap="1">
                <wp:simplePos x="0" y="0"/>
                <wp:positionH relativeFrom="column">
                  <wp:posOffset>1028700</wp:posOffset>
                </wp:positionH>
                <wp:positionV relativeFrom="paragraph">
                  <wp:posOffset>102870</wp:posOffset>
                </wp:positionV>
                <wp:extent cx="4001770" cy="1208405"/>
                <wp:effectExtent l="4445" t="5080" r="13335" b="5715"/>
                <wp:wrapNone/>
                <wp:docPr id="8" name="文本框 8"/>
                <wp:cNvGraphicFramePr/>
                <a:graphic xmlns:a="http://schemas.openxmlformats.org/drawingml/2006/main">
                  <a:graphicData uri="http://schemas.microsoft.com/office/word/2010/wordprocessingShape">
                    <wps:wsp>
                      <wps:cNvSpPr txBox="1"/>
                      <wps:spPr>
                        <a:xfrm>
                          <a:off x="0" y="0"/>
                          <a:ext cx="4001770" cy="12084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8A63CE">
                            <w:pPr>
                              <w:tabs>
                                <w:tab w:val="left" w:pos="5220"/>
                              </w:tabs>
                              <w:rPr>
                                <w:rFonts w:ascii="宋体" w:hAnsi="宋体" w:eastAsia="宋体" w:cs="Times New Roman"/>
                                <w:sz w:val="30"/>
                                <w:szCs w:val="30"/>
                              </w:rPr>
                            </w:pPr>
                            <w:r>
                              <w:rPr>
                                <w:rFonts w:hint="eastAsia" w:ascii="宋体" w:hAnsi="宋体" w:eastAsia="宋体" w:cs="Times New Roman"/>
                                <w:sz w:val="30"/>
                                <w:szCs w:val="30"/>
                              </w:rPr>
                              <w:t>证明材料复印件粘贴处</w:t>
                            </w:r>
                          </w:p>
                        </w:txbxContent>
                      </wps:txbx>
                      <wps:bodyPr upright="1"/>
                    </wps:wsp>
                  </a:graphicData>
                </a:graphic>
              </wp:anchor>
            </w:drawing>
          </mc:Choice>
          <mc:Fallback>
            <w:pict>
              <v:shape id="_x0000_s1026" o:spid="_x0000_s1026" o:spt="202" type="#_x0000_t202" style="position:absolute;left:0pt;margin-left:81pt;margin-top:8.1pt;height:95.15pt;width:315.1pt;z-index:251659264;mso-width-relative:page;mso-height-relative:page;" fillcolor="#FFFFFF" filled="t" stroked="t" coordsize="21600,21600" o:gfxdata="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UFpNvYAAAACgEAAA8AAAAAAAAAAQAgAAAA&#10;IgAAAGRycy9kb3ducmV2LnhtbFBLAQIUABQAAAAIAIdO4kAZbExtCwIAADcEAAAOAAAAAAAAAAEA&#10;IAAAACcBAABkcnMvZTJvRG9jLnhtbFBLBQYAAAAABgAGAFkBAACkBQAAAAA=&#10;">
                <v:fill on="t" focussize="0,0"/>
                <v:stroke color="#000000" joinstyle="miter"/>
                <v:imagedata o:title=""/>
                <o:lock v:ext="edit" aspectratio="f"/>
                <v:textbox>
                  <w:txbxContent>
                    <w:p w14:paraId="2D8A63CE">
                      <w:pPr>
                        <w:tabs>
                          <w:tab w:val="left" w:pos="5220"/>
                        </w:tabs>
                        <w:rPr>
                          <w:rFonts w:ascii="宋体" w:hAnsi="宋体" w:eastAsia="宋体" w:cs="Times New Roman"/>
                          <w:sz w:val="30"/>
                          <w:szCs w:val="30"/>
                        </w:rPr>
                      </w:pPr>
                      <w:r>
                        <w:rPr>
                          <w:rFonts w:hint="eastAsia" w:ascii="宋体" w:hAnsi="宋体" w:eastAsia="宋体" w:cs="Times New Roman"/>
                          <w:sz w:val="30"/>
                          <w:szCs w:val="30"/>
                        </w:rPr>
                        <w:t>证明材料复印件粘贴处</w:t>
                      </w:r>
                    </w:p>
                  </w:txbxContent>
                </v:textbox>
              </v:shape>
            </w:pict>
          </mc:Fallback>
        </mc:AlternateContent>
      </w:r>
    </w:p>
    <w:p w14:paraId="53672970">
      <w:pPr>
        <w:overflowPunct w:val="0"/>
        <w:rPr>
          <w:rFonts w:ascii="宋体" w:hAnsi="宋体" w:eastAsia="宋体" w:cs="Times New Roman"/>
          <w:szCs w:val="21"/>
        </w:rPr>
      </w:pPr>
    </w:p>
    <w:p w14:paraId="683A808F">
      <w:pPr>
        <w:overflowPunct w:val="0"/>
        <w:rPr>
          <w:rFonts w:ascii="宋体" w:hAnsi="宋体" w:eastAsia="宋体" w:cs="Times New Roman"/>
          <w:szCs w:val="21"/>
        </w:rPr>
      </w:pPr>
    </w:p>
    <w:p w14:paraId="1603A2FB">
      <w:pPr>
        <w:overflowPunct w:val="0"/>
        <w:rPr>
          <w:rFonts w:ascii="宋体" w:hAnsi="宋体" w:eastAsia="宋体" w:cs="Times New Roman"/>
          <w:szCs w:val="21"/>
        </w:rPr>
      </w:pPr>
    </w:p>
    <w:p w14:paraId="4028891C">
      <w:pPr>
        <w:overflowPunct w:val="0"/>
        <w:rPr>
          <w:rFonts w:ascii="宋体" w:hAnsi="宋体" w:eastAsia="宋体" w:cs="Times New Roman"/>
          <w:szCs w:val="21"/>
        </w:rPr>
      </w:pPr>
    </w:p>
    <w:p w14:paraId="052F6FF1">
      <w:pPr>
        <w:overflowPunct w:val="0"/>
        <w:adjustRightInd w:val="0"/>
        <w:snapToGrid w:val="0"/>
        <w:spacing w:before="240" w:beforeLines="100" w:after="240" w:afterLines="100" w:line="360" w:lineRule="auto"/>
        <w:jc w:val="center"/>
        <w:outlineLvl w:val="3"/>
        <w:rPr>
          <w:rFonts w:ascii="宋体" w:hAnsi="宋体" w:eastAsia="黑体" w:cs="Times New Roman"/>
          <w:b/>
          <w:bCs/>
          <w:sz w:val="28"/>
          <w:szCs w:val="21"/>
        </w:rPr>
      </w:pPr>
    </w:p>
    <w:p w14:paraId="214D1E5F">
      <w:pPr>
        <w:overflowPunct w:val="0"/>
        <w:rPr>
          <w:rFonts w:hint="eastAsia" w:ascii="宋体" w:hAnsi="宋体" w:eastAsia="宋体" w:cs="宋体"/>
          <w:b/>
          <w:bCs/>
          <w:snapToGrid w:val="0"/>
          <w:kern w:val="0"/>
          <w:sz w:val="24"/>
        </w:rPr>
      </w:pPr>
    </w:p>
    <w:p w14:paraId="18F8A000">
      <w:pPr>
        <w:overflowPunct w:val="0"/>
        <w:rPr>
          <w:rFonts w:hint="eastAsia" w:ascii="宋体" w:hAnsi="宋体" w:eastAsia="宋体" w:cs="宋体"/>
          <w:b/>
          <w:bCs/>
          <w:snapToGrid w:val="0"/>
          <w:kern w:val="0"/>
          <w:sz w:val="24"/>
        </w:rPr>
      </w:pPr>
    </w:p>
    <w:p w14:paraId="3F5A7D97">
      <w:pPr>
        <w:overflowPunct w:val="0"/>
        <w:spacing w:line="360" w:lineRule="auto"/>
        <w:rPr>
          <w:rFonts w:hint="eastAsia" w:ascii="宋体" w:hAnsi="宋体" w:eastAsia="宋体" w:cs="Times New Roman"/>
          <w:sz w:val="24"/>
        </w:rPr>
      </w:pPr>
    </w:p>
    <w:p w14:paraId="640C8F18">
      <w:pPr>
        <w:overflowPunct w:val="0"/>
        <w:spacing w:line="360" w:lineRule="auto"/>
        <w:rPr>
          <w:rFonts w:hint="eastAsia" w:ascii="宋体" w:hAnsi="宋体" w:eastAsia="宋体" w:cs="Times New Roman"/>
          <w:color w:val="000000"/>
        </w:rPr>
      </w:pPr>
      <w:r>
        <w:rPr>
          <w:rFonts w:ascii="宋体" w:hAnsi="宋体" w:eastAsia="宋体" w:cs="宋体"/>
          <w:b/>
          <w:bCs/>
          <w:snapToGrid w:val="0"/>
          <w:kern w:val="0"/>
          <w:sz w:val="24"/>
        </w:rPr>
        <w:br w:type="page"/>
      </w:r>
    </w:p>
    <w:p w14:paraId="46A2446C">
      <w:pPr>
        <w:pStyle w:val="5"/>
        <w:keepNext w:val="0"/>
        <w:keepLines w:val="0"/>
        <w:numPr>
          <w:ilvl w:val="0"/>
          <w:numId w:val="7"/>
        </w:numPr>
        <w:overflowPunct w:val="0"/>
        <w:adjustRightInd w:val="0"/>
        <w:snapToGrid w:val="0"/>
        <w:spacing w:before="240" w:beforeLines="100" w:after="240" w:afterLines="100" w:line="360" w:lineRule="auto"/>
        <w:jc w:val="center"/>
        <w:rPr>
          <w:rFonts w:hint="eastAsia" w:ascii="宋体" w:hAnsi="宋体" w:eastAsia="宋体" w:cs="宋体"/>
          <w:kern w:val="0"/>
        </w:rPr>
      </w:pPr>
      <w:r>
        <w:rPr>
          <w:rFonts w:hint="eastAsia" w:ascii="宋体" w:hAnsi="宋体" w:eastAsia="宋体" w:cs="宋体"/>
          <w:kern w:val="0"/>
        </w:rPr>
        <w:t>施工组织设计</w:t>
      </w:r>
    </w:p>
    <w:p w14:paraId="7FED05E6">
      <w:pPr>
        <w:rPr>
          <w:rFonts w:hint="default" w:ascii="宋体" w:hAnsi="宋体" w:eastAsia="宋体" w:cs="Times New Roman"/>
          <w:b/>
          <w:szCs w:val="21"/>
          <w:lang w:val="en-US" w:eastAsia="zh-CN"/>
        </w:rPr>
      </w:pPr>
      <w:r>
        <w:rPr>
          <w:rFonts w:hint="eastAsia" w:ascii="宋体" w:hAnsi="宋体" w:eastAsia="宋体" w:cs="Times New Roman"/>
          <w:b/>
          <w:szCs w:val="21"/>
          <w:lang w:val="en-US" w:eastAsia="zh-CN"/>
        </w:rPr>
        <w:t>本项目无需提供</w:t>
      </w:r>
    </w:p>
    <w:p w14:paraId="01E61793">
      <w:pPr>
        <w:pStyle w:val="8"/>
        <w:rPr>
          <w:rFonts w:hint="eastAsia" w:ascii="宋体" w:hAnsi="宋体" w:eastAsia="宋体" w:cs="Times New Roman"/>
          <w:b/>
          <w:szCs w:val="21"/>
        </w:rPr>
      </w:pPr>
    </w:p>
    <w:p w14:paraId="144A89C1">
      <w:pPr>
        <w:rPr>
          <w:rFonts w:hint="eastAsia" w:ascii="宋体" w:hAnsi="宋体" w:eastAsia="宋体" w:cs="Times New Roman"/>
          <w:b/>
          <w:szCs w:val="21"/>
        </w:rPr>
      </w:pPr>
    </w:p>
    <w:p w14:paraId="64E15C00">
      <w:pPr>
        <w:pStyle w:val="8"/>
        <w:rPr>
          <w:rFonts w:hint="eastAsia" w:ascii="宋体" w:hAnsi="宋体" w:eastAsia="宋体" w:cs="Times New Roman"/>
          <w:b/>
          <w:szCs w:val="21"/>
        </w:rPr>
      </w:pPr>
    </w:p>
    <w:p w14:paraId="6B5068AD">
      <w:pPr>
        <w:rPr>
          <w:rFonts w:hint="eastAsia" w:ascii="Times New Roman" w:hAnsi="Times New Roman" w:eastAsia="宋体" w:cs="Times New Roman"/>
        </w:rPr>
      </w:pPr>
    </w:p>
    <w:p w14:paraId="1BE2409B">
      <w:pPr>
        <w:overflowPunct w:val="0"/>
        <w:jc w:val="center"/>
        <w:rPr>
          <w:rFonts w:hint="eastAsia" w:ascii="Times New Roman" w:hAnsi="Times New Roman" w:eastAsia="宋体" w:cs="Times New Roman"/>
          <w:b/>
        </w:rPr>
      </w:pPr>
    </w:p>
    <w:p w14:paraId="3E4BEB1F">
      <w:pPr>
        <w:overflowPunct w:val="0"/>
        <w:rPr>
          <w:rFonts w:ascii="Times New Roman" w:hAnsi="Times New Roman" w:eastAsia="宋体" w:cs="Times New Roman"/>
        </w:rPr>
      </w:pPr>
    </w:p>
    <w:p w14:paraId="448AF438">
      <w:pPr>
        <w:overflowPunct w:val="0"/>
        <w:spacing w:line="400" w:lineRule="exact"/>
        <w:ind w:firstLine="420" w:firstLineChars="200"/>
        <w:rPr>
          <w:rFonts w:ascii="宋体" w:hAnsi="宋体" w:eastAsia="宋体" w:cs="Times New Roman"/>
        </w:rPr>
      </w:pPr>
    </w:p>
    <w:p w14:paraId="6A2BDE7C">
      <w:pPr>
        <w:overflowPunct w:val="0"/>
        <w:spacing w:line="360" w:lineRule="auto"/>
        <w:rPr>
          <w:rFonts w:hint="eastAsia" w:ascii="宋体" w:hAnsi="宋体" w:eastAsia="宋体" w:cs="Times New Roman"/>
          <w:b/>
          <w:szCs w:val="21"/>
        </w:rPr>
      </w:pPr>
    </w:p>
    <w:p w14:paraId="38E629F7">
      <w:pPr>
        <w:overflowPunct w:val="0"/>
        <w:spacing w:line="360" w:lineRule="auto"/>
        <w:rPr>
          <w:rFonts w:hint="eastAsia" w:ascii="宋体" w:hAnsi="宋体" w:eastAsia="宋体" w:cs="Times New Roman"/>
          <w:b/>
          <w:szCs w:val="21"/>
        </w:rPr>
      </w:pPr>
    </w:p>
    <w:p w14:paraId="2367012A">
      <w:pPr>
        <w:overflowPunct w:val="0"/>
        <w:spacing w:line="360" w:lineRule="auto"/>
        <w:rPr>
          <w:rFonts w:hint="eastAsia" w:ascii="宋体" w:hAnsi="宋体" w:eastAsia="宋体" w:cs="Times New Roman"/>
          <w:b/>
          <w:szCs w:val="21"/>
        </w:rPr>
      </w:pPr>
    </w:p>
    <w:p w14:paraId="4795FE1F">
      <w:pPr>
        <w:overflowPunct w:val="0"/>
        <w:spacing w:line="360" w:lineRule="auto"/>
        <w:rPr>
          <w:rFonts w:ascii="宋体" w:hAnsi="宋体" w:eastAsia="宋体" w:cs="Times New Roman"/>
          <w:b/>
          <w:szCs w:val="21"/>
        </w:rPr>
      </w:pPr>
    </w:p>
    <w:p w14:paraId="42207D88">
      <w:pPr>
        <w:pStyle w:val="5"/>
        <w:keepNext w:val="0"/>
        <w:keepLines w:val="0"/>
        <w:overflowPunct w:val="0"/>
        <w:adjustRightInd w:val="0"/>
        <w:snapToGrid w:val="0"/>
        <w:spacing w:before="240" w:beforeLines="100" w:after="240" w:afterLines="100" w:line="360" w:lineRule="auto"/>
        <w:rPr>
          <w:rFonts w:ascii="宋体" w:hAnsi="宋体" w:cs="Times New Roman"/>
          <w:sz w:val="24"/>
        </w:rPr>
      </w:pPr>
      <w:r>
        <w:rPr>
          <w:rFonts w:ascii="宋体" w:hAnsi="宋体" w:cs="Times New Roman"/>
          <w:sz w:val="24"/>
        </w:rPr>
        <w:t xml:space="preserve"> </w:t>
      </w:r>
    </w:p>
    <w:p w14:paraId="1EE8F7ED">
      <w:pPr>
        <w:overflowPunct w:val="0"/>
        <w:spacing w:line="360" w:lineRule="auto"/>
        <w:ind w:right="240" w:firstLine="480"/>
        <w:rPr>
          <w:rFonts w:hint="eastAsia" w:ascii="宋体" w:hAnsi="宋体" w:eastAsia="宋体" w:cs="Times New Roman"/>
          <w:color w:val="000000"/>
          <w:szCs w:val="21"/>
        </w:rPr>
      </w:pPr>
    </w:p>
    <w:p w14:paraId="30E4DE91">
      <w:pPr>
        <w:overflowPunct w:val="0"/>
        <w:rPr>
          <w:rFonts w:hint="eastAsia" w:ascii="宋体" w:hAnsi="宋体" w:eastAsia="宋体" w:cs="Times New Roman"/>
          <w:b/>
          <w:snapToGrid w:val="0"/>
          <w:kern w:val="0"/>
          <w:szCs w:val="21"/>
        </w:rPr>
      </w:pPr>
    </w:p>
    <w:p w14:paraId="56931148">
      <w:pPr>
        <w:overflowPunct w:val="0"/>
        <w:rPr>
          <w:rFonts w:hint="eastAsia" w:ascii="宋体" w:hAnsi="宋体" w:eastAsia="宋体" w:cs="Times New Roman"/>
          <w:b/>
          <w:snapToGrid w:val="0"/>
          <w:kern w:val="0"/>
          <w:szCs w:val="21"/>
        </w:rPr>
      </w:pPr>
    </w:p>
    <w:p w14:paraId="1E86DC46">
      <w:pPr>
        <w:overflowPunct w:val="0"/>
        <w:rPr>
          <w:rFonts w:hint="eastAsia" w:ascii="宋体" w:hAnsi="宋体" w:eastAsia="宋体" w:cs="Times New Roman"/>
          <w:b/>
          <w:snapToGrid w:val="0"/>
          <w:kern w:val="0"/>
          <w:szCs w:val="21"/>
        </w:rPr>
      </w:pPr>
    </w:p>
    <w:p w14:paraId="2170959E">
      <w:pPr>
        <w:overflowPunct w:val="0"/>
        <w:rPr>
          <w:rFonts w:hint="eastAsia" w:ascii="宋体" w:hAnsi="宋体" w:eastAsia="宋体" w:cs="Times New Roman"/>
          <w:b/>
          <w:snapToGrid w:val="0"/>
          <w:kern w:val="0"/>
          <w:szCs w:val="21"/>
        </w:rPr>
      </w:pPr>
    </w:p>
    <w:p w14:paraId="73378F66">
      <w:pPr>
        <w:overflowPunct w:val="0"/>
        <w:rPr>
          <w:rFonts w:hint="eastAsia" w:ascii="宋体" w:hAnsi="宋体" w:eastAsia="宋体" w:cs="Times New Roman"/>
          <w:b/>
          <w:snapToGrid w:val="0"/>
          <w:kern w:val="0"/>
          <w:szCs w:val="21"/>
        </w:rPr>
      </w:pPr>
    </w:p>
    <w:p w14:paraId="440A37D6">
      <w:pPr>
        <w:overflowPunct w:val="0"/>
        <w:rPr>
          <w:rFonts w:hint="eastAsia" w:ascii="宋体" w:hAnsi="宋体" w:eastAsia="宋体" w:cs="Times New Roman"/>
          <w:b/>
          <w:snapToGrid w:val="0"/>
          <w:kern w:val="0"/>
          <w:szCs w:val="21"/>
        </w:rPr>
      </w:pPr>
    </w:p>
    <w:p w14:paraId="3654655B">
      <w:pPr>
        <w:overflowPunct w:val="0"/>
        <w:rPr>
          <w:rFonts w:hint="eastAsia" w:ascii="宋体" w:hAnsi="宋体" w:eastAsia="宋体" w:cs="Times New Roman"/>
          <w:b/>
          <w:snapToGrid w:val="0"/>
          <w:kern w:val="0"/>
          <w:szCs w:val="21"/>
        </w:rPr>
      </w:pPr>
    </w:p>
    <w:p w14:paraId="43BB4FC6">
      <w:pPr>
        <w:overflowPunct w:val="0"/>
        <w:rPr>
          <w:rFonts w:hint="eastAsia" w:ascii="宋体" w:hAnsi="宋体" w:eastAsia="宋体" w:cs="Times New Roman"/>
          <w:b/>
          <w:snapToGrid w:val="0"/>
          <w:kern w:val="0"/>
          <w:szCs w:val="21"/>
        </w:rPr>
      </w:pPr>
    </w:p>
    <w:p w14:paraId="7EC75DEF">
      <w:pPr>
        <w:overflowPunct w:val="0"/>
        <w:rPr>
          <w:rFonts w:hint="eastAsia" w:ascii="宋体" w:hAnsi="宋体" w:eastAsia="宋体" w:cs="Times New Roman"/>
          <w:b/>
          <w:snapToGrid w:val="0"/>
          <w:kern w:val="0"/>
          <w:szCs w:val="21"/>
        </w:rPr>
      </w:pPr>
    </w:p>
    <w:p w14:paraId="25D17F39">
      <w:pPr>
        <w:overflowPunct w:val="0"/>
        <w:rPr>
          <w:rFonts w:hint="eastAsia" w:ascii="宋体" w:hAnsi="宋体" w:eastAsia="宋体" w:cs="Times New Roman"/>
          <w:b/>
          <w:snapToGrid w:val="0"/>
          <w:kern w:val="0"/>
          <w:szCs w:val="21"/>
        </w:rPr>
      </w:pPr>
    </w:p>
    <w:p w14:paraId="2C4217C7">
      <w:pPr>
        <w:overflowPunct w:val="0"/>
        <w:rPr>
          <w:rFonts w:hint="eastAsia" w:ascii="宋体" w:hAnsi="宋体" w:eastAsia="宋体" w:cs="Times New Roman"/>
          <w:b/>
          <w:snapToGrid w:val="0"/>
          <w:kern w:val="0"/>
          <w:szCs w:val="21"/>
        </w:rPr>
      </w:pPr>
    </w:p>
    <w:p w14:paraId="799134E9">
      <w:pPr>
        <w:overflowPunct w:val="0"/>
        <w:rPr>
          <w:rFonts w:hint="eastAsia" w:ascii="宋体" w:hAnsi="宋体" w:eastAsia="宋体" w:cs="Times New Roman"/>
          <w:b/>
          <w:snapToGrid w:val="0"/>
          <w:kern w:val="0"/>
          <w:szCs w:val="21"/>
        </w:rPr>
      </w:pPr>
    </w:p>
    <w:p w14:paraId="170AFDA3">
      <w:pPr>
        <w:overflowPunct w:val="0"/>
        <w:rPr>
          <w:rFonts w:hint="eastAsia" w:ascii="宋体" w:hAnsi="宋体" w:eastAsia="宋体" w:cs="Times New Roman"/>
          <w:b/>
          <w:snapToGrid w:val="0"/>
          <w:kern w:val="0"/>
          <w:szCs w:val="21"/>
        </w:rPr>
      </w:pPr>
    </w:p>
    <w:p w14:paraId="075EFC84">
      <w:pPr>
        <w:overflowPunct w:val="0"/>
        <w:rPr>
          <w:rFonts w:hint="eastAsia" w:ascii="宋体" w:hAnsi="宋体" w:eastAsia="宋体" w:cs="Times New Roman"/>
          <w:b/>
          <w:snapToGrid w:val="0"/>
          <w:kern w:val="0"/>
          <w:szCs w:val="21"/>
        </w:rPr>
      </w:pPr>
    </w:p>
    <w:p w14:paraId="19FAE69E">
      <w:pPr>
        <w:overflowPunct w:val="0"/>
        <w:rPr>
          <w:rFonts w:hint="eastAsia" w:ascii="宋体" w:hAnsi="宋体" w:eastAsia="宋体" w:cs="Times New Roman"/>
          <w:b/>
          <w:snapToGrid w:val="0"/>
          <w:kern w:val="0"/>
          <w:szCs w:val="21"/>
        </w:rPr>
      </w:pPr>
    </w:p>
    <w:p w14:paraId="7FBB65A5">
      <w:pPr>
        <w:overflowPunct w:val="0"/>
        <w:rPr>
          <w:rFonts w:hint="eastAsia" w:ascii="宋体" w:hAnsi="宋体" w:eastAsia="宋体" w:cs="Times New Roman"/>
          <w:b/>
          <w:snapToGrid w:val="0"/>
          <w:kern w:val="0"/>
          <w:szCs w:val="21"/>
        </w:rPr>
      </w:pPr>
    </w:p>
    <w:p w14:paraId="2831C03A">
      <w:pPr>
        <w:overflowPunct w:val="0"/>
        <w:rPr>
          <w:rFonts w:hint="eastAsia" w:ascii="宋体" w:hAnsi="宋体" w:eastAsia="宋体" w:cs="Times New Roman"/>
          <w:b/>
          <w:snapToGrid w:val="0"/>
          <w:kern w:val="0"/>
          <w:szCs w:val="21"/>
        </w:rPr>
      </w:pPr>
    </w:p>
    <w:p w14:paraId="3CA05097">
      <w:pPr>
        <w:overflowPunct w:val="0"/>
        <w:rPr>
          <w:rFonts w:hint="eastAsia" w:ascii="宋体" w:hAnsi="宋体" w:eastAsia="宋体" w:cs="Times New Roman"/>
          <w:b/>
          <w:snapToGrid w:val="0"/>
          <w:kern w:val="0"/>
          <w:szCs w:val="21"/>
        </w:rPr>
      </w:pPr>
    </w:p>
    <w:p w14:paraId="5BC62605">
      <w:pPr>
        <w:overflowPunct w:val="0"/>
        <w:rPr>
          <w:rFonts w:hint="eastAsia" w:ascii="宋体" w:hAnsi="宋体" w:eastAsia="宋体" w:cs="Times New Roman"/>
          <w:b/>
          <w:snapToGrid w:val="0"/>
          <w:kern w:val="0"/>
          <w:szCs w:val="21"/>
        </w:rPr>
      </w:pPr>
    </w:p>
    <w:p w14:paraId="5EB9F1C3">
      <w:pPr>
        <w:overflowPunct w:val="0"/>
        <w:rPr>
          <w:rFonts w:hint="eastAsia" w:ascii="宋体" w:hAnsi="宋体" w:eastAsia="宋体" w:cs="Times New Roman"/>
          <w:b/>
          <w:snapToGrid w:val="0"/>
          <w:kern w:val="0"/>
          <w:szCs w:val="21"/>
        </w:rPr>
      </w:pPr>
    </w:p>
    <w:p w14:paraId="25886A60">
      <w:pPr>
        <w:overflowPunct w:val="0"/>
        <w:rPr>
          <w:rFonts w:hint="eastAsia" w:ascii="宋体" w:hAnsi="宋体" w:eastAsia="宋体" w:cs="Times New Roman"/>
          <w:b/>
          <w:snapToGrid w:val="0"/>
          <w:kern w:val="0"/>
          <w:szCs w:val="21"/>
        </w:rPr>
      </w:pPr>
    </w:p>
    <w:p w14:paraId="5BD6EB56">
      <w:pPr>
        <w:overflowPunct w:val="0"/>
        <w:rPr>
          <w:rFonts w:ascii="宋体" w:hAnsi="宋体"/>
          <w:b/>
          <w:snapToGrid w:val="0"/>
          <w:kern w:val="0"/>
          <w:szCs w:val="21"/>
        </w:rPr>
        <w:sectPr>
          <w:pgSz w:w="11906" w:h="16838"/>
          <w:pgMar w:top="1270" w:right="1803" w:bottom="1270" w:left="1803" w:header="567" w:footer="1134" w:gutter="0"/>
          <w:cols w:space="720" w:num="1"/>
          <w:rtlGutter w:val="0"/>
          <w:docGrid w:linePitch="312" w:charSpace="0"/>
        </w:sectPr>
      </w:pPr>
    </w:p>
    <w:p w14:paraId="57E924B0">
      <w:pPr>
        <w:overflowPunct w:val="0"/>
        <w:rPr>
          <w:rFonts w:hint="eastAsia" w:ascii="宋体" w:hAnsi="宋体" w:eastAsia="宋体" w:cs="Times New Roman"/>
          <w:b/>
          <w:snapToGrid w:val="0"/>
          <w:kern w:val="0"/>
          <w:szCs w:val="21"/>
        </w:rPr>
      </w:pPr>
    </w:p>
    <w:p w14:paraId="3A9CB957">
      <w:pPr>
        <w:overflowPunct w:val="0"/>
        <w:rPr>
          <w:rFonts w:hint="eastAsia" w:ascii="宋体" w:hAnsi="宋体" w:eastAsia="宋体" w:cs="Times New Roman"/>
          <w:b/>
          <w:snapToGrid w:val="0"/>
          <w:kern w:val="0"/>
          <w:szCs w:val="21"/>
        </w:rPr>
      </w:pPr>
    </w:p>
    <w:p w14:paraId="0083F221">
      <w:pPr>
        <w:overflowPunct w:val="0"/>
        <w:rPr>
          <w:rFonts w:hint="eastAsia" w:ascii="宋体" w:hAnsi="宋体" w:eastAsia="宋体" w:cs="Times New Roman"/>
          <w:b/>
          <w:snapToGrid w:val="0"/>
          <w:kern w:val="0"/>
          <w:szCs w:val="21"/>
        </w:rPr>
      </w:pPr>
    </w:p>
    <w:p w14:paraId="328D41BD">
      <w:pPr>
        <w:overflowPunct w:val="0"/>
        <w:jc w:val="center"/>
        <w:rPr>
          <w:rFonts w:ascii="Times New Roman" w:hAnsi="Times New Roman" w:eastAsia="宋体" w:cs="宋体"/>
          <w:b/>
          <w:bCs/>
          <w:sz w:val="32"/>
          <w:szCs w:val="32"/>
        </w:rPr>
      </w:pPr>
      <w:r>
        <w:rPr>
          <w:rFonts w:hint="eastAsia" w:ascii="Times New Roman" w:hAnsi="Times New Roman" w:eastAsia="宋体" w:cs="宋体"/>
          <w:b/>
          <w:bCs/>
          <w:sz w:val="32"/>
          <w:szCs w:val="32"/>
        </w:rPr>
        <w:t>六、项目管理机构</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14:paraId="3681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7" w:hRule="atLeast"/>
        </w:trPr>
        <w:tc>
          <w:tcPr>
            <w:tcW w:w="9570" w:type="dxa"/>
            <w:tcBorders>
              <w:top w:val="single" w:color="auto" w:sz="4" w:space="0"/>
              <w:left w:val="single" w:color="auto" w:sz="4" w:space="0"/>
              <w:bottom w:val="single" w:color="auto" w:sz="4" w:space="0"/>
              <w:right w:val="single" w:color="auto" w:sz="4" w:space="0"/>
            </w:tcBorders>
            <w:noWrap w:val="0"/>
            <w:vAlign w:val="top"/>
          </w:tcPr>
          <w:p w14:paraId="1004B108">
            <w:pPr>
              <w:pStyle w:val="5"/>
              <w:keepNext w:val="0"/>
              <w:keepLines w:val="0"/>
              <w:overflowPunct w:val="0"/>
              <w:adjustRightInd w:val="0"/>
              <w:snapToGrid w:val="0"/>
              <w:spacing w:before="240" w:beforeLines="100" w:after="240" w:afterLines="100" w:line="360" w:lineRule="auto"/>
              <w:jc w:val="left"/>
              <w:rPr>
                <w:rFonts w:ascii="宋体" w:hAnsi="宋体" w:eastAsia="宋体" w:cs="宋体"/>
                <w:b w:val="0"/>
                <w:bCs w:val="0"/>
                <w:sz w:val="21"/>
                <w:szCs w:val="21"/>
              </w:rPr>
            </w:pPr>
            <w:r>
              <w:rPr>
                <w:rFonts w:hint="eastAsia" w:ascii="宋体" w:hAnsi="宋体" w:eastAsia="宋体" w:cs="宋体"/>
                <w:b w:val="0"/>
                <w:bCs w:val="0"/>
                <w:sz w:val="21"/>
                <w:szCs w:val="21"/>
              </w:rPr>
              <w:t>拟为承包本工程工程设立的组织机构以框图方式表示.</w:t>
            </w:r>
          </w:p>
        </w:tc>
      </w:tr>
      <w:tr w14:paraId="37D1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7" w:hRule="atLeast"/>
        </w:trPr>
        <w:tc>
          <w:tcPr>
            <w:tcW w:w="9570" w:type="dxa"/>
            <w:tcBorders>
              <w:top w:val="single" w:color="auto" w:sz="4" w:space="0"/>
              <w:left w:val="single" w:color="auto" w:sz="4" w:space="0"/>
              <w:bottom w:val="single" w:color="auto" w:sz="4" w:space="0"/>
              <w:right w:val="single" w:color="auto" w:sz="4" w:space="0"/>
            </w:tcBorders>
            <w:noWrap w:val="0"/>
            <w:vAlign w:val="top"/>
          </w:tcPr>
          <w:p w14:paraId="69F10FE3">
            <w:pPr>
              <w:pStyle w:val="5"/>
              <w:keepNext w:val="0"/>
              <w:keepLines w:val="0"/>
              <w:overflowPunct w:val="0"/>
              <w:adjustRightInd w:val="0"/>
              <w:snapToGrid w:val="0"/>
              <w:spacing w:before="240" w:beforeLines="100" w:after="240" w:afterLines="100" w:line="360" w:lineRule="auto"/>
              <w:jc w:val="left"/>
              <w:rPr>
                <w:rFonts w:ascii="宋体" w:hAnsi="宋体" w:eastAsia="宋体" w:cs="宋体"/>
                <w:b w:val="0"/>
                <w:bCs w:val="0"/>
                <w:sz w:val="21"/>
                <w:szCs w:val="21"/>
              </w:rPr>
            </w:pPr>
            <w:r>
              <w:rPr>
                <w:rFonts w:hint="eastAsia" w:ascii="宋体" w:hAnsi="宋体" w:eastAsia="宋体" w:cs="宋体"/>
                <w:b w:val="0"/>
                <w:bCs w:val="0"/>
                <w:sz w:val="21"/>
                <w:szCs w:val="21"/>
              </w:rPr>
              <w:t>说明</w:t>
            </w:r>
          </w:p>
        </w:tc>
      </w:tr>
    </w:tbl>
    <w:p w14:paraId="7406C1A6">
      <w:pPr>
        <w:overflowPunct w:val="0"/>
        <w:snapToGrid w:val="0"/>
        <w:spacing w:before="120" w:beforeLines="50"/>
        <w:jc w:val="center"/>
        <w:rPr>
          <w:rFonts w:hint="eastAsia" w:ascii="Times New Roman" w:hAnsi="Times New Roman" w:eastAsia="宋体" w:cs="Times New Roman"/>
          <w:sz w:val="20"/>
          <w:szCs w:val="20"/>
        </w:rPr>
      </w:pPr>
    </w:p>
    <w:p w14:paraId="37E91BB0">
      <w:pPr>
        <w:overflowPunct w:val="0"/>
        <w:adjustRightInd w:val="0"/>
        <w:snapToGrid w:val="0"/>
        <w:rPr>
          <w:rFonts w:hint="eastAsia" w:ascii="宋体" w:hAnsi="宋体" w:eastAsia="宋体" w:cs="宋体"/>
          <w:b/>
          <w:bCs/>
        </w:rPr>
      </w:pPr>
      <w:r>
        <w:rPr>
          <w:rFonts w:ascii="宋体" w:hAnsi="宋体" w:eastAsia="宋体" w:cs="宋体"/>
          <w:b/>
          <w:bCs/>
        </w:rPr>
        <w:br w:type="page"/>
      </w:r>
    </w:p>
    <w:p w14:paraId="42E1C4C8">
      <w:pPr>
        <w:pStyle w:val="5"/>
        <w:keepNext w:val="0"/>
        <w:keepLines w:val="0"/>
        <w:overflowPunct w:val="0"/>
        <w:adjustRightInd w:val="0"/>
        <w:snapToGrid w:val="0"/>
        <w:spacing w:before="240" w:beforeLines="100" w:after="240" w:afterLines="100" w:line="360" w:lineRule="auto"/>
        <w:jc w:val="center"/>
        <w:rPr>
          <w:rFonts w:hint="eastAsia" w:ascii="宋体" w:hAnsi="宋体" w:eastAsia="宋体" w:cs="Times New Roman"/>
          <w:kern w:val="0"/>
        </w:rPr>
      </w:pPr>
      <w:r>
        <w:rPr>
          <w:rFonts w:hint="eastAsia" w:cs="Times New Roman"/>
        </w:rPr>
        <w:t>七</w:t>
      </w:r>
      <w:r>
        <w:rPr>
          <w:rFonts w:hint="eastAsia" w:eastAsia="宋体" w:cs="Times New Roman"/>
          <w:kern w:val="0"/>
        </w:rPr>
        <w:t>、</w:t>
      </w:r>
      <w:r>
        <w:rPr>
          <w:rFonts w:hint="eastAsia" w:cs="Times New Roman"/>
        </w:rPr>
        <w:t>拟分包项目情况（无）</w:t>
      </w:r>
    </w:p>
    <w:p w14:paraId="2EC01B1D">
      <w:pPr>
        <w:pStyle w:val="5"/>
        <w:keepNext w:val="0"/>
        <w:keepLines w:val="0"/>
        <w:overflowPunct w:val="0"/>
        <w:adjustRightInd w:val="0"/>
        <w:snapToGrid w:val="0"/>
        <w:spacing w:before="240" w:beforeLines="100" w:after="240" w:afterLines="100" w:line="360" w:lineRule="auto"/>
        <w:jc w:val="center"/>
        <w:rPr>
          <w:rFonts w:hint="eastAsia" w:cs="Times New Roman"/>
        </w:rPr>
      </w:pPr>
      <w:r>
        <w:rPr>
          <w:rFonts w:hint="eastAsia" w:cs="Times New Roman"/>
        </w:rPr>
        <w:t>八、其他资料</w:t>
      </w:r>
    </w:p>
    <w:p w14:paraId="2D07837B">
      <w:pPr>
        <w:overflowPunct w:val="0"/>
        <w:spacing w:line="360" w:lineRule="auto"/>
        <w:jc w:val="center"/>
        <w:rPr>
          <w:rFonts w:hint="eastAsia" w:ascii="宋体" w:hAnsi="宋体" w:eastAsia="宋体" w:cs="Times New Roman"/>
          <w:sz w:val="28"/>
          <w:szCs w:val="28"/>
        </w:rPr>
      </w:pPr>
    </w:p>
    <w:p w14:paraId="62D25D74">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表1  企业基本情况表</w:t>
      </w:r>
    </w:p>
    <w:p w14:paraId="42CF3B4D">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表2  拟投入本工程主要人员情况表</w:t>
      </w:r>
    </w:p>
    <w:p w14:paraId="70A5D5B3">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表3  拟投入本工程主要人员经历表</w:t>
      </w:r>
    </w:p>
    <w:p w14:paraId="3259F7E5">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表4  企业已建工程表</w:t>
      </w:r>
    </w:p>
    <w:p w14:paraId="62D3D71B">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表5  企业在建工程表</w:t>
      </w:r>
    </w:p>
    <w:p w14:paraId="07ACCBDA">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表6  企业新中标工程情况表</w:t>
      </w:r>
    </w:p>
    <w:p w14:paraId="7E96EE2F">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表7  拟投入本工程的主要施工、检测机械表</w:t>
      </w:r>
    </w:p>
    <w:p w14:paraId="04743EE1">
      <w:pPr>
        <w:overflowPunct w:val="0"/>
        <w:spacing w:line="400" w:lineRule="exact"/>
        <w:ind w:firstLine="840" w:firstLineChars="400"/>
        <w:rPr>
          <w:rFonts w:hint="eastAsia" w:ascii="宋体" w:hAnsi="宋体" w:eastAsia="宋体" w:cs="Times New Roman"/>
        </w:rPr>
      </w:pPr>
      <w:r>
        <w:rPr>
          <w:rFonts w:hint="eastAsia" w:ascii="宋体" w:hAnsi="宋体" w:eastAsia="宋体" w:cs="Times New Roman"/>
        </w:rPr>
        <w:t>表8  投标人/申请人与其他单位存在控股、管理关系情况表</w:t>
      </w:r>
    </w:p>
    <w:p w14:paraId="2CF3A005">
      <w:pPr>
        <w:tabs>
          <w:tab w:val="left" w:pos="1834"/>
        </w:tabs>
        <w:overflowPunct w:val="0"/>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Times New Roman"/>
        </w:rPr>
        <w:t>表9 近年发生的诉讼及仲裁情况</w:t>
      </w:r>
    </w:p>
    <w:p w14:paraId="1A94C583">
      <w:pPr>
        <w:overflowPunct w:val="0"/>
        <w:spacing w:line="480" w:lineRule="auto"/>
        <w:ind w:left="565" w:leftChars="269"/>
        <w:rPr>
          <w:rFonts w:hint="eastAsia" w:ascii="宋体" w:hAnsi="宋体" w:eastAsia="宋体" w:cs="Times New Roman"/>
          <w:b/>
          <w:szCs w:val="21"/>
        </w:rPr>
      </w:pPr>
    </w:p>
    <w:p w14:paraId="0F402EFB">
      <w:pPr>
        <w:overflowPunct w:val="0"/>
        <w:spacing w:line="360" w:lineRule="auto"/>
        <w:rPr>
          <w:rFonts w:hint="eastAsia" w:ascii="宋体" w:hAnsi="宋体" w:eastAsia="宋体" w:cs="Times New Roman"/>
          <w:b/>
          <w:szCs w:val="21"/>
        </w:rPr>
      </w:pPr>
    </w:p>
    <w:p w14:paraId="773975EE">
      <w:pPr>
        <w:tabs>
          <w:tab w:val="left" w:pos="720"/>
        </w:tabs>
        <w:overflowPunct w:val="0"/>
        <w:rPr>
          <w:rFonts w:hint="eastAsia" w:ascii="宋体" w:hAnsi="Times New Roman" w:eastAsia="宋体" w:cs="Times New Roman"/>
        </w:rPr>
      </w:pPr>
      <w:bookmarkStart w:id="45" w:name="_Toc177470879"/>
      <w:bookmarkStart w:id="46" w:name="_Toc147413585"/>
      <w:r>
        <w:rPr>
          <w:rFonts w:ascii="Times New Roman" w:hAnsi="Times New Roman" w:eastAsia="宋体" w:cs="Times New Roman"/>
        </w:rPr>
        <w:br w:type="page"/>
      </w:r>
      <w:bookmarkEnd w:id="45"/>
      <w:bookmarkEnd w:id="46"/>
    </w:p>
    <w:tbl>
      <w:tblPr>
        <w:tblStyle w:val="15"/>
        <w:tblW w:w="9554" w:type="dxa"/>
        <w:jc w:val="center"/>
        <w:tblLayout w:type="autofit"/>
        <w:tblCellMar>
          <w:top w:w="0" w:type="dxa"/>
          <w:left w:w="108" w:type="dxa"/>
          <w:bottom w:w="0" w:type="dxa"/>
          <w:right w:w="108" w:type="dxa"/>
        </w:tblCellMar>
      </w:tblPr>
      <w:tblGrid>
        <w:gridCol w:w="1709"/>
        <w:gridCol w:w="2240"/>
        <w:gridCol w:w="1885"/>
        <w:gridCol w:w="1280"/>
        <w:gridCol w:w="1080"/>
        <w:gridCol w:w="1360"/>
      </w:tblGrid>
      <w:tr w14:paraId="0B7EEC50">
        <w:tblPrEx>
          <w:tblCellMar>
            <w:top w:w="0" w:type="dxa"/>
            <w:left w:w="108" w:type="dxa"/>
            <w:bottom w:w="0" w:type="dxa"/>
            <w:right w:w="108" w:type="dxa"/>
          </w:tblCellMar>
        </w:tblPrEx>
        <w:trPr>
          <w:trHeight w:val="285" w:hRule="atLeast"/>
          <w:jc w:val="center"/>
        </w:trPr>
        <w:tc>
          <w:tcPr>
            <w:tcW w:w="1709" w:type="dxa"/>
            <w:tcBorders>
              <w:top w:val="nil"/>
              <w:left w:val="nil"/>
              <w:bottom w:val="nil"/>
              <w:right w:val="nil"/>
            </w:tcBorders>
            <w:noWrap/>
            <w:vAlign w:val="bottom"/>
          </w:tcPr>
          <w:p w14:paraId="5E3BB047">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表1：</w:t>
            </w:r>
          </w:p>
        </w:tc>
        <w:tc>
          <w:tcPr>
            <w:tcW w:w="2240" w:type="dxa"/>
            <w:tcBorders>
              <w:top w:val="nil"/>
              <w:left w:val="nil"/>
              <w:bottom w:val="nil"/>
              <w:right w:val="nil"/>
            </w:tcBorders>
            <w:noWrap/>
            <w:vAlign w:val="bottom"/>
          </w:tcPr>
          <w:p w14:paraId="21F05E58">
            <w:pPr>
              <w:overflowPunct w:val="0"/>
              <w:jc w:val="left"/>
              <w:rPr>
                <w:rFonts w:hint="eastAsia" w:ascii="宋体" w:hAnsi="Times New Roman" w:eastAsia="宋体" w:cs="宋体"/>
                <w:color w:val="000000"/>
                <w:kern w:val="0"/>
                <w:szCs w:val="21"/>
              </w:rPr>
            </w:pPr>
          </w:p>
        </w:tc>
        <w:tc>
          <w:tcPr>
            <w:tcW w:w="1885" w:type="dxa"/>
            <w:tcBorders>
              <w:top w:val="nil"/>
              <w:left w:val="nil"/>
              <w:bottom w:val="nil"/>
              <w:right w:val="nil"/>
            </w:tcBorders>
            <w:noWrap/>
            <w:vAlign w:val="bottom"/>
          </w:tcPr>
          <w:p w14:paraId="735D57BF">
            <w:pPr>
              <w:overflowPunct w:val="0"/>
              <w:jc w:val="left"/>
              <w:rPr>
                <w:rFonts w:hint="eastAsia" w:ascii="宋体" w:hAnsi="Times New Roman" w:eastAsia="宋体" w:cs="宋体"/>
                <w:color w:val="000000"/>
                <w:kern w:val="0"/>
                <w:szCs w:val="21"/>
              </w:rPr>
            </w:pPr>
          </w:p>
        </w:tc>
        <w:tc>
          <w:tcPr>
            <w:tcW w:w="1280" w:type="dxa"/>
            <w:tcBorders>
              <w:top w:val="nil"/>
              <w:left w:val="nil"/>
              <w:bottom w:val="nil"/>
              <w:right w:val="nil"/>
            </w:tcBorders>
            <w:noWrap/>
            <w:vAlign w:val="bottom"/>
          </w:tcPr>
          <w:p w14:paraId="1E686715">
            <w:pPr>
              <w:overflowPunct w:val="0"/>
              <w:jc w:val="left"/>
              <w:rPr>
                <w:rFonts w:hint="eastAsia" w:ascii="宋体" w:hAnsi="Times New Roman" w:eastAsia="宋体" w:cs="宋体"/>
                <w:color w:val="000000"/>
                <w:kern w:val="0"/>
                <w:szCs w:val="21"/>
              </w:rPr>
            </w:pPr>
          </w:p>
        </w:tc>
        <w:tc>
          <w:tcPr>
            <w:tcW w:w="1080" w:type="dxa"/>
            <w:tcBorders>
              <w:top w:val="nil"/>
              <w:left w:val="nil"/>
              <w:bottom w:val="nil"/>
              <w:right w:val="nil"/>
            </w:tcBorders>
            <w:noWrap/>
            <w:vAlign w:val="bottom"/>
          </w:tcPr>
          <w:p w14:paraId="3954A385">
            <w:pPr>
              <w:overflowPunct w:val="0"/>
              <w:jc w:val="left"/>
              <w:rPr>
                <w:rFonts w:hint="eastAsia" w:ascii="宋体" w:hAnsi="Times New Roman" w:eastAsia="宋体" w:cs="宋体"/>
                <w:color w:val="000000"/>
                <w:kern w:val="0"/>
                <w:szCs w:val="21"/>
              </w:rPr>
            </w:pPr>
          </w:p>
        </w:tc>
        <w:tc>
          <w:tcPr>
            <w:tcW w:w="1360" w:type="dxa"/>
            <w:tcBorders>
              <w:top w:val="nil"/>
              <w:left w:val="nil"/>
              <w:bottom w:val="nil"/>
              <w:right w:val="nil"/>
            </w:tcBorders>
            <w:noWrap/>
            <w:vAlign w:val="bottom"/>
          </w:tcPr>
          <w:p w14:paraId="429CA24D">
            <w:pPr>
              <w:overflowPunct w:val="0"/>
              <w:jc w:val="left"/>
              <w:rPr>
                <w:rFonts w:hint="eastAsia" w:ascii="宋体" w:hAnsi="Times New Roman" w:eastAsia="宋体" w:cs="宋体"/>
                <w:color w:val="000000"/>
                <w:kern w:val="0"/>
                <w:szCs w:val="21"/>
              </w:rPr>
            </w:pPr>
          </w:p>
        </w:tc>
      </w:tr>
      <w:tr w14:paraId="31FACDD0">
        <w:tblPrEx>
          <w:tblCellMar>
            <w:top w:w="0" w:type="dxa"/>
            <w:left w:w="108" w:type="dxa"/>
            <w:bottom w:w="0" w:type="dxa"/>
            <w:right w:w="108" w:type="dxa"/>
          </w:tblCellMar>
        </w:tblPrEx>
        <w:trPr>
          <w:trHeight w:val="510" w:hRule="atLeast"/>
          <w:jc w:val="center"/>
        </w:trPr>
        <w:tc>
          <w:tcPr>
            <w:tcW w:w="9554" w:type="dxa"/>
            <w:gridSpan w:val="6"/>
            <w:tcBorders>
              <w:top w:val="nil"/>
              <w:left w:val="nil"/>
              <w:bottom w:val="nil"/>
              <w:right w:val="nil"/>
            </w:tcBorders>
            <w:noWrap/>
            <w:vAlign w:val="center"/>
          </w:tcPr>
          <w:p w14:paraId="36991BDB">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企业基本情况表</w:t>
            </w:r>
          </w:p>
        </w:tc>
      </w:tr>
      <w:tr w14:paraId="258AE204">
        <w:tblPrEx>
          <w:tblCellMar>
            <w:top w:w="0" w:type="dxa"/>
            <w:left w:w="108" w:type="dxa"/>
            <w:bottom w:w="0" w:type="dxa"/>
            <w:right w:w="108" w:type="dxa"/>
          </w:tblCellMar>
        </w:tblPrEx>
        <w:trPr>
          <w:trHeight w:val="270" w:hRule="atLeast"/>
          <w:jc w:val="center"/>
        </w:trPr>
        <w:tc>
          <w:tcPr>
            <w:tcW w:w="1709" w:type="dxa"/>
            <w:tcBorders>
              <w:top w:val="nil"/>
              <w:left w:val="nil"/>
              <w:bottom w:val="nil"/>
              <w:right w:val="nil"/>
            </w:tcBorders>
            <w:noWrap/>
            <w:vAlign w:val="center"/>
          </w:tcPr>
          <w:p w14:paraId="7FEE0E7E">
            <w:pPr>
              <w:overflowPunct w:val="0"/>
              <w:rPr>
                <w:rFonts w:hint="eastAsia" w:ascii="宋体" w:hAnsi="Times New Roman" w:eastAsia="宋体" w:cs="宋体"/>
                <w:kern w:val="0"/>
                <w:szCs w:val="21"/>
              </w:rPr>
            </w:pPr>
          </w:p>
        </w:tc>
        <w:tc>
          <w:tcPr>
            <w:tcW w:w="2240" w:type="dxa"/>
            <w:tcBorders>
              <w:top w:val="nil"/>
              <w:left w:val="nil"/>
              <w:bottom w:val="nil"/>
              <w:right w:val="nil"/>
            </w:tcBorders>
            <w:noWrap/>
            <w:vAlign w:val="center"/>
          </w:tcPr>
          <w:p w14:paraId="0BBD52C7">
            <w:pPr>
              <w:overflowPunct w:val="0"/>
              <w:jc w:val="left"/>
              <w:rPr>
                <w:rFonts w:hint="eastAsia" w:ascii="宋体" w:hAnsi="Times New Roman" w:eastAsia="宋体" w:cs="宋体"/>
                <w:kern w:val="0"/>
                <w:szCs w:val="21"/>
              </w:rPr>
            </w:pPr>
          </w:p>
        </w:tc>
        <w:tc>
          <w:tcPr>
            <w:tcW w:w="1885" w:type="dxa"/>
            <w:tcBorders>
              <w:top w:val="nil"/>
              <w:left w:val="nil"/>
              <w:bottom w:val="nil"/>
              <w:right w:val="nil"/>
            </w:tcBorders>
            <w:noWrap/>
            <w:vAlign w:val="center"/>
          </w:tcPr>
          <w:p w14:paraId="69CBBA6D">
            <w:pPr>
              <w:overflowPunct w:val="0"/>
              <w:jc w:val="left"/>
              <w:rPr>
                <w:rFonts w:hint="eastAsia" w:ascii="宋体" w:hAnsi="Times New Roman" w:eastAsia="宋体" w:cs="宋体"/>
                <w:kern w:val="0"/>
                <w:szCs w:val="21"/>
              </w:rPr>
            </w:pPr>
          </w:p>
        </w:tc>
        <w:tc>
          <w:tcPr>
            <w:tcW w:w="1280" w:type="dxa"/>
            <w:tcBorders>
              <w:top w:val="nil"/>
              <w:left w:val="nil"/>
              <w:bottom w:val="nil"/>
              <w:right w:val="nil"/>
            </w:tcBorders>
            <w:noWrap/>
            <w:vAlign w:val="center"/>
          </w:tcPr>
          <w:p w14:paraId="14683AB3">
            <w:pPr>
              <w:overflowPunct w:val="0"/>
              <w:jc w:val="left"/>
              <w:rPr>
                <w:rFonts w:hint="eastAsia" w:ascii="宋体" w:hAnsi="Times New Roman" w:eastAsia="宋体" w:cs="宋体"/>
                <w:kern w:val="0"/>
                <w:szCs w:val="21"/>
              </w:rPr>
            </w:pPr>
          </w:p>
        </w:tc>
        <w:tc>
          <w:tcPr>
            <w:tcW w:w="1080" w:type="dxa"/>
            <w:tcBorders>
              <w:top w:val="nil"/>
              <w:left w:val="nil"/>
              <w:bottom w:val="nil"/>
              <w:right w:val="nil"/>
            </w:tcBorders>
            <w:noWrap/>
            <w:vAlign w:val="center"/>
          </w:tcPr>
          <w:p w14:paraId="2040845D">
            <w:pPr>
              <w:overflowPunct w:val="0"/>
              <w:jc w:val="left"/>
              <w:rPr>
                <w:rFonts w:hint="eastAsia" w:ascii="宋体" w:hAnsi="Times New Roman" w:eastAsia="宋体" w:cs="宋体"/>
                <w:kern w:val="0"/>
                <w:szCs w:val="21"/>
              </w:rPr>
            </w:pPr>
          </w:p>
        </w:tc>
        <w:tc>
          <w:tcPr>
            <w:tcW w:w="1360" w:type="dxa"/>
            <w:tcBorders>
              <w:top w:val="nil"/>
              <w:left w:val="nil"/>
              <w:bottom w:val="nil"/>
              <w:right w:val="nil"/>
            </w:tcBorders>
            <w:noWrap/>
            <w:vAlign w:val="center"/>
          </w:tcPr>
          <w:p w14:paraId="2715D8BF">
            <w:pPr>
              <w:overflowPunct w:val="0"/>
              <w:jc w:val="left"/>
              <w:rPr>
                <w:rFonts w:hint="eastAsia" w:ascii="宋体" w:hAnsi="Times New Roman" w:eastAsia="宋体" w:cs="宋体"/>
                <w:kern w:val="0"/>
                <w:szCs w:val="21"/>
              </w:rPr>
            </w:pPr>
          </w:p>
        </w:tc>
      </w:tr>
      <w:tr w14:paraId="4B42DBA2">
        <w:tblPrEx>
          <w:tblCellMar>
            <w:top w:w="0" w:type="dxa"/>
            <w:left w:w="108" w:type="dxa"/>
            <w:bottom w:w="0" w:type="dxa"/>
            <w:right w:w="108" w:type="dxa"/>
          </w:tblCellMar>
        </w:tblPrEx>
        <w:trPr>
          <w:trHeight w:val="600" w:hRule="atLeast"/>
          <w:jc w:val="center"/>
        </w:trPr>
        <w:tc>
          <w:tcPr>
            <w:tcW w:w="1709" w:type="dxa"/>
            <w:tcBorders>
              <w:top w:val="single" w:color="auto" w:sz="4" w:space="0"/>
              <w:left w:val="single" w:color="auto" w:sz="4" w:space="0"/>
              <w:bottom w:val="single" w:color="auto" w:sz="4" w:space="0"/>
              <w:right w:val="single" w:color="auto" w:sz="4" w:space="0"/>
            </w:tcBorders>
            <w:noWrap w:val="0"/>
            <w:vAlign w:val="center"/>
          </w:tcPr>
          <w:p w14:paraId="79B66F7E">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投标人/申请人  全称</w:t>
            </w:r>
          </w:p>
        </w:tc>
        <w:tc>
          <w:tcPr>
            <w:tcW w:w="7845" w:type="dxa"/>
            <w:gridSpan w:val="5"/>
            <w:tcBorders>
              <w:top w:val="single" w:color="auto" w:sz="4" w:space="0"/>
              <w:left w:val="nil"/>
              <w:bottom w:val="single" w:color="auto" w:sz="4" w:space="0"/>
              <w:right w:val="single" w:color="auto" w:sz="4" w:space="0"/>
            </w:tcBorders>
            <w:noWrap w:val="0"/>
            <w:vAlign w:val="center"/>
          </w:tcPr>
          <w:p w14:paraId="526E0C71">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r>
      <w:tr w14:paraId="4799D0B6">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4423A225">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主要业务</w:t>
            </w:r>
          </w:p>
        </w:tc>
        <w:tc>
          <w:tcPr>
            <w:tcW w:w="7845" w:type="dxa"/>
            <w:gridSpan w:val="5"/>
            <w:tcBorders>
              <w:top w:val="single" w:color="auto" w:sz="4" w:space="0"/>
              <w:left w:val="nil"/>
              <w:bottom w:val="single" w:color="auto" w:sz="4" w:space="0"/>
              <w:right w:val="single" w:color="auto" w:sz="4" w:space="0"/>
            </w:tcBorders>
            <w:noWrap w:val="0"/>
            <w:vAlign w:val="center"/>
          </w:tcPr>
          <w:p w14:paraId="3A83B6F7">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r>
      <w:tr w14:paraId="6E3119F5">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53F2A331">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营业范围</w:t>
            </w:r>
          </w:p>
        </w:tc>
        <w:tc>
          <w:tcPr>
            <w:tcW w:w="7845" w:type="dxa"/>
            <w:gridSpan w:val="5"/>
            <w:tcBorders>
              <w:top w:val="single" w:color="auto" w:sz="4" w:space="0"/>
              <w:left w:val="nil"/>
              <w:bottom w:val="single" w:color="auto" w:sz="4" w:space="0"/>
              <w:right w:val="single" w:color="auto" w:sz="4" w:space="0"/>
            </w:tcBorders>
            <w:noWrap w:val="0"/>
            <w:vAlign w:val="center"/>
          </w:tcPr>
          <w:p w14:paraId="23DC871C">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r>
      <w:tr w14:paraId="76FFD1FB">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08FE5B4C">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营业执照</w:t>
            </w:r>
          </w:p>
        </w:tc>
        <w:tc>
          <w:tcPr>
            <w:tcW w:w="2240" w:type="dxa"/>
            <w:tcBorders>
              <w:top w:val="nil"/>
              <w:left w:val="nil"/>
              <w:bottom w:val="single" w:color="auto" w:sz="4" w:space="0"/>
              <w:right w:val="single" w:color="auto" w:sz="4" w:space="0"/>
            </w:tcBorders>
            <w:noWrap w:val="0"/>
            <w:vAlign w:val="center"/>
          </w:tcPr>
          <w:p w14:paraId="56128325">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1.注册号：</w:t>
            </w:r>
          </w:p>
        </w:tc>
        <w:tc>
          <w:tcPr>
            <w:tcW w:w="1885" w:type="dxa"/>
            <w:tcBorders>
              <w:top w:val="nil"/>
              <w:left w:val="nil"/>
              <w:bottom w:val="single" w:color="auto" w:sz="4" w:space="0"/>
              <w:right w:val="single" w:color="auto" w:sz="4" w:space="0"/>
            </w:tcBorders>
            <w:noWrap w:val="0"/>
            <w:vAlign w:val="center"/>
          </w:tcPr>
          <w:p w14:paraId="0D0E4B0B">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2.注册资本金：</w:t>
            </w:r>
          </w:p>
        </w:tc>
        <w:tc>
          <w:tcPr>
            <w:tcW w:w="3720" w:type="dxa"/>
            <w:gridSpan w:val="3"/>
            <w:tcBorders>
              <w:top w:val="single" w:color="auto" w:sz="4" w:space="0"/>
              <w:left w:val="nil"/>
              <w:bottom w:val="single" w:color="auto" w:sz="4" w:space="0"/>
              <w:right w:val="single" w:color="auto" w:sz="4" w:space="0"/>
            </w:tcBorders>
            <w:noWrap w:val="0"/>
            <w:vAlign w:val="center"/>
          </w:tcPr>
          <w:p w14:paraId="19A17E6F">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xml:space="preserve">3.信用等级： </w:t>
            </w:r>
          </w:p>
        </w:tc>
      </w:tr>
      <w:tr w14:paraId="3EF78580">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3E0379B8">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建立日期</w:t>
            </w:r>
          </w:p>
        </w:tc>
        <w:tc>
          <w:tcPr>
            <w:tcW w:w="4125" w:type="dxa"/>
            <w:gridSpan w:val="2"/>
            <w:tcBorders>
              <w:top w:val="single" w:color="auto" w:sz="4" w:space="0"/>
              <w:left w:val="nil"/>
              <w:bottom w:val="single" w:color="auto" w:sz="4" w:space="0"/>
              <w:right w:val="single" w:color="auto" w:sz="4" w:space="0"/>
            </w:tcBorders>
            <w:noWrap w:val="0"/>
            <w:vAlign w:val="center"/>
          </w:tcPr>
          <w:p w14:paraId="4EC10558">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c>
          <w:tcPr>
            <w:tcW w:w="2360" w:type="dxa"/>
            <w:gridSpan w:val="2"/>
            <w:tcBorders>
              <w:top w:val="single" w:color="auto" w:sz="4" w:space="0"/>
              <w:left w:val="nil"/>
              <w:bottom w:val="single" w:color="auto" w:sz="4" w:space="0"/>
              <w:right w:val="single" w:color="auto" w:sz="4" w:space="0"/>
            </w:tcBorders>
            <w:noWrap w:val="0"/>
            <w:vAlign w:val="center"/>
          </w:tcPr>
          <w:p w14:paraId="6F57C839">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现有职工总人数（人）</w:t>
            </w:r>
          </w:p>
        </w:tc>
        <w:tc>
          <w:tcPr>
            <w:tcW w:w="1360" w:type="dxa"/>
            <w:tcBorders>
              <w:top w:val="nil"/>
              <w:left w:val="nil"/>
              <w:bottom w:val="single" w:color="auto" w:sz="4" w:space="0"/>
              <w:right w:val="single" w:color="auto" w:sz="4" w:space="0"/>
            </w:tcBorders>
            <w:noWrap w:val="0"/>
            <w:vAlign w:val="center"/>
          </w:tcPr>
          <w:p w14:paraId="424A6180">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r>
      <w:tr w14:paraId="49950148">
        <w:tblPrEx>
          <w:tblCellMar>
            <w:top w:w="0" w:type="dxa"/>
            <w:left w:w="108" w:type="dxa"/>
            <w:bottom w:w="0" w:type="dxa"/>
            <w:right w:w="108" w:type="dxa"/>
          </w:tblCellMar>
        </w:tblPrEx>
        <w:trPr>
          <w:trHeight w:val="600" w:hRule="atLeast"/>
          <w:jc w:val="center"/>
        </w:trPr>
        <w:tc>
          <w:tcPr>
            <w:tcW w:w="1709" w:type="dxa"/>
            <w:vMerge w:val="restart"/>
            <w:tcBorders>
              <w:top w:val="nil"/>
              <w:left w:val="single" w:color="auto" w:sz="4" w:space="0"/>
              <w:bottom w:val="single" w:color="auto" w:sz="4" w:space="0"/>
              <w:right w:val="single" w:color="auto" w:sz="4" w:space="0"/>
            </w:tcBorders>
            <w:noWrap w:val="0"/>
            <w:vAlign w:val="center"/>
          </w:tcPr>
          <w:p w14:paraId="77C51DEC">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联系方式</w:t>
            </w:r>
          </w:p>
        </w:tc>
        <w:tc>
          <w:tcPr>
            <w:tcW w:w="4125" w:type="dxa"/>
            <w:gridSpan w:val="2"/>
            <w:tcBorders>
              <w:top w:val="single" w:color="auto" w:sz="4" w:space="0"/>
              <w:left w:val="nil"/>
              <w:bottom w:val="single" w:color="auto" w:sz="4" w:space="0"/>
              <w:right w:val="single" w:color="auto" w:sz="4" w:space="0"/>
            </w:tcBorders>
            <w:noWrap w:val="0"/>
            <w:vAlign w:val="center"/>
          </w:tcPr>
          <w:p w14:paraId="6E1D5C68">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1.地址：</w:t>
            </w:r>
          </w:p>
        </w:tc>
        <w:tc>
          <w:tcPr>
            <w:tcW w:w="3720" w:type="dxa"/>
            <w:gridSpan w:val="3"/>
            <w:tcBorders>
              <w:top w:val="single" w:color="auto" w:sz="4" w:space="0"/>
              <w:left w:val="nil"/>
              <w:bottom w:val="single" w:color="auto" w:sz="4" w:space="0"/>
              <w:right w:val="single" w:color="auto" w:sz="4" w:space="0"/>
            </w:tcBorders>
            <w:noWrap w:val="0"/>
            <w:vAlign w:val="center"/>
          </w:tcPr>
          <w:p w14:paraId="76E00F04">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2.邮编：</w:t>
            </w:r>
          </w:p>
        </w:tc>
      </w:tr>
      <w:tr w14:paraId="4BD28C86">
        <w:tblPrEx>
          <w:tblCellMar>
            <w:top w:w="0" w:type="dxa"/>
            <w:left w:w="108" w:type="dxa"/>
            <w:bottom w:w="0" w:type="dxa"/>
            <w:right w:w="108" w:type="dxa"/>
          </w:tblCellMar>
        </w:tblPrEx>
        <w:trPr>
          <w:trHeight w:val="600" w:hRule="atLeast"/>
          <w:jc w:val="center"/>
        </w:trPr>
        <w:tc>
          <w:tcPr>
            <w:tcW w:w="1709" w:type="dxa"/>
            <w:vMerge w:val="continue"/>
            <w:tcBorders>
              <w:top w:val="nil"/>
              <w:left w:val="single" w:color="auto" w:sz="4" w:space="0"/>
              <w:bottom w:val="single" w:color="auto" w:sz="4" w:space="0"/>
              <w:right w:val="single" w:color="auto" w:sz="4" w:space="0"/>
            </w:tcBorders>
            <w:noWrap w:val="0"/>
            <w:vAlign w:val="center"/>
          </w:tcPr>
          <w:p w14:paraId="694C6249">
            <w:pPr>
              <w:overflowPunct w:val="0"/>
              <w:rPr>
                <w:rFonts w:ascii="Times New Roman" w:hAnsi="Times New Roman" w:eastAsia="宋体" w:cs="Times New Roman"/>
              </w:rPr>
            </w:pPr>
          </w:p>
        </w:tc>
        <w:tc>
          <w:tcPr>
            <w:tcW w:w="4125" w:type="dxa"/>
            <w:gridSpan w:val="2"/>
            <w:tcBorders>
              <w:top w:val="single" w:color="auto" w:sz="4" w:space="0"/>
              <w:left w:val="nil"/>
              <w:bottom w:val="single" w:color="auto" w:sz="4" w:space="0"/>
              <w:right w:val="single" w:color="auto" w:sz="4" w:space="0"/>
            </w:tcBorders>
            <w:noWrap w:val="0"/>
            <w:vAlign w:val="center"/>
          </w:tcPr>
          <w:p w14:paraId="0A7FDF33">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3.电话：</w:t>
            </w:r>
          </w:p>
        </w:tc>
        <w:tc>
          <w:tcPr>
            <w:tcW w:w="3720" w:type="dxa"/>
            <w:gridSpan w:val="3"/>
            <w:tcBorders>
              <w:top w:val="single" w:color="auto" w:sz="4" w:space="0"/>
              <w:left w:val="nil"/>
              <w:bottom w:val="single" w:color="auto" w:sz="4" w:space="0"/>
              <w:right w:val="single" w:color="auto" w:sz="4" w:space="0"/>
            </w:tcBorders>
            <w:noWrap w:val="0"/>
            <w:vAlign w:val="center"/>
          </w:tcPr>
          <w:p w14:paraId="77A6DD88">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4.传真：</w:t>
            </w:r>
          </w:p>
        </w:tc>
      </w:tr>
      <w:tr w14:paraId="2F832073">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3AA7AADD">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法人代表</w:t>
            </w:r>
          </w:p>
        </w:tc>
        <w:tc>
          <w:tcPr>
            <w:tcW w:w="2240" w:type="dxa"/>
            <w:tcBorders>
              <w:top w:val="nil"/>
              <w:left w:val="nil"/>
              <w:bottom w:val="single" w:color="auto" w:sz="4" w:space="0"/>
              <w:right w:val="single" w:color="auto" w:sz="4" w:space="0"/>
            </w:tcBorders>
            <w:noWrap w:val="0"/>
            <w:vAlign w:val="center"/>
          </w:tcPr>
          <w:p w14:paraId="087D3114">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1.姓名：</w:t>
            </w:r>
          </w:p>
        </w:tc>
        <w:tc>
          <w:tcPr>
            <w:tcW w:w="1885" w:type="dxa"/>
            <w:tcBorders>
              <w:top w:val="nil"/>
              <w:left w:val="nil"/>
              <w:bottom w:val="single" w:color="auto" w:sz="4" w:space="0"/>
              <w:right w:val="single" w:color="auto" w:sz="4" w:space="0"/>
            </w:tcBorders>
            <w:noWrap w:val="0"/>
            <w:vAlign w:val="center"/>
          </w:tcPr>
          <w:p w14:paraId="49460531">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2.职务：</w:t>
            </w:r>
          </w:p>
        </w:tc>
        <w:tc>
          <w:tcPr>
            <w:tcW w:w="3720" w:type="dxa"/>
            <w:gridSpan w:val="3"/>
            <w:tcBorders>
              <w:top w:val="single" w:color="auto" w:sz="4" w:space="0"/>
              <w:left w:val="nil"/>
              <w:bottom w:val="single" w:color="auto" w:sz="4" w:space="0"/>
              <w:right w:val="single" w:color="auto" w:sz="4" w:space="0"/>
            </w:tcBorders>
            <w:noWrap w:val="0"/>
            <w:vAlign w:val="center"/>
          </w:tcPr>
          <w:p w14:paraId="6415AEF6">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3.联系电话：</w:t>
            </w:r>
          </w:p>
        </w:tc>
      </w:tr>
      <w:tr w14:paraId="77471580">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37BD5271">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技术负责人</w:t>
            </w:r>
          </w:p>
        </w:tc>
        <w:tc>
          <w:tcPr>
            <w:tcW w:w="2240" w:type="dxa"/>
            <w:tcBorders>
              <w:top w:val="nil"/>
              <w:left w:val="nil"/>
              <w:bottom w:val="single" w:color="auto" w:sz="4" w:space="0"/>
              <w:right w:val="single" w:color="auto" w:sz="4" w:space="0"/>
            </w:tcBorders>
            <w:noWrap w:val="0"/>
            <w:vAlign w:val="center"/>
          </w:tcPr>
          <w:p w14:paraId="22ABE89D">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1.姓名：</w:t>
            </w:r>
          </w:p>
        </w:tc>
        <w:tc>
          <w:tcPr>
            <w:tcW w:w="1885" w:type="dxa"/>
            <w:tcBorders>
              <w:top w:val="nil"/>
              <w:left w:val="nil"/>
              <w:bottom w:val="single" w:color="auto" w:sz="4" w:space="0"/>
              <w:right w:val="single" w:color="auto" w:sz="4" w:space="0"/>
            </w:tcBorders>
            <w:noWrap w:val="0"/>
            <w:vAlign w:val="center"/>
          </w:tcPr>
          <w:p w14:paraId="787ECDE0">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2.职务：</w:t>
            </w:r>
          </w:p>
        </w:tc>
        <w:tc>
          <w:tcPr>
            <w:tcW w:w="3720" w:type="dxa"/>
            <w:gridSpan w:val="3"/>
            <w:tcBorders>
              <w:top w:val="single" w:color="auto" w:sz="4" w:space="0"/>
              <w:left w:val="nil"/>
              <w:bottom w:val="single" w:color="auto" w:sz="4" w:space="0"/>
              <w:right w:val="single" w:color="auto" w:sz="4" w:space="0"/>
            </w:tcBorders>
            <w:noWrap w:val="0"/>
            <w:vAlign w:val="center"/>
          </w:tcPr>
          <w:p w14:paraId="079CBE08">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3.联系电话：</w:t>
            </w:r>
          </w:p>
        </w:tc>
      </w:tr>
      <w:tr w14:paraId="0F4C8B9A">
        <w:tblPrEx>
          <w:tblCellMar>
            <w:top w:w="0" w:type="dxa"/>
            <w:left w:w="108" w:type="dxa"/>
            <w:bottom w:w="0" w:type="dxa"/>
            <w:right w:w="108" w:type="dxa"/>
          </w:tblCellMar>
        </w:tblPrEx>
        <w:trPr>
          <w:trHeight w:val="600" w:hRule="atLeast"/>
          <w:jc w:val="center"/>
        </w:trPr>
        <w:tc>
          <w:tcPr>
            <w:tcW w:w="1709" w:type="dxa"/>
            <w:vMerge w:val="restart"/>
            <w:tcBorders>
              <w:top w:val="nil"/>
              <w:left w:val="single" w:color="auto" w:sz="4" w:space="0"/>
              <w:bottom w:val="single" w:color="auto" w:sz="4" w:space="0"/>
              <w:right w:val="single" w:color="auto" w:sz="4" w:space="0"/>
            </w:tcBorders>
            <w:noWrap w:val="0"/>
            <w:vAlign w:val="center"/>
          </w:tcPr>
          <w:p w14:paraId="3D76170D">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联系人</w:t>
            </w:r>
          </w:p>
        </w:tc>
        <w:tc>
          <w:tcPr>
            <w:tcW w:w="2240" w:type="dxa"/>
            <w:tcBorders>
              <w:top w:val="nil"/>
              <w:left w:val="nil"/>
              <w:bottom w:val="single" w:color="auto" w:sz="4" w:space="0"/>
              <w:right w:val="single" w:color="auto" w:sz="4" w:space="0"/>
            </w:tcBorders>
            <w:noWrap w:val="0"/>
            <w:vAlign w:val="center"/>
          </w:tcPr>
          <w:p w14:paraId="766B8FED">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1.姓名：</w:t>
            </w:r>
          </w:p>
        </w:tc>
        <w:tc>
          <w:tcPr>
            <w:tcW w:w="1885" w:type="dxa"/>
            <w:tcBorders>
              <w:top w:val="nil"/>
              <w:left w:val="nil"/>
              <w:bottom w:val="single" w:color="auto" w:sz="4" w:space="0"/>
              <w:right w:val="single" w:color="auto" w:sz="4" w:space="0"/>
            </w:tcBorders>
            <w:noWrap w:val="0"/>
            <w:vAlign w:val="center"/>
          </w:tcPr>
          <w:p w14:paraId="0AC88544">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2.职务：</w:t>
            </w:r>
          </w:p>
        </w:tc>
        <w:tc>
          <w:tcPr>
            <w:tcW w:w="3720" w:type="dxa"/>
            <w:gridSpan w:val="3"/>
            <w:tcBorders>
              <w:top w:val="single" w:color="auto" w:sz="4" w:space="0"/>
              <w:left w:val="nil"/>
              <w:bottom w:val="single" w:color="auto" w:sz="4" w:space="0"/>
              <w:right w:val="single" w:color="auto" w:sz="4" w:space="0"/>
            </w:tcBorders>
            <w:noWrap w:val="0"/>
            <w:vAlign w:val="center"/>
          </w:tcPr>
          <w:p w14:paraId="24AB10D7">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3.联系电话：</w:t>
            </w:r>
          </w:p>
        </w:tc>
      </w:tr>
      <w:tr w14:paraId="187418F0">
        <w:tblPrEx>
          <w:tblCellMar>
            <w:top w:w="0" w:type="dxa"/>
            <w:left w:w="108" w:type="dxa"/>
            <w:bottom w:w="0" w:type="dxa"/>
            <w:right w:w="108" w:type="dxa"/>
          </w:tblCellMar>
        </w:tblPrEx>
        <w:trPr>
          <w:trHeight w:val="600" w:hRule="atLeast"/>
          <w:jc w:val="center"/>
        </w:trPr>
        <w:tc>
          <w:tcPr>
            <w:tcW w:w="1709" w:type="dxa"/>
            <w:vMerge w:val="continue"/>
            <w:tcBorders>
              <w:top w:val="nil"/>
              <w:left w:val="single" w:color="auto" w:sz="4" w:space="0"/>
              <w:bottom w:val="single" w:color="auto" w:sz="4" w:space="0"/>
              <w:right w:val="single" w:color="auto" w:sz="4" w:space="0"/>
            </w:tcBorders>
            <w:noWrap w:val="0"/>
            <w:vAlign w:val="center"/>
          </w:tcPr>
          <w:p w14:paraId="4A58D2B4">
            <w:pPr>
              <w:overflowPunct w:val="0"/>
              <w:rPr>
                <w:rFonts w:ascii="Times New Roman" w:hAnsi="Times New Roman" w:eastAsia="宋体" w:cs="Times New Roman"/>
              </w:rPr>
            </w:pPr>
          </w:p>
        </w:tc>
        <w:tc>
          <w:tcPr>
            <w:tcW w:w="7845" w:type="dxa"/>
            <w:gridSpan w:val="5"/>
            <w:tcBorders>
              <w:top w:val="single" w:color="auto" w:sz="4" w:space="0"/>
              <w:left w:val="nil"/>
              <w:bottom w:val="single" w:color="auto" w:sz="4" w:space="0"/>
              <w:right w:val="single" w:color="auto" w:sz="4" w:space="0"/>
            </w:tcBorders>
            <w:noWrap w:val="0"/>
            <w:vAlign w:val="center"/>
          </w:tcPr>
          <w:p w14:paraId="1A9935DC">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4.电子邮箱：</w:t>
            </w:r>
          </w:p>
        </w:tc>
      </w:tr>
      <w:tr w14:paraId="21A42A67">
        <w:tblPrEx>
          <w:tblCellMar>
            <w:top w:w="0" w:type="dxa"/>
            <w:left w:w="108" w:type="dxa"/>
            <w:bottom w:w="0" w:type="dxa"/>
            <w:right w:w="108" w:type="dxa"/>
          </w:tblCellMar>
        </w:tblPrEx>
        <w:trPr>
          <w:trHeight w:val="600" w:hRule="atLeast"/>
          <w:jc w:val="center"/>
        </w:trPr>
        <w:tc>
          <w:tcPr>
            <w:tcW w:w="1709" w:type="dxa"/>
            <w:vMerge w:val="restart"/>
            <w:tcBorders>
              <w:top w:val="nil"/>
              <w:left w:val="single" w:color="auto" w:sz="4" w:space="0"/>
              <w:bottom w:val="single" w:color="auto" w:sz="4" w:space="0"/>
              <w:right w:val="single" w:color="auto" w:sz="4" w:space="0"/>
            </w:tcBorders>
            <w:noWrap w:val="0"/>
            <w:vAlign w:val="center"/>
          </w:tcPr>
          <w:p w14:paraId="1CE7561E">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企业资质</w:t>
            </w:r>
          </w:p>
        </w:tc>
        <w:tc>
          <w:tcPr>
            <w:tcW w:w="2240" w:type="dxa"/>
            <w:tcBorders>
              <w:top w:val="nil"/>
              <w:left w:val="nil"/>
              <w:bottom w:val="single" w:color="auto" w:sz="4" w:space="0"/>
              <w:right w:val="single" w:color="auto" w:sz="4" w:space="0"/>
            </w:tcBorders>
            <w:noWrap w:val="0"/>
            <w:vAlign w:val="center"/>
          </w:tcPr>
          <w:p w14:paraId="135AF82E">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1.名称：</w:t>
            </w:r>
          </w:p>
        </w:tc>
        <w:tc>
          <w:tcPr>
            <w:tcW w:w="1885" w:type="dxa"/>
            <w:tcBorders>
              <w:top w:val="nil"/>
              <w:left w:val="nil"/>
              <w:bottom w:val="single" w:color="auto" w:sz="4" w:space="0"/>
              <w:right w:val="single" w:color="auto" w:sz="4" w:space="0"/>
            </w:tcBorders>
            <w:noWrap w:val="0"/>
            <w:vAlign w:val="center"/>
          </w:tcPr>
          <w:p w14:paraId="101F6C33">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2.证书号：</w:t>
            </w:r>
          </w:p>
        </w:tc>
        <w:tc>
          <w:tcPr>
            <w:tcW w:w="3720" w:type="dxa"/>
            <w:gridSpan w:val="3"/>
            <w:tcBorders>
              <w:top w:val="single" w:color="auto" w:sz="4" w:space="0"/>
              <w:left w:val="nil"/>
              <w:bottom w:val="single" w:color="auto" w:sz="4" w:space="0"/>
              <w:right w:val="single" w:color="auto" w:sz="4" w:space="0"/>
            </w:tcBorders>
            <w:noWrap w:val="0"/>
            <w:vAlign w:val="center"/>
          </w:tcPr>
          <w:p w14:paraId="0E8F15AD">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3.有效期：</w:t>
            </w:r>
          </w:p>
        </w:tc>
      </w:tr>
      <w:tr w14:paraId="244B6B89">
        <w:tblPrEx>
          <w:tblCellMar>
            <w:top w:w="0" w:type="dxa"/>
            <w:left w:w="108" w:type="dxa"/>
            <w:bottom w:w="0" w:type="dxa"/>
            <w:right w:w="108" w:type="dxa"/>
          </w:tblCellMar>
        </w:tblPrEx>
        <w:trPr>
          <w:trHeight w:val="600" w:hRule="atLeast"/>
          <w:jc w:val="center"/>
        </w:trPr>
        <w:tc>
          <w:tcPr>
            <w:tcW w:w="1709" w:type="dxa"/>
            <w:vMerge w:val="continue"/>
            <w:tcBorders>
              <w:top w:val="nil"/>
              <w:left w:val="single" w:color="auto" w:sz="4" w:space="0"/>
              <w:bottom w:val="single" w:color="auto" w:sz="4" w:space="0"/>
              <w:right w:val="single" w:color="auto" w:sz="4" w:space="0"/>
            </w:tcBorders>
            <w:noWrap w:val="0"/>
            <w:vAlign w:val="center"/>
          </w:tcPr>
          <w:p w14:paraId="1B4FEFB6">
            <w:pPr>
              <w:overflowPunct w:val="0"/>
              <w:rPr>
                <w:rFonts w:ascii="Times New Roman" w:hAnsi="Times New Roman" w:eastAsia="宋体" w:cs="Times New Roman"/>
              </w:rPr>
            </w:pPr>
          </w:p>
        </w:tc>
        <w:tc>
          <w:tcPr>
            <w:tcW w:w="2240" w:type="dxa"/>
            <w:tcBorders>
              <w:top w:val="nil"/>
              <w:left w:val="nil"/>
              <w:bottom w:val="single" w:color="auto" w:sz="4" w:space="0"/>
              <w:right w:val="single" w:color="auto" w:sz="4" w:space="0"/>
            </w:tcBorders>
            <w:noWrap w:val="0"/>
            <w:vAlign w:val="center"/>
          </w:tcPr>
          <w:p w14:paraId="289E7447">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1.名称：</w:t>
            </w:r>
          </w:p>
        </w:tc>
        <w:tc>
          <w:tcPr>
            <w:tcW w:w="1885" w:type="dxa"/>
            <w:tcBorders>
              <w:top w:val="nil"/>
              <w:left w:val="nil"/>
              <w:bottom w:val="single" w:color="auto" w:sz="4" w:space="0"/>
              <w:right w:val="single" w:color="auto" w:sz="4" w:space="0"/>
            </w:tcBorders>
            <w:noWrap w:val="0"/>
            <w:vAlign w:val="center"/>
          </w:tcPr>
          <w:p w14:paraId="05A47D10">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2.证书号：</w:t>
            </w:r>
          </w:p>
        </w:tc>
        <w:tc>
          <w:tcPr>
            <w:tcW w:w="3720" w:type="dxa"/>
            <w:gridSpan w:val="3"/>
            <w:tcBorders>
              <w:top w:val="single" w:color="auto" w:sz="4" w:space="0"/>
              <w:left w:val="nil"/>
              <w:bottom w:val="single" w:color="auto" w:sz="4" w:space="0"/>
              <w:right w:val="single" w:color="auto" w:sz="4" w:space="0"/>
            </w:tcBorders>
            <w:noWrap w:val="0"/>
            <w:vAlign w:val="center"/>
          </w:tcPr>
          <w:p w14:paraId="725D8891">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3.有效期：</w:t>
            </w:r>
          </w:p>
        </w:tc>
      </w:tr>
      <w:tr w14:paraId="495533F8">
        <w:tblPrEx>
          <w:tblCellMar>
            <w:top w:w="0" w:type="dxa"/>
            <w:left w:w="108" w:type="dxa"/>
            <w:bottom w:w="0" w:type="dxa"/>
            <w:right w:w="108" w:type="dxa"/>
          </w:tblCellMar>
        </w:tblPrEx>
        <w:trPr>
          <w:trHeight w:val="600" w:hRule="atLeast"/>
          <w:jc w:val="center"/>
        </w:trPr>
        <w:tc>
          <w:tcPr>
            <w:tcW w:w="1709" w:type="dxa"/>
            <w:vMerge w:val="continue"/>
            <w:tcBorders>
              <w:top w:val="nil"/>
              <w:left w:val="single" w:color="auto" w:sz="4" w:space="0"/>
              <w:bottom w:val="single" w:color="auto" w:sz="4" w:space="0"/>
              <w:right w:val="single" w:color="auto" w:sz="4" w:space="0"/>
            </w:tcBorders>
            <w:noWrap w:val="0"/>
            <w:vAlign w:val="center"/>
          </w:tcPr>
          <w:p w14:paraId="2CFEB159">
            <w:pPr>
              <w:overflowPunct w:val="0"/>
              <w:rPr>
                <w:rFonts w:ascii="Times New Roman" w:hAnsi="Times New Roman" w:eastAsia="宋体" w:cs="Times New Roman"/>
              </w:rPr>
            </w:pPr>
          </w:p>
        </w:tc>
        <w:tc>
          <w:tcPr>
            <w:tcW w:w="2240" w:type="dxa"/>
            <w:tcBorders>
              <w:top w:val="nil"/>
              <w:left w:val="nil"/>
              <w:bottom w:val="single" w:color="auto" w:sz="4" w:space="0"/>
              <w:right w:val="single" w:color="auto" w:sz="4" w:space="0"/>
            </w:tcBorders>
            <w:noWrap w:val="0"/>
            <w:vAlign w:val="center"/>
          </w:tcPr>
          <w:p w14:paraId="62769173">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1.名称：</w:t>
            </w:r>
          </w:p>
        </w:tc>
        <w:tc>
          <w:tcPr>
            <w:tcW w:w="1885" w:type="dxa"/>
            <w:tcBorders>
              <w:top w:val="nil"/>
              <w:left w:val="nil"/>
              <w:bottom w:val="single" w:color="auto" w:sz="4" w:space="0"/>
              <w:right w:val="single" w:color="auto" w:sz="4" w:space="0"/>
            </w:tcBorders>
            <w:noWrap w:val="0"/>
            <w:vAlign w:val="center"/>
          </w:tcPr>
          <w:p w14:paraId="45B485EC">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2.证书号：</w:t>
            </w:r>
          </w:p>
        </w:tc>
        <w:tc>
          <w:tcPr>
            <w:tcW w:w="3720" w:type="dxa"/>
            <w:gridSpan w:val="3"/>
            <w:tcBorders>
              <w:top w:val="single" w:color="auto" w:sz="4" w:space="0"/>
              <w:left w:val="nil"/>
              <w:bottom w:val="single" w:color="auto" w:sz="4" w:space="0"/>
              <w:right w:val="single" w:color="auto" w:sz="4" w:space="0"/>
            </w:tcBorders>
            <w:noWrap w:val="0"/>
            <w:vAlign w:val="center"/>
          </w:tcPr>
          <w:p w14:paraId="14C0F505">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3.有效期：</w:t>
            </w:r>
          </w:p>
        </w:tc>
      </w:tr>
      <w:tr w14:paraId="06F9F6C4">
        <w:tblPrEx>
          <w:tblCellMar>
            <w:top w:w="0" w:type="dxa"/>
            <w:left w:w="108" w:type="dxa"/>
            <w:bottom w:w="0" w:type="dxa"/>
            <w:right w:w="108" w:type="dxa"/>
          </w:tblCellMar>
        </w:tblPrEx>
        <w:trPr>
          <w:trHeight w:val="600" w:hRule="atLeast"/>
          <w:jc w:val="center"/>
        </w:trPr>
        <w:tc>
          <w:tcPr>
            <w:tcW w:w="1709" w:type="dxa"/>
            <w:vMerge w:val="continue"/>
            <w:tcBorders>
              <w:top w:val="nil"/>
              <w:left w:val="single" w:color="auto" w:sz="4" w:space="0"/>
              <w:bottom w:val="single" w:color="auto" w:sz="4" w:space="0"/>
              <w:right w:val="single" w:color="auto" w:sz="4" w:space="0"/>
            </w:tcBorders>
            <w:noWrap w:val="0"/>
            <w:vAlign w:val="center"/>
          </w:tcPr>
          <w:p w14:paraId="561986DC">
            <w:pPr>
              <w:overflowPunct w:val="0"/>
              <w:rPr>
                <w:rFonts w:ascii="Times New Roman" w:hAnsi="Times New Roman" w:eastAsia="宋体" w:cs="Times New Roman"/>
              </w:rPr>
            </w:pPr>
          </w:p>
        </w:tc>
        <w:tc>
          <w:tcPr>
            <w:tcW w:w="2240" w:type="dxa"/>
            <w:tcBorders>
              <w:top w:val="nil"/>
              <w:left w:val="nil"/>
              <w:bottom w:val="single" w:color="auto" w:sz="4" w:space="0"/>
              <w:right w:val="single" w:color="auto" w:sz="4" w:space="0"/>
            </w:tcBorders>
            <w:noWrap w:val="0"/>
            <w:vAlign w:val="center"/>
          </w:tcPr>
          <w:p w14:paraId="44B805B3">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c>
          <w:tcPr>
            <w:tcW w:w="1885" w:type="dxa"/>
            <w:tcBorders>
              <w:top w:val="nil"/>
              <w:left w:val="nil"/>
              <w:bottom w:val="single" w:color="auto" w:sz="4" w:space="0"/>
              <w:right w:val="single" w:color="auto" w:sz="4" w:space="0"/>
            </w:tcBorders>
            <w:noWrap w:val="0"/>
            <w:vAlign w:val="center"/>
          </w:tcPr>
          <w:p w14:paraId="1B7F3B7F">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c>
          <w:tcPr>
            <w:tcW w:w="3720" w:type="dxa"/>
            <w:gridSpan w:val="3"/>
            <w:tcBorders>
              <w:top w:val="single" w:color="auto" w:sz="4" w:space="0"/>
              <w:left w:val="nil"/>
              <w:bottom w:val="single" w:color="auto" w:sz="4" w:space="0"/>
              <w:right w:val="single" w:color="auto" w:sz="4" w:space="0"/>
            </w:tcBorders>
            <w:noWrap w:val="0"/>
            <w:vAlign w:val="center"/>
          </w:tcPr>
          <w:p w14:paraId="32836B94">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r>
      <w:tr w14:paraId="0AAA41FD">
        <w:tblPrEx>
          <w:tblCellMar>
            <w:top w:w="0" w:type="dxa"/>
            <w:left w:w="108" w:type="dxa"/>
            <w:bottom w:w="0" w:type="dxa"/>
            <w:right w:w="108" w:type="dxa"/>
          </w:tblCellMar>
        </w:tblPrEx>
        <w:trPr>
          <w:trHeight w:val="600" w:hRule="atLeast"/>
          <w:jc w:val="center"/>
        </w:trPr>
        <w:tc>
          <w:tcPr>
            <w:tcW w:w="1709" w:type="dxa"/>
            <w:vMerge w:val="continue"/>
            <w:tcBorders>
              <w:top w:val="nil"/>
              <w:left w:val="single" w:color="auto" w:sz="4" w:space="0"/>
              <w:bottom w:val="single" w:color="auto" w:sz="4" w:space="0"/>
              <w:right w:val="single" w:color="auto" w:sz="4" w:space="0"/>
            </w:tcBorders>
            <w:noWrap w:val="0"/>
            <w:vAlign w:val="center"/>
          </w:tcPr>
          <w:p w14:paraId="38E5483E">
            <w:pPr>
              <w:overflowPunct w:val="0"/>
              <w:rPr>
                <w:rFonts w:ascii="Times New Roman" w:hAnsi="Times New Roman" w:eastAsia="宋体" w:cs="Times New Roman"/>
              </w:rPr>
            </w:pPr>
          </w:p>
        </w:tc>
        <w:tc>
          <w:tcPr>
            <w:tcW w:w="2240" w:type="dxa"/>
            <w:tcBorders>
              <w:top w:val="nil"/>
              <w:left w:val="nil"/>
              <w:bottom w:val="single" w:color="auto" w:sz="4" w:space="0"/>
              <w:right w:val="single" w:color="auto" w:sz="4" w:space="0"/>
            </w:tcBorders>
            <w:noWrap w:val="0"/>
            <w:vAlign w:val="center"/>
          </w:tcPr>
          <w:p w14:paraId="46CC810E">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c>
          <w:tcPr>
            <w:tcW w:w="1885" w:type="dxa"/>
            <w:tcBorders>
              <w:top w:val="nil"/>
              <w:left w:val="nil"/>
              <w:bottom w:val="single" w:color="auto" w:sz="4" w:space="0"/>
              <w:right w:val="single" w:color="auto" w:sz="4" w:space="0"/>
            </w:tcBorders>
            <w:noWrap w:val="0"/>
            <w:vAlign w:val="center"/>
          </w:tcPr>
          <w:p w14:paraId="02DA9868">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c>
          <w:tcPr>
            <w:tcW w:w="3720" w:type="dxa"/>
            <w:gridSpan w:val="3"/>
            <w:tcBorders>
              <w:top w:val="single" w:color="auto" w:sz="4" w:space="0"/>
              <w:left w:val="nil"/>
              <w:bottom w:val="single" w:color="auto" w:sz="4" w:space="0"/>
              <w:right w:val="single" w:color="auto" w:sz="4" w:space="0"/>
            </w:tcBorders>
            <w:noWrap w:val="0"/>
            <w:vAlign w:val="center"/>
          </w:tcPr>
          <w:p w14:paraId="30834BC2">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　</w:t>
            </w:r>
          </w:p>
        </w:tc>
      </w:tr>
      <w:tr w14:paraId="2D00D501">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68FA8976">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安全许可证</w:t>
            </w:r>
          </w:p>
        </w:tc>
        <w:tc>
          <w:tcPr>
            <w:tcW w:w="2240" w:type="dxa"/>
            <w:tcBorders>
              <w:top w:val="nil"/>
              <w:left w:val="nil"/>
              <w:bottom w:val="single" w:color="auto" w:sz="4" w:space="0"/>
              <w:right w:val="single" w:color="auto" w:sz="4" w:space="0"/>
            </w:tcBorders>
            <w:noWrap w:val="0"/>
            <w:vAlign w:val="center"/>
          </w:tcPr>
          <w:p w14:paraId="301B99CD">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1.名称：</w:t>
            </w:r>
          </w:p>
        </w:tc>
        <w:tc>
          <w:tcPr>
            <w:tcW w:w="1885" w:type="dxa"/>
            <w:tcBorders>
              <w:top w:val="nil"/>
              <w:left w:val="nil"/>
              <w:bottom w:val="single" w:color="auto" w:sz="4" w:space="0"/>
              <w:right w:val="single" w:color="auto" w:sz="4" w:space="0"/>
            </w:tcBorders>
            <w:noWrap w:val="0"/>
            <w:vAlign w:val="center"/>
          </w:tcPr>
          <w:p w14:paraId="41A2D873">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2.证书号：</w:t>
            </w:r>
          </w:p>
        </w:tc>
        <w:tc>
          <w:tcPr>
            <w:tcW w:w="3720" w:type="dxa"/>
            <w:gridSpan w:val="3"/>
            <w:tcBorders>
              <w:top w:val="single" w:color="auto" w:sz="4" w:space="0"/>
              <w:left w:val="nil"/>
              <w:bottom w:val="single" w:color="auto" w:sz="4" w:space="0"/>
              <w:right w:val="single" w:color="auto" w:sz="4" w:space="0"/>
            </w:tcBorders>
            <w:noWrap w:val="0"/>
            <w:vAlign w:val="center"/>
          </w:tcPr>
          <w:p w14:paraId="01333592">
            <w:pPr>
              <w:overflowPunct w:val="0"/>
              <w:jc w:val="left"/>
              <w:rPr>
                <w:rFonts w:hint="eastAsia" w:ascii="宋体" w:hAnsi="Times New Roman" w:eastAsia="宋体" w:cs="Times New Roman"/>
                <w:kern w:val="0"/>
                <w:szCs w:val="21"/>
              </w:rPr>
            </w:pPr>
            <w:r>
              <w:rPr>
                <w:rFonts w:hint="eastAsia" w:ascii="宋体" w:hAnsi="Times New Roman" w:eastAsia="宋体" w:cs="Times New Roman"/>
                <w:kern w:val="0"/>
                <w:szCs w:val="21"/>
              </w:rPr>
              <w:t>3.有效期：</w:t>
            </w:r>
          </w:p>
        </w:tc>
      </w:tr>
      <w:tr w14:paraId="431D856E">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24AC1655">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基本户开户行</w:t>
            </w:r>
          </w:p>
        </w:tc>
        <w:tc>
          <w:tcPr>
            <w:tcW w:w="4125" w:type="dxa"/>
            <w:gridSpan w:val="2"/>
            <w:tcBorders>
              <w:top w:val="single" w:color="auto" w:sz="4" w:space="0"/>
              <w:left w:val="nil"/>
              <w:bottom w:val="single" w:color="auto" w:sz="4" w:space="0"/>
              <w:right w:val="single" w:color="auto" w:sz="4" w:space="0"/>
            </w:tcBorders>
            <w:noWrap w:val="0"/>
            <w:vAlign w:val="center"/>
          </w:tcPr>
          <w:p w14:paraId="106F0CCC">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c>
          <w:tcPr>
            <w:tcW w:w="1280" w:type="dxa"/>
            <w:tcBorders>
              <w:top w:val="nil"/>
              <w:left w:val="nil"/>
              <w:bottom w:val="single" w:color="auto" w:sz="4" w:space="0"/>
              <w:right w:val="single" w:color="auto" w:sz="4" w:space="0"/>
            </w:tcBorders>
            <w:noWrap w:val="0"/>
            <w:vAlign w:val="center"/>
          </w:tcPr>
          <w:p w14:paraId="176EF009">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基本户户名</w:t>
            </w:r>
          </w:p>
        </w:tc>
        <w:tc>
          <w:tcPr>
            <w:tcW w:w="2440" w:type="dxa"/>
            <w:gridSpan w:val="2"/>
            <w:tcBorders>
              <w:top w:val="single" w:color="auto" w:sz="4" w:space="0"/>
              <w:left w:val="nil"/>
              <w:bottom w:val="single" w:color="auto" w:sz="4" w:space="0"/>
              <w:right w:val="single" w:color="auto" w:sz="4" w:space="0"/>
            </w:tcBorders>
            <w:noWrap w:val="0"/>
            <w:vAlign w:val="center"/>
          </w:tcPr>
          <w:p w14:paraId="6322C5D5">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r>
      <w:tr w14:paraId="5901A388">
        <w:tblPrEx>
          <w:tblCellMar>
            <w:top w:w="0" w:type="dxa"/>
            <w:left w:w="108" w:type="dxa"/>
            <w:bottom w:w="0" w:type="dxa"/>
            <w:right w:w="108" w:type="dxa"/>
          </w:tblCellMar>
        </w:tblPrEx>
        <w:trPr>
          <w:trHeight w:val="600" w:hRule="atLeast"/>
          <w:jc w:val="center"/>
        </w:trPr>
        <w:tc>
          <w:tcPr>
            <w:tcW w:w="1709" w:type="dxa"/>
            <w:tcBorders>
              <w:top w:val="nil"/>
              <w:left w:val="single" w:color="auto" w:sz="4" w:space="0"/>
              <w:bottom w:val="single" w:color="auto" w:sz="4" w:space="0"/>
              <w:right w:val="single" w:color="auto" w:sz="4" w:space="0"/>
            </w:tcBorders>
            <w:noWrap w:val="0"/>
            <w:vAlign w:val="center"/>
          </w:tcPr>
          <w:p w14:paraId="2933FE73">
            <w:pPr>
              <w:overflowPunct w:val="0"/>
              <w:jc w:val="center"/>
              <w:rPr>
                <w:rFonts w:hint="eastAsia" w:ascii="宋体" w:hAnsi="Times New Roman" w:eastAsia="宋体" w:cs="宋体"/>
                <w:kern w:val="0"/>
                <w:szCs w:val="21"/>
              </w:rPr>
            </w:pPr>
            <w:r>
              <w:rPr>
                <w:rFonts w:hint="eastAsia" w:ascii="宋体" w:hAnsi="Times New Roman" w:eastAsia="宋体" w:cs="宋体"/>
                <w:kern w:val="0"/>
                <w:szCs w:val="21"/>
              </w:rPr>
              <w:t>基本户账号</w:t>
            </w:r>
          </w:p>
        </w:tc>
        <w:tc>
          <w:tcPr>
            <w:tcW w:w="7845" w:type="dxa"/>
            <w:gridSpan w:val="5"/>
            <w:tcBorders>
              <w:top w:val="single" w:color="auto" w:sz="4" w:space="0"/>
              <w:left w:val="nil"/>
              <w:bottom w:val="single" w:color="auto" w:sz="4" w:space="0"/>
              <w:right w:val="single" w:color="auto" w:sz="4" w:space="0"/>
            </w:tcBorders>
            <w:noWrap w:val="0"/>
            <w:vAlign w:val="center"/>
          </w:tcPr>
          <w:p w14:paraId="1E5E944F">
            <w:pPr>
              <w:overflowPunct w:val="0"/>
              <w:jc w:val="left"/>
              <w:rPr>
                <w:rFonts w:hint="eastAsia" w:ascii="宋体" w:hAnsi="Times New Roman" w:eastAsia="宋体" w:cs="宋体"/>
                <w:kern w:val="0"/>
                <w:szCs w:val="21"/>
              </w:rPr>
            </w:pPr>
            <w:r>
              <w:rPr>
                <w:rFonts w:hint="eastAsia" w:ascii="宋体" w:hAnsi="Times New Roman" w:eastAsia="宋体" w:cs="宋体"/>
                <w:kern w:val="0"/>
                <w:szCs w:val="21"/>
              </w:rPr>
              <w:t>　</w:t>
            </w:r>
          </w:p>
        </w:tc>
      </w:tr>
    </w:tbl>
    <w:p w14:paraId="6135D85B">
      <w:pPr>
        <w:tabs>
          <w:tab w:val="left" w:pos="720"/>
        </w:tabs>
        <w:overflowPunct w:val="0"/>
        <w:rPr>
          <w:rFonts w:hint="eastAsia" w:ascii="宋体" w:hAnsi="Times New Roman" w:eastAsia="宋体" w:cs="Times New Roman"/>
        </w:rPr>
      </w:pPr>
    </w:p>
    <w:p w14:paraId="052C8C8E">
      <w:pPr>
        <w:tabs>
          <w:tab w:val="left" w:pos="720"/>
        </w:tabs>
        <w:overflowPunct w:val="0"/>
        <w:rPr>
          <w:rFonts w:hint="eastAsia" w:ascii="宋体" w:hAnsi="Times New Roman" w:eastAsia="宋体" w:cs="Times New Roman"/>
        </w:rPr>
      </w:pPr>
      <w:r>
        <w:rPr>
          <w:rFonts w:hint="eastAsia" w:ascii="宋体" w:hAnsi="Times New Roman" w:eastAsia="宋体" w:cs="Times New Roman"/>
        </w:rPr>
        <w:br w:type="page"/>
      </w:r>
    </w:p>
    <w:p w14:paraId="576B8649">
      <w:pPr>
        <w:tabs>
          <w:tab w:val="left" w:pos="720"/>
        </w:tabs>
        <w:overflowPunct w:val="0"/>
        <w:rPr>
          <w:rFonts w:hint="eastAsia" w:ascii="宋体" w:hAnsi="Times New Roman" w:eastAsia="宋体" w:cs="Times New Roman"/>
        </w:rPr>
      </w:pPr>
    </w:p>
    <w:tbl>
      <w:tblPr>
        <w:tblStyle w:val="15"/>
        <w:tblW w:w="10515" w:type="dxa"/>
        <w:jc w:val="center"/>
        <w:tblLayout w:type="autofit"/>
        <w:tblCellMar>
          <w:top w:w="0" w:type="dxa"/>
          <w:left w:w="108" w:type="dxa"/>
          <w:bottom w:w="0" w:type="dxa"/>
          <w:right w:w="108" w:type="dxa"/>
        </w:tblCellMar>
      </w:tblPr>
      <w:tblGrid>
        <w:gridCol w:w="2546"/>
        <w:gridCol w:w="1219"/>
        <w:gridCol w:w="1106"/>
        <w:gridCol w:w="1418"/>
        <w:gridCol w:w="1282"/>
        <w:gridCol w:w="1376"/>
        <w:gridCol w:w="1568"/>
      </w:tblGrid>
      <w:tr w14:paraId="1A3E5F80">
        <w:tblPrEx>
          <w:tblCellMar>
            <w:top w:w="0" w:type="dxa"/>
            <w:left w:w="108" w:type="dxa"/>
            <w:bottom w:w="0" w:type="dxa"/>
            <w:right w:w="108" w:type="dxa"/>
          </w:tblCellMar>
        </w:tblPrEx>
        <w:trPr>
          <w:trHeight w:val="285" w:hRule="atLeast"/>
          <w:jc w:val="center"/>
        </w:trPr>
        <w:tc>
          <w:tcPr>
            <w:tcW w:w="2546" w:type="dxa"/>
            <w:tcBorders>
              <w:top w:val="nil"/>
              <w:left w:val="nil"/>
              <w:bottom w:val="nil"/>
              <w:right w:val="nil"/>
            </w:tcBorders>
            <w:noWrap/>
            <w:vAlign w:val="bottom"/>
          </w:tcPr>
          <w:p w14:paraId="55D633C2">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表2：</w:t>
            </w:r>
          </w:p>
        </w:tc>
        <w:tc>
          <w:tcPr>
            <w:tcW w:w="1219" w:type="dxa"/>
            <w:tcBorders>
              <w:top w:val="nil"/>
              <w:left w:val="nil"/>
              <w:bottom w:val="nil"/>
              <w:right w:val="nil"/>
            </w:tcBorders>
            <w:noWrap/>
            <w:vAlign w:val="bottom"/>
          </w:tcPr>
          <w:p w14:paraId="66F4260A">
            <w:pPr>
              <w:overflowPunct w:val="0"/>
              <w:jc w:val="left"/>
              <w:rPr>
                <w:rFonts w:hint="eastAsia" w:ascii="宋体" w:hAnsi="Times New Roman" w:eastAsia="宋体" w:cs="宋体"/>
                <w:color w:val="000000"/>
                <w:kern w:val="0"/>
                <w:szCs w:val="21"/>
              </w:rPr>
            </w:pPr>
          </w:p>
        </w:tc>
        <w:tc>
          <w:tcPr>
            <w:tcW w:w="1106" w:type="dxa"/>
            <w:tcBorders>
              <w:top w:val="nil"/>
              <w:left w:val="nil"/>
              <w:bottom w:val="nil"/>
              <w:right w:val="nil"/>
            </w:tcBorders>
            <w:noWrap/>
            <w:vAlign w:val="bottom"/>
          </w:tcPr>
          <w:p w14:paraId="5A16B784">
            <w:pPr>
              <w:overflowPunct w:val="0"/>
              <w:jc w:val="left"/>
              <w:rPr>
                <w:rFonts w:hint="eastAsia" w:ascii="宋体" w:hAnsi="Times New Roman" w:eastAsia="宋体" w:cs="宋体"/>
                <w:color w:val="000000"/>
                <w:kern w:val="0"/>
                <w:szCs w:val="21"/>
              </w:rPr>
            </w:pPr>
          </w:p>
        </w:tc>
        <w:tc>
          <w:tcPr>
            <w:tcW w:w="1418" w:type="dxa"/>
            <w:tcBorders>
              <w:top w:val="nil"/>
              <w:left w:val="nil"/>
              <w:bottom w:val="nil"/>
              <w:right w:val="nil"/>
            </w:tcBorders>
            <w:noWrap/>
            <w:vAlign w:val="bottom"/>
          </w:tcPr>
          <w:p w14:paraId="529D5976">
            <w:pPr>
              <w:overflowPunct w:val="0"/>
              <w:jc w:val="left"/>
              <w:rPr>
                <w:rFonts w:hint="eastAsia" w:ascii="宋体" w:hAnsi="Times New Roman" w:eastAsia="宋体" w:cs="宋体"/>
                <w:color w:val="000000"/>
                <w:kern w:val="0"/>
                <w:szCs w:val="21"/>
              </w:rPr>
            </w:pPr>
          </w:p>
        </w:tc>
        <w:tc>
          <w:tcPr>
            <w:tcW w:w="1282" w:type="dxa"/>
            <w:tcBorders>
              <w:top w:val="nil"/>
              <w:left w:val="nil"/>
              <w:bottom w:val="nil"/>
              <w:right w:val="nil"/>
            </w:tcBorders>
            <w:noWrap/>
            <w:vAlign w:val="bottom"/>
          </w:tcPr>
          <w:p w14:paraId="3F5E2DC4">
            <w:pPr>
              <w:overflowPunct w:val="0"/>
              <w:jc w:val="left"/>
              <w:rPr>
                <w:rFonts w:hint="eastAsia" w:ascii="宋体" w:hAnsi="Times New Roman" w:eastAsia="宋体" w:cs="宋体"/>
                <w:color w:val="000000"/>
                <w:kern w:val="0"/>
                <w:szCs w:val="21"/>
              </w:rPr>
            </w:pPr>
          </w:p>
        </w:tc>
        <w:tc>
          <w:tcPr>
            <w:tcW w:w="1376" w:type="dxa"/>
            <w:tcBorders>
              <w:top w:val="nil"/>
              <w:left w:val="nil"/>
              <w:bottom w:val="nil"/>
              <w:right w:val="nil"/>
            </w:tcBorders>
            <w:noWrap/>
            <w:vAlign w:val="bottom"/>
          </w:tcPr>
          <w:p w14:paraId="567048FB">
            <w:pPr>
              <w:overflowPunct w:val="0"/>
              <w:jc w:val="left"/>
              <w:rPr>
                <w:rFonts w:hint="eastAsia" w:ascii="宋体" w:hAnsi="Times New Roman" w:eastAsia="宋体" w:cs="宋体"/>
                <w:color w:val="000000"/>
                <w:kern w:val="0"/>
                <w:szCs w:val="21"/>
              </w:rPr>
            </w:pPr>
          </w:p>
        </w:tc>
        <w:tc>
          <w:tcPr>
            <w:tcW w:w="1568" w:type="dxa"/>
            <w:tcBorders>
              <w:top w:val="nil"/>
              <w:left w:val="nil"/>
              <w:bottom w:val="nil"/>
              <w:right w:val="nil"/>
            </w:tcBorders>
            <w:noWrap/>
            <w:vAlign w:val="bottom"/>
          </w:tcPr>
          <w:p w14:paraId="3898AA94">
            <w:pPr>
              <w:overflowPunct w:val="0"/>
              <w:jc w:val="left"/>
              <w:rPr>
                <w:rFonts w:hint="eastAsia" w:ascii="宋体" w:hAnsi="Times New Roman" w:eastAsia="宋体" w:cs="宋体"/>
                <w:color w:val="000000"/>
                <w:kern w:val="0"/>
                <w:szCs w:val="21"/>
              </w:rPr>
            </w:pPr>
          </w:p>
        </w:tc>
      </w:tr>
      <w:tr w14:paraId="1C713205">
        <w:tblPrEx>
          <w:tblCellMar>
            <w:top w:w="0" w:type="dxa"/>
            <w:left w:w="108" w:type="dxa"/>
            <w:bottom w:w="0" w:type="dxa"/>
            <w:right w:w="108" w:type="dxa"/>
          </w:tblCellMar>
        </w:tblPrEx>
        <w:trPr>
          <w:trHeight w:val="510" w:hRule="atLeast"/>
          <w:jc w:val="center"/>
        </w:trPr>
        <w:tc>
          <w:tcPr>
            <w:tcW w:w="10515" w:type="dxa"/>
            <w:gridSpan w:val="7"/>
            <w:tcBorders>
              <w:top w:val="nil"/>
              <w:left w:val="nil"/>
              <w:bottom w:val="nil"/>
              <w:right w:val="nil"/>
            </w:tcBorders>
            <w:noWrap/>
            <w:vAlign w:val="center"/>
          </w:tcPr>
          <w:p w14:paraId="2822FDE7">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拟投入主要人员情况表</w:t>
            </w:r>
          </w:p>
        </w:tc>
      </w:tr>
      <w:tr w14:paraId="0FCF0945">
        <w:tblPrEx>
          <w:tblCellMar>
            <w:top w:w="0" w:type="dxa"/>
            <w:left w:w="108" w:type="dxa"/>
            <w:bottom w:w="0" w:type="dxa"/>
            <w:right w:w="108" w:type="dxa"/>
          </w:tblCellMar>
        </w:tblPrEx>
        <w:trPr>
          <w:trHeight w:val="270" w:hRule="atLeast"/>
          <w:jc w:val="center"/>
        </w:trPr>
        <w:tc>
          <w:tcPr>
            <w:tcW w:w="2546" w:type="dxa"/>
            <w:tcBorders>
              <w:top w:val="nil"/>
              <w:left w:val="nil"/>
              <w:bottom w:val="nil"/>
              <w:right w:val="nil"/>
            </w:tcBorders>
            <w:noWrap/>
            <w:vAlign w:val="center"/>
          </w:tcPr>
          <w:p w14:paraId="56F7C6C4">
            <w:pPr>
              <w:overflowPunct w:val="0"/>
              <w:rPr>
                <w:rFonts w:hint="eastAsia" w:ascii="宋体" w:hAnsi="Times New Roman" w:eastAsia="宋体" w:cs="Times New Roman"/>
                <w:color w:val="000000"/>
                <w:kern w:val="0"/>
                <w:szCs w:val="21"/>
              </w:rPr>
            </w:pPr>
          </w:p>
        </w:tc>
        <w:tc>
          <w:tcPr>
            <w:tcW w:w="1219" w:type="dxa"/>
            <w:tcBorders>
              <w:top w:val="nil"/>
              <w:left w:val="nil"/>
              <w:bottom w:val="nil"/>
              <w:right w:val="nil"/>
            </w:tcBorders>
            <w:noWrap/>
            <w:vAlign w:val="bottom"/>
          </w:tcPr>
          <w:p w14:paraId="37FFDBA4">
            <w:pPr>
              <w:overflowPunct w:val="0"/>
              <w:jc w:val="left"/>
              <w:rPr>
                <w:rFonts w:hint="eastAsia" w:ascii="宋体" w:hAnsi="Times New Roman" w:eastAsia="宋体" w:cs="宋体"/>
                <w:color w:val="000000"/>
                <w:kern w:val="0"/>
                <w:szCs w:val="21"/>
              </w:rPr>
            </w:pPr>
          </w:p>
        </w:tc>
        <w:tc>
          <w:tcPr>
            <w:tcW w:w="1106" w:type="dxa"/>
            <w:tcBorders>
              <w:top w:val="nil"/>
              <w:left w:val="nil"/>
              <w:bottom w:val="nil"/>
              <w:right w:val="nil"/>
            </w:tcBorders>
            <w:noWrap/>
            <w:vAlign w:val="bottom"/>
          </w:tcPr>
          <w:p w14:paraId="108D1F1C">
            <w:pPr>
              <w:overflowPunct w:val="0"/>
              <w:jc w:val="left"/>
              <w:rPr>
                <w:rFonts w:hint="eastAsia" w:ascii="宋体" w:hAnsi="Times New Roman" w:eastAsia="宋体" w:cs="宋体"/>
                <w:color w:val="000000"/>
                <w:kern w:val="0"/>
                <w:szCs w:val="21"/>
              </w:rPr>
            </w:pPr>
          </w:p>
        </w:tc>
        <w:tc>
          <w:tcPr>
            <w:tcW w:w="1418" w:type="dxa"/>
            <w:tcBorders>
              <w:top w:val="nil"/>
              <w:left w:val="nil"/>
              <w:bottom w:val="nil"/>
              <w:right w:val="nil"/>
            </w:tcBorders>
            <w:noWrap/>
            <w:vAlign w:val="bottom"/>
          </w:tcPr>
          <w:p w14:paraId="630EC1EB">
            <w:pPr>
              <w:overflowPunct w:val="0"/>
              <w:jc w:val="left"/>
              <w:rPr>
                <w:rFonts w:hint="eastAsia" w:ascii="宋体" w:hAnsi="Times New Roman" w:eastAsia="宋体" w:cs="宋体"/>
                <w:color w:val="000000"/>
                <w:kern w:val="0"/>
                <w:szCs w:val="21"/>
              </w:rPr>
            </w:pPr>
          </w:p>
        </w:tc>
        <w:tc>
          <w:tcPr>
            <w:tcW w:w="1282" w:type="dxa"/>
            <w:tcBorders>
              <w:top w:val="nil"/>
              <w:left w:val="nil"/>
              <w:bottom w:val="nil"/>
              <w:right w:val="nil"/>
            </w:tcBorders>
            <w:noWrap/>
            <w:vAlign w:val="bottom"/>
          </w:tcPr>
          <w:p w14:paraId="5E3688C4">
            <w:pPr>
              <w:overflowPunct w:val="0"/>
              <w:jc w:val="left"/>
              <w:rPr>
                <w:rFonts w:hint="eastAsia" w:ascii="宋体" w:hAnsi="Times New Roman" w:eastAsia="宋体" w:cs="宋体"/>
                <w:color w:val="000000"/>
                <w:kern w:val="0"/>
                <w:szCs w:val="21"/>
              </w:rPr>
            </w:pPr>
          </w:p>
        </w:tc>
        <w:tc>
          <w:tcPr>
            <w:tcW w:w="1376" w:type="dxa"/>
            <w:tcBorders>
              <w:top w:val="nil"/>
              <w:left w:val="nil"/>
              <w:bottom w:val="nil"/>
              <w:right w:val="nil"/>
            </w:tcBorders>
            <w:noWrap/>
            <w:vAlign w:val="bottom"/>
          </w:tcPr>
          <w:p w14:paraId="0556C725">
            <w:pPr>
              <w:overflowPunct w:val="0"/>
              <w:jc w:val="left"/>
              <w:rPr>
                <w:rFonts w:hint="eastAsia" w:ascii="宋体" w:hAnsi="Times New Roman" w:eastAsia="宋体" w:cs="宋体"/>
                <w:color w:val="000000"/>
                <w:kern w:val="0"/>
                <w:szCs w:val="21"/>
              </w:rPr>
            </w:pPr>
          </w:p>
        </w:tc>
        <w:tc>
          <w:tcPr>
            <w:tcW w:w="1568" w:type="dxa"/>
            <w:tcBorders>
              <w:top w:val="nil"/>
              <w:left w:val="nil"/>
              <w:bottom w:val="nil"/>
              <w:right w:val="nil"/>
            </w:tcBorders>
            <w:noWrap/>
            <w:vAlign w:val="bottom"/>
          </w:tcPr>
          <w:p w14:paraId="38E0F8B8">
            <w:pPr>
              <w:overflowPunct w:val="0"/>
              <w:jc w:val="left"/>
              <w:rPr>
                <w:rFonts w:hint="eastAsia" w:ascii="宋体" w:hAnsi="Times New Roman" w:eastAsia="宋体" w:cs="宋体"/>
                <w:color w:val="000000"/>
                <w:kern w:val="0"/>
                <w:szCs w:val="21"/>
              </w:rPr>
            </w:pPr>
          </w:p>
        </w:tc>
      </w:tr>
      <w:tr w14:paraId="2A70477C">
        <w:tblPrEx>
          <w:tblCellMar>
            <w:top w:w="0" w:type="dxa"/>
            <w:left w:w="108" w:type="dxa"/>
            <w:bottom w:w="0" w:type="dxa"/>
            <w:right w:w="108" w:type="dxa"/>
          </w:tblCellMar>
        </w:tblPrEx>
        <w:trPr>
          <w:trHeight w:val="300" w:hRule="atLeast"/>
          <w:jc w:val="center"/>
        </w:trPr>
        <w:tc>
          <w:tcPr>
            <w:tcW w:w="2546" w:type="dxa"/>
            <w:tcBorders>
              <w:top w:val="nil"/>
              <w:left w:val="nil"/>
              <w:bottom w:val="nil"/>
              <w:right w:val="nil"/>
            </w:tcBorders>
            <w:noWrap/>
            <w:vAlign w:val="center"/>
          </w:tcPr>
          <w:p w14:paraId="342636BB">
            <w:pPr>
              <w:overflowPunct w:val="0"/>
              <w:jc w:val="center"/>
              <w:rPr>
                <w:rFonts w:hint="eastAsia" w:ascii="宋体" w:hAnsi="Times New Roman" w:eastAsia="宋体" w:cs="Times New Roman"/>
                <w:color w:val="000000"/>
                <w:kern w:val="0"/>
                <w:szCs w:val="21"/>
              </w:rPr>
            </w:pPr>
          </w:p>
        </w:tc>
        <w:tc>
          <w:tcPr>
            <w:tcW w:w="1219" w:type="dxa"/>
            <w:tcBorders>
              <w:top w:val="nil"/>
              <w:left w:val="nil"/>
              <w:bottom w:val="nil"/>
              <w:right w:val="nil"/>
            </w:tcBorders>
            <w:noWrap/>
            <w:vAlign w:val="bottom"/>
          </w:tcPr>
          <w:p w14:paraId="17F61B94">
            <w:pPr>
              <w:overflowPunct w:val="0"/>
              <w:jc w:val="left"/>
              <w:rPr>
                <w:rFonts w:hint="eastAsia" w:ascii="宋体" w:hAnsi="Times New Roman" w:eastAsia="宋体" w:cs="宋体"/>
                <w:color w:val="000000"/>
                <w:kern w:val="0"/>
                <w:szCs w:val="21"/>
              </w:rPr>
            </w:pPr>
          </w:p>
        </w:tc>
        <w:tc>
          <w:tcPr>
            <w:tcW w:w="1106" w:type="dxa"/>
            <w:tcBorders>
              <w:top w:val="nil"/>
              <w:left w:val="nil"/>
              <w:bottom w:val="nil"/>
              <w:right w:val="nil"/>
            </w:tcBorders>
            <w:noWrap/>
            <w:vAlign w:val="bottom"/>
          </w:tcPr>
          <w:p w14:paraId="0B045502">
            <w:pPr>
              <w:overflowPunct w:val="0"/>
              <w:jc w:val="left"/>
              <w:rPr>
                <w:rFonts w:hint="eastAsia" w:ascii="宋体" w:hAnsi="Times New Roman" w:eastAsia="宋体" w:cs="宋体"/>
                <w:color w:val="000000"/>
                <w:kern w:val="0"/>
                <w:szCs w:val="21"/>
              </w:rPr>
            </w:pPr>
          </w:p>
        </w:tc>
        <w:tc>
          <w:tcPr>
            <w:tcW w:w="1418" w:type="dxa"/>
            <w:tcBorders>
              <w:top w:val="nil"/>
              <w:left w:val="nil"/>
              <w:bottom w:val="nil"/>
              <w:right w:val="nil"/>
            </w:tcBorders>
            <w:noWrap/>
            <w:vAlign w:val="bottom"/>
          </w:tcPr>
          <w:p w14:paraId="60860166">
            <w:pPr>
              <w:overflowPunct w:val="0"/>
              <w:jc w:val="left"/>
              <w:rPr>
                <w:rFonts w:hint="eastAsia" w:ascii="宋体" w:hAnsi="Times New Roman" w:eastAsia="宋体" w:cs="宋体"/>
                <w:color w:val="000000"/>
                <w:kern w:val="0"/>
                <w:szCs w:val="21"/>
              </w:rPr>
            </w:pPr>
          </w:p>
        </w:tc>
        <w:tc>
          <w:tcPr>
            <w:tcW w:w="1282" w:type="dxa"/>
            <w:tcBorders>
              <w:top w:val="nil"/>
              <w:left w:val="nil"/>
              <w:bottom w:val="nil"/>
              <w:right w:val="nil"/>
            </w:tcBorders>
            <w:noWrap/>
            <w:vAlign w:val="bottom"/>
          </w:tcPr>
          <w:p w14:paraId="637B83FD">
            <w:pPr>
              <w:overflowPunct w:val="0"/>
              <w:jc w:val="left"/>
              <w:rPr>
                <w:rFonts w:hint="eastAsia" w:ascii="宋体" w:hAnsi="Times New Roman" w:eastAsia="宋体" w:cs="宋体"/>
                <w:color w:val="000000"/>
                <w:kern w:val="0"/>
                <w:szCs w:val="21"/>
              </w:rPr>
            </w:pPr>
          </w:p>
        </w:tc>
        <w:tc>
          <w:tcPr>
            <w:tcW w:w="1376" w:type="dxa"/>
            <w:tcBorders>
              <w:top w:val="nil"/>
              <w:left w:val="nil"/>
              <w:bottom w:val="nil"/>
              <w:right w:val="nil"/>
            </w:tcBorders>
            <w:noWrap/>
            <w:vAlign w:val="bottom"/>
          </w:tcPr>
          <w:p w14:paraId="7A031441">
            <w:pPr>
              <w:overflowPunct w:val="0"/>
              <w:jc w:val="left"/>
              <w:rPr>
                <w:rFonts w:hint="eastAsia" w:ascii="宋体" w:hAnsi="Times New Roman" w:eastAsia="宋体" w:cs="宋体"/>
                <w:color w:val="000000"/>
                <w:kern w:val="0"/>
                <w:szCs w:val="21"/>
              </w:rPr>
            </w:pPr>
          </w:p>
        </w:tc>
        <w:tc>
          <w:tcPr>
            <w:tcW w:w="1568" w:type="dxa"/>
            <w:tcBorders>
              <w:top w:val="nil"/>
              <w:left w:val="nil"/>
              <w:bottom w:val="nil"/>
              <w:right w:val="nil"/>
            </w:tcBorders>
            <w:noWrap/>
            <w:vAlign w:val="bottom"/>
          </w:tcPr>
          <w:p w14:paraId="48A286FE">
            <w:pPr>
              <w:overflowPunct w:val="0"/>
              <w:jc w:val="left"/>
              <w:rPr>
                <w:rFonts w:hint="eastAsia" w:ascii="宋体" w:hAnsi="Times New Roman" w:eastAsia="宋体" w:cs="宋体"/>
                <w:color w:val="000000"/>
                <w:kern w:val="0"/>
                <w:szCs w:val="21"/>
              </w:rPr>
            </w:pPr>
          </w:p>
        </w:tc>
      </w:tr>
      <w:tr w14:paraId="754114D0">
        <w:tblPrEx>
          <w:tblCellMar>
            <w:top w:w="0" w:type="dxa"/>
            <w:left w:w="108" w:type="dxa"/>
            <w:bottom w:w="0" w:type="dxa"/>
            <w:right w:w="108" w:type="dxa"/>
          </w:tblCellMar>
        </w:tblPrEx>
        <w:trPr>
          <w:trHeight w:val="525" w:hRule="atLeast"/>
          <w:jc w:val="center"/>
        </w:trPr>
        <w:tc>
          <w:tcPr>
            <w:tcW w:w="2546" w:type="dxa"/>
            <w:tcBorders>
              <w:top w:val="single" w:color="auto" w:sz="4" w:space="0"/>
              <w:left w:val="single" w:color="auto" w:sz="4" w:space="0"/>
              <w:bottom w:val="single" w:color="auto" w:sz="4" w:space="0"/>
              <w:right w:val="single" w:color="auto" w:sz="4" w:space="0"/>
            </w:tcBorders>
            <w:noWrap w:val="0"/>
            <w:vAlign w:val="center"/>
          </w:tcPr>
          <w:p w14:paraId="28BED341">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拟在本项目中担任职务</w:t>
            </w:r>
          </w:p>
        </w:tc>
        <w:tc>
          <w:tcPr>
            <w:tcW w:w="1219" w:type="dxa"/>
            <w:tcBorders>
              <w:top w:val="single" w:color="auto" w:sz="4" w:space="0"/>
              <w:left w:val="nil"/>
              <w:bottom w:val="single" w:color="auto" w:sz="4" w:space="0"/>
              <w:right w:val="single" w:color="auto" w:sz="4" w:space="0"/>
            </w:tcBorders>
            <w:noWrap w:val="0"/>
            <w:vAlign w:val="center"/>
          </w:tcPr>
          <w:p w14:paraId="542EBF8C">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姓名</w:t>
            </w:r>
          </w:p>
        </w:tc>
        <w:tc>
          <w:tcPr>
            <w:tcW w:w="1106" w:type="dxa"/>
            <w:tcBorders>
              <w:top w:val="single" w:color="auto" w:sz="4" w:space="0"/>
              <w:left w:val="nil"/>
              <w:bottom w:val="single" w:color="auto" w:sz="4" w:space="0"/>
              <w:right w:val="single" w:color="auto" w:sz="4" w:space="0"/>
            </w:tcBorders>
            <w:noWrap w:val="0"/>
            <w:vAlign w:val="center"/>
          </w:tcPr>
          <w:p w14:paraId="6C2D0F4E">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年龄</w:t>
            </w:r>
          </w:p>
        </w:tc>
        <w:tc>
          <w:tcPr>
            <w:tcW w:w="1418" w:type="dxa"/>
            <w:tcBorders>
              <w:top w:val="single" w:color="auto" w:sz="4" w:space="0"/>
              <w:left w:val="nil"/>
              <w:bottom w:val="single" w:color="auto" w:sz="4" w:space="0"/>
              <w:right w:val="single" w:color="auto" w:sz="4" w:space="0"/>
            </w:tcBorders>
            <w:noWrap w:val="0"/>
            <w:vAlign w:val="center"/>
          </w:tcPr>
          <w:p w14:paraId="5D149B8A">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技术职称</w:t>
            </w:r>
          </w:p>
        </w:tc>
        <w:tc>
          <w:tcPr>
            <w:tcW w:w="1282" w:type="dxa"/>
            <w:tcBorders>
              <w:top w:val="single" w:color="auto" w:sz="4" w:space="0"/>
              <w:left w:val="nil"/>
              <w:bottom w:val="single" w:color="auto" w:sz="4" w:space="0"/>
              <w:right w:val="single" w:color="auto" w:sz="4" w:space="0"/>
            </w:tcBorders>
            <w:noWrap w:val="0"/>
            <w:vAlign w:val="center"/>
          </w:tcPr>
          <w:p w14:paraId="42420B85">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工作年限</w:t>
            </w:r>
          </w:p>
        </w:tc>
        <w:tc>
          <w:tcPr>
            <w:tcW w:w="1376" w:type="dxa"/>
            <w:tcBorders>
              <w:top w:val="single" w:color="auto" w:sz="4" w:space="0"/>
              <w:left w:val="nil"/>
              <w:bottom w:val="single" w:color="auto" w:sz="4" w:space="0"/>
              <w:right w:val="single" w:color="auto" w:sz="4" w:space="0"/>
            </w:tcBorders>
            <w:noWrap w:val="0"/>
            <w:vAlign w:val="center"/>
          </w:tcPr>
          <w:p w14:paraId="7095470A">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学历专业</w:t>
            </w:r>
          </w:p>
        </w:tc>
        <w:tc>
          <w:tcPr>
            <w:tcW w:w="1568" w:type="dxa"/>
            <w:tcBorders>
              <w:top w:val="single" w:color="auto" w:sz="4" w:space="0"/>
              <w:left w:val="nil"/>
              <w:bottom w:val="single" w:color="auto" w:sz="4" w:space="0"/>
              <w:right w:val="single" w:color="auto" w:sz="4" w:space="0"/>
            </w:tcBorders>
            <w:noWrap w:val="0"/>
            <w:vAlign w:val="center"/>
          </w:tcPr>
          <w:p w14:paraId="2516E98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执业资格及有效期</w:t>
            </w:r>
          </w:p>
        </w:tc>
      </w:tr>
      <w:tr w14:paraId="5D61A04D">
        <w:tblPrEx>
          <w:tblCellMar>
            <w:top w:w="0" w:type="dxa"/>
            <w:left w:w="108" w:type="dxa"/>
            <w:bottom w:w="0" w:type="dxa"/>
            <w:right w:w="108" w:type="dxa"/>
          </w:tblCellMar>
        </w:tblPrEx>
        <w:trPr>
          <w:trHeight w:val="525" w:hRule="atLeast"/>
          <w:jc w:val="center"/>
        </w:trPr>
        <w:tc>
          <w:tcPr>
            <w:tcW w:w="2546" w:type="dxa"/>
            <w:tcBorders>
              <w:top w:val="nil"/>
              <w:left w:val="single" w:color="auto" w:sz="4" w:space="0"/>
              <w:bottom w:val="single" w:color="auto" w:sz="4" w:space="0"/>
              <w:right w:val="single" w:color="auto" w:sz="4" w:space="0"/>
            </w:tcBorders>
            <w:noWrap w:val="0"/>
            <w:vAlign w:val="center"/>
          </w:tcPr>
          <w:p w14:paraId="01D86246">
            <w:pPr>
              <w:overflowPunct w:val="0"/>
              <w:jc w:val="center"/>
              <w:rPr>
                <w:rFonts w:hint="eastAsia" w:ascii="宋体" w:hAnsi="Times New Roman" w:eastAsia="宋体" w:cs="宋体"/>
                <w:color w:val="000000"/>
                <w:kern w:val="0"/>
                <w:szCs w:val="21"/>
              </w:rPr>
            </w:pPr>
          </w:p>
        </w:tc>
        <w:tc>
          <w:tcPr>
            <w:tcW w:w="1219" w:type="dxa"/>
            <w:tcBorders>
              <w:top w:val="nil"/>
              <w:left w:val="nil"/>
              <w:bottom w:val="single" w:color="auto" w:sz="4" w:space="0"/>
              <w:right w:val="single" w:color="auto" w:sz="4" w:space="0"/>
            </w:tcBorders>
            <w:noWrap/>
            <w:vAlign w:val="center"/>
          </w:tcPr>
          <w:p w14:paraId="70FDCD9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106" w:type="dxa"/>
            <w:tcBorders>
              <w:top w:val="nil"/>
              <w:left w:val="nil"/>
              <w:bottom w:val="single" w:color="auto" w:sz="4" w:space="0"/>
              <w:right w:val="single" w:color="auto" w:sz="4" w:space="0"/>
            </w:tcBorders>
            <w:noWrap/>
            <w:vAlign w:val="center"/>
          </w:tcPr>
          <w:p w14:paraId="1A63ADF4">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418" w:type="dxa"/>
            <w:tcBorders>
              <w:top w:val="nil"/>
              <w:left w:val="nil"/>
              <w:bottom w:val="single" w:color="auto" w:sz="4" w:space="0"/>
              <w:right w:val="single" w:color="auto" w:sz="4" w:space="0"/>
            </w:tcBorders>
            <w:noWrap/>
            <w:vAlign w:val="center"/>
          </w:tcPr>
          <w:p w14:paraId="5CA48D6F">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82" w:type="dxa"/>
            <w:tcBorders>
              <w:top w:val="nil"/>
              <w:left w:val="nil"/>
              <w:bottom w:val="single" w:color="auto" w:sz="4" w:space="0"/>
              <w:right w:val="single" w:color="auto" w:sz="4" w:space="0"/>
            </w:tcBorders>
            <w:noWrap/>
            <w:vAlign w:val="center"/>
          </w:tcPr>
          <w:p w14:paraId="444F835D">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76" w:type="dxa"/>
            <w:tcBorders>
              <w:top w:val="nil"/>
              <w:left w:val="nil"/>
              <w:bottom w:val="single" w:color="auto" w:sz="4" w:space="0"/>
              <w:right w:val="single" w:color="auto" w:sz="4" w:space="0"/>
            </w:tcBorders>
            <w:noWrap w:val="0"/>
            <w:vAlign w:val="center"/>
          </w:tcPr>
          <w:p w14:paraId="440D76AB">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568" w:type="dxa"/>
            <w:tcBorders>
              <w:top w:val="nil"/>
              <w:left w:val="nil"/>
              <w:bottom w:val="single" w:color="auto" w:sz="4" w:space="0"/>
              <w:right w:val="single" w:color="auto" w:sz="4" w:space="0"/>
            </w:tcBorders>
            <w:noWrap w:val="0"/>
            <w:vAlign w:val="center"/>
          </w:tcPr>
          <w:p w14:paraId="339F9E0A">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633651E0">
        <w:tblPrEx>
          <w:tblCellMar>
            <w:top w:w="0" w:type="dxa"/>
            <w:left w:w="108" w:type="dxa"/>
            <w:bottom w:w="0" w:type="dxa"/>
            <w:right w:w="108" w:type="dxa"/>
          </w:tblCellMar>
        </w:tblPrEx>
        <w:trPr>
          <w:trHeight w:val="525" w:hRule="atLeast"/>
          <w:jc w:val="center"/>
        </w:trPr>
        <w:tc>
          <w:tcPr>
            <w:tcW w:w="2546" w:type="dxa"/>
            <w:tcBorders>
              <w:top w:val="nil"/>
              <w:left w:val="single" w:color="auto" w:sz="4" w:space="0"/>
              <w:bottom w:val="single" w:color="auto" w:sz="4" w:space="0"/>
              <w:right w:val="single" w:color="auto" w:sz="4" w:space="0"/>
            </w:tcBorders>
            <w:noWrap w:val="0"/>
            <w:vAlign w:val="center"/>
          </w:tcPr>
          <w:p w14:paraId="2A36007B">
            <w:pPr>
              <w:overflowPunct w:val="0"/>
              <w:jc w:val="center"/>
              <w:rPr>
                <w:rFonts w:hint="eastAsia" w:ascii="宋体" w:hAnsi="Times New Roman" w:eastAsia="宋体" w:cs="宋体"/>
                <w:color w:val="000000"/>
                <w:kern w:val="0"/>
                <w:szCs w:val="21"/>
              </w:rPr>
            </w:pPr>
          </w:p>
        </w:tc>
        <w:tc>
          <w:tcPr>
            <w:tcW w:w="1219" w:type="dxa"/>
            <w:tcBorders>
              <w:top w:val="nil"/>
              <w:left w:val="nil"/>
              <w:bottom w:val="single" w:color="auto" w:sz="4" w:space="0"/>
              <w:right w:val="single" w:color="auto" w:sz="4" w:space="0"/>
            </w:tcBorders>
            <w:noWrap/>
            <w:vAlign w:val="center"/>
          </w:tcPr>
          <w:p w14:paraId="56AF9F0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106" w:type="dxa"/>
            <w:tcBorders>
              <w:top w:val="nil"/>
              <w:left w:val="nil"/>
              <w:bottom w:val="single" w:color="auto" w:sz="4" w:space="0"/>
              <w:right w:val="single" w:color="auto" w:sz="4" w:space="0"/>
            </w:tcBorders>
            <w:noWrap/>
            <w:vAlign w:val="center"/>
          </w:tcPr>
          <w:p w14:paraId="2609A311">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418" w:type="dxa"/>
            <w:tcBorders>
              <w:top w:val="nil"/>
              <w:left w:val="nil"/>
              <w:bottom w:val="single" w:color="auto" w:sz="4" w:space="0"/>
              <w:right w:val="single" w:color="auto" w:sz="4" w:space="0"/>
            </w:tcBorders>
            <w:noWrap/>
            <w:vAlign w:val="center"/>
          </w:tcPr>
          <w:p w14:paraId="6B6FFD5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82" w:type="dxa"/>
            <w:tcBorders>
              <w:top w:val="nil"/>
              <w:left w:val="nil"/>
              <w:bottom w:val="single" w:color="auto" w:sz="4" w:space="0"/>
              <w:right w:val="single" w:color="auto" w:sz="4" w:space="0"/>
            </w:tcBorders>
            <w:noWrap/>
            <w:vAlign w:val="center"/>
          </w:tcPr>
          <w:p w14:paraId="6692414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76" w:type="dxa"/>
            <w:tcBorders>
              <w:top w:val="nil"/>
              <w:left w:val="nil"/>
              <w:bottom w:val="single" w:color="auto" w:sz="4" w:space="0"/>
              <w:right w:val="single" w:color="auto" w:sz="4" w:space="0"/>
            </w:tcBorders>
            <w:noWrap w:val="0"/>
            <w:vAlign w:val="center"/>
          </w:tcPr>
          <w:p w14:paraId="7590A8E3">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568" w:type="dxa"/>
            <w:tcBorders>
              <w:top w:val="nil"/>
              <w:left w:val="nil"/>
              <w:bottom w:val="single" w:color="auto" w:sz="4" w:space="0"/>
              <w:right w:val="single" w:color="auto" w:sz="4" w:space="0"/>
            </w:tcBorders>
            <w:noWrap w:val="0"/>
            <w:vAlign w:val="center"/>
          </w:tcPr>
          <w:p w14:paraId="3EACBDDB">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481989E9">
        <w:tblPrEx>
          <w:tblCellMar>
            <w:top w:w="0" w:type="dxa"/>
            <w:left w:w="108" w:type="dxa"/>
            <w:bottom w:w="0" w:type="dxa"/>
            <w:right w:w="108" w:type="dxa"/>
          </w:tblCellMar>
        </w:tblPrEx>
        <w:trPr>
          <w:trHeight w:val="525" w:hRule="atLeast"/>
          <w:jc w:val="center"/>
        </w:trPr>
        <w:tc>
          <w:tcPr>
            <w:tcW w:w="2546" w:type="dxa"/>
            <w:tcBorders>
              <w:top w:val="nil"/>
              <w:left w:val="single" w:color="auto" w:sz="4" w:space="0"/>
              <w:bottom w:val="single" w:color="auto" w:sz="4" w:space="0"/>
              <w:right w:val="single" w:color="auto" w:sz="4" w:space="0"/>
            </w:tcBorders>
            <w:noWrap w:val="0"/>
            <w:vAlign w:val="center"/>
          </w:tcPr>
          <w:p w14:paraId="4D154937">
            <w:pPr>
              <w:overflowPunct w:val="0"/>
              <w:jc w:val="center"/>
              <w:rPr>
                <w:rFonts w:hint="eastAsia" w:ascii="宋体" w:hAnsi="Times New Roman" w:eastAsia="宋体" w:cs="宋体"/>
                <w:color w:val="000000"/>
                <w:kern w:val="0"/>
                <w:szCs w:val="21"/>
              </w:rPr>
            </w:pPr>
          </w:p>
        </w:tc>
        <w:tc>
          <w:tcPr>
            <w:tcW w:w="1219" w:type="dxa"/>
            <w:tcBorders>
              <w:top w:val="nil"/>
              <w:left w:val="nil"/>
              <w:bottom w:val="single" w:color="auto" w:sz="4" w:space="0"/>
              <w:right w:val="single" w:color="auto" w:sz="4" w:space="0"/>
            </w:tcBorders>
            <w:noWrap/>
            <w:vAlign w:val="center"/>
          </w:tcPr>
          <w:p w14:paraId="2DABEA2A">
            <w:pPr>
              <w:overflowPunct w:val="0"/>
              <w:jc w:val="center"/>
              <w:rPr>
                <w:rFonts w:hint="eastAsia" w:ascii="宋体" w:hAnsi="Times New Roman" w:eastAsia="宋体" w:cs="宋体"/>
                <w:color w:val="000000"/>
                <w:kern w:val="0"/>
                <w:szCs w:val="21"/>
              </w:rPr>
            </w:pPr>
          </w:p>
        </w:tc>
        <w:tc>
          <w:tcPr>
            <w:tcW w:w="1106" w:type="dxa"/>
            <w:tcBorders>
              <w:top w:val="nil"/>
              <w:left w:val="nil"/>
              <w:bottom w:val="single" w:color="auto" w:sz="4" w:space="0"/>
              <w:right w:val="single" w:color="auto" w:sz="4" w:space="0"/>
            </w:tcBorders>
            <w:noWrap/>
            <w:vAlign w:val="center"/>
          </w:tcPr>
          <w:p w14:paraId="451639E2">
            <w:pPr>
              <w:overflowPunct w:val="0"/>
              <w:jc w:val="center"/>
              <w:rPr>
                <w:rFonts w:hint="eastAsia" w:ascii="宋体" w:hAnsi="Times New Roman" w:eastAsia="宋体" w:cs="宋体"/>
                <w:color w:val="000000"/>
                <w:kern w:val="0"/>
                <w:szCs w:val="21"/>
              </w:rPr>
            </w:pPr>
          </w:p>
        </w:tc>
        <w:tc>
          <w:tcPr>
            <w:tcW w:w="1418" w:type="dxa"/>
            <w:tcBorders>
              <w:top w:val="nil"/>
              <w:left w:val="nil"/>
              <w:bottom w:val="single" w:color="auto" w:sz="4" w:space="0"/>
              <w:right w:val="single" w:color="auto" w:sz="4" w:space="0"/>
            </w:tcBorders>
            <w:noWrap/>
            <w:vAlign w:val="center"/>
          </w:tcPr>
          <w:p w14:paraId="0F4921F0">
            <w:pPr>
              <w:overflowPunct w:val="0"/>
              <w:jc w:val="center"/>
              <w:rPr>
                <w:rFonts w:hint="eastAsia" w:ascii="宋体" w:hAnsi="Times New Roman" w:eastAsia="宋体" w:cs="宋体"/>
                <w:color w:val="000000"/>
                <w:kern w:val="0"/>
                <w:szCs w:val="21"/>
              </w:rPr>
            </w:pPr>
          </w:p>
        </w:tc>
        <w:tc>
          <w:tcPr>
            <w:tcW w:w="1282" w:type="dxa"/>
            <w:tcBorders>
              <w:top w:val="nil"/>
              <w:left w:val="nil"/>
              <w:bottom w:val="single" w:color="auto" w:sz="4" w:space="0"/>
              <w:right w:val="single" w:color="auto" w:sz="4" w:space="0"/>
            </w:tcBorders>
            <w:noWrap/>
            <w:vAlign w:val="center"/>
          </w:tcPr>
          <w:p w14:paraId="79434217">
            <w:pPr>
              <w:overflowPunct w:val="0"/>
              <w:jc w:val="center"/>
              <w:rPr>
                <w:rFonts w:hint="eastAsia" w:ascii="宋体" w:hAnsi="Times New Roman" w:eastAsia="宋体" w:cs="宋体"/>
                <w:color w:val="000000"/>
                <w:kern w:val="0"/>
                <w:szCs w:val="21"/>
              </w:rPr>
            </w:pPr>
          </w:p>
        </w:tc>
        <w:tc>
          <w:tcPr>
            <w:tcW w:w="1376" w:type="dxa"/>
            <w:tcBorders>
              <w:top w:val="nil"/>
              <w:left w:val="nil"/>
              <w:bottom w:val="single" w:color="auto" w:sz="4" w:space="0"/>
              <w:right w:val="single" w:color="auto" w:sz="4" w:space="0"/>
            </w:tcBorders>
            <w:noWrap w:val="0"/>
            <w:vAlign w:val="center"/>
          </w:tcPr>
          <w:p w14:paraId="0F2BA6B4">
            <w:pPr>
              <w:overflowPunct w:val="0"/>
              <w:jc w:val="center"/>
              <w:rPr>
                <w:rFonts w:hint="eastAsia" w:ascii="宋体" w:hAnsi="Times New Roman" w:eastAsia="宋体" w:cs="宋体"/>
                <w:color w:val="000000"/>
                <w:kern w:val="0"/>
                <w:szCs w:val="21"/>
              </w:rPr>
            </w:pPr>
          </w:p>
        </w:tc>
        <w:tc>
          <w:tcPr>
            <w:tcW w:w="1568" w:type="dxa"/>
            <w:tcBorders>
              <w:top w:val="nil"/>
              <w:left w:val="nil"/>
              <w:bottom w:val="single" w:color="auto" w:sz="4" w:space="0"/>
              <w:right w:val="single" w:color="auto" w:sz="4" w:space="0"/>
            </w:tcBorders>
            <w:noWrap w:val="0"/>
            <w:vAlign w:val="center"/>
          </w:tcPr>
          <w:p w14:paraId="1D017E05">
            <w:pPr>
              <w:overflowPunct w:val="0"/>
              <w:jc w:val="center"/>
              <w:rPr>
                <w:rFonts w:hint="eastAsia" w:ascii="宋体" w:hAnsi="Times New Roman" w:eastAsia="宋体" w:cs="宋体"/>
                <w:color w:val="000000"/>
                <w:kern w:val="0"/>
                <w:szCs w:val="21"/>
              </w:rPr>
            </w:pPr>
          </w:p>
        </w:tc>
      </w:tr>
      <w:tr w14:paraId="62D32A80">
        <w:tblPrEx>
          <w:tblCellMar>
            <w:top w:w="0" w:type="dxa"/>
            <w:left w:w="108" w:type="dxa"/>
            <w:bottom w:w="0" w:type="dxa"/>
            <w:right w:w="108" w:type="dxa"/>
          </w:tblCellMar>
        </w:tblPrEx>
        <w:trPr>
          <w:trHeight w:val="525" w:hRule="atLeast"/>
          <w:jc w:val="center"/>
        </w:trPr>
        <w:tc>
          <w:tcPr>
            <w:tcW w:w="2546" w:type="dxa"/>
            <w:tcBorders>
              <w:top w:val="nil"/>
              <w:left w:val="single" w:color="auto" w:sz="4" w:space="0"/>
              <w:bottom w:val="single" w:color="auto" w:sz="4" w:space="0"/>
              <w:right w:val="single" w:color="auto" w:sz="4" w:space="0"/>
            </w:tcBorders>
            <w:noWrap w:val="0"/>
            <w:vAlign w:val="center"/>
          </w:tcPr>
          <w:p w14:paraId="588304EA">
            <w:pPr>
              <w:overflowPunct w:val="0"/>
              <w:jc w:val="center"/>
              <w:rPr>
                <w:rFonts w:hint="eastAsia" w:ascii="宋体" w:hAnsi="Times New Roman" w:eastAsia="宋体" w:cs="宋体"/>
                <w:color w:val="000000"/>
                <w:kern w:val="0"/>
                <w:szCs w:val="21"/>
              </w:rPr>
            </w:pPr>
          </w:p>
        </w:tc>
        <w:tc>
          <w:tcPr>
            <w:tcW w:w="1219" w:type="dxa"/>
            <w:tcBorders>
              <w:top w:val="nil"/>
              <w:left w:val="nil"/>
              <w:bottom w:val="single" w:color="auto" w:sz="4" w:space="0"/>
              <w:right w:val="single" w:color="auto" w:sz="4" w:space="0"/>
            </w:tcBorders>
            <w:noWrap/>
            <w:vAlign w:val="center"/>
          </w:tcPr>
          <w:p w14:paraId="5671F7F9">
            <w:pPr>
              <w:overflowPunct w:val="0"/>
              <w:jc w:val="center"/>
              <w:rPr>
                <w:rFonts w:hint="eastAsia" w:ascii="宋体" w:hAnsi="Times New Roman" w:eastAsia="宋体" w:cs="宋体"/>
                <w:color w:val="000000"/>
                <w:kern w:val="0"/>
                <w:szCs w:val="21"/>
              </w:rPr>
            </w:pPr>
          </w:p>
        </w:tc>
        <w:tc>
          <w:tcPr>
            <w:tcW w:w="1106" w:type="dxa"/>
            <w:tcBorders>
              <w:top w:val="nil"/>
              <w:left w:val="nil"/>
              <w:bottom w:val="single" w:color="auto" w:sz="4" w:space="0"/>
              <w:right w:val="single" w:color="auto" w:sz="4" w:space="0"/>
            </w:tcBorders>
            <w:noWrap/>
            <w:vAlign w:val="center"/>
          </w:tcPr>
          <w:p w14:paraId="1814884D">
            <w:pPr>
              <w:overflowPunct w:val="0"/>
              <w:jc w:val="center"/>
              <w:rPr>
                <w:rFonts w:hint="eastAsia" w:ascii="宋体" w:hAnsi="Times New Roman" w:eastAsia="宋体" w:cs="宋体"/>
                <w:color w:val="000000"/>
                <w:kern w:val="0"/>
                <w:szCs w:val="21"/>
              </w:rPr>
            </w:pPr>
          </w:p>
        </w:tc>
        <w:tc>
          <w:tcPr>
            <w:tcW w:w="1418" w:type="dxa"/>
            <w:tcBorders>
              <w:top w:val="nil"/>
              <w:left w:val="nil"/>
              <w:bottom w:val="single" w:color="auto" w:sz="4" w:space="0"/>
              <w:right w:val="single" w:color="auto" w:sz="4" w:space="0"/>
            </w:tcBorders>
            <w:noWrap/>
            <w:vAlign w:val="center"/>
          </w:tcPr>
          <w:p w14:paraId="2A3F4875">
            <w:pPr>
              <w:overflowPunct w:val="0"/>
              <w:jc w:val="center"/>
              <w:rPr>
                <w:rFonts w:hint="eastAsia" w:ascii="宋体" w:hAnsi="Times New Roman" w:eastAsia="宋体" w:cs="宋体"/>
                <w:color w:val="000000"/>
                <w:kern w:val="0"/>
                <w:szCs w:val="21"/>
              </w:rPr>
            </w:pPr>
          </w:p>
        </w:tc>
        <w:tc>
          <w:tcPr>
            <w:tcW w:w="1282" w:type="dxa"/>
            <w:tcBorders>
              <w:top w:val="nil"/>
              <w:left w:val="nil"/>
              <w:bottom w:val="single" w:color="auto" w:sz="4" w:space="0"/>
              <w:right w:val="single" w:color="auto" w:sz="4" w:space="0"/>
            </w:tcBorders>
            <w:noWrap/>
            <w:vAlign w:val="center"/>
          </w:tcPr>
          <w:p w14:paraId="1C73D0AF">
            <w:pPr>
              <w:overflowPunct w:val="0"/>
              <w:jc w:val="center"/>
              <w:rPr>
                <w:rFonts w:hint="eastAsia" w:ascii="宋体" w:hAnsi="Times New Roman" w:eastAsia="宋体" w:cs="宋体"/>
                <w:color w:val="000000"/>
                <w:kern w:val="0"/>
                <w:szCs w:val="21"/>
              </w:rPr>
            </w:pPr>
          </w:p>
        </w:tc>
        <w:tc>
          <w:tcPr>
            <w:tcW w:w="1376" w:type="dxa"/>
            <w:tcBorders>
              <w:top w:val="nil"/>
              <w:left w:val="nil"/>
              <w:bottom w:val="single" w:color="auto" w:sz="4" w:space="0"/>
              <w:right w:val="single" w:color="auto" w:sz="4" w:space="0"/>
            </w:tcBorders>
            <w:noWrap w:val="0"/>
            <w:vAlign w:val="center"/>
          </w:tcPr>
          <w:p w14:paraId="61F6702A">
            <w:pPr>
              <w:overflowPunct w:val="0"/>
              <w:jc w:val="center"/>
              <w:rPr>
                <w:rFonts w:hint="eastAsia" w:ascii="宋体" w:hAnsi="Times New Roman" w:eastAsia="宋体" w:cs="宋体"/>
                <w:color w:val="000000"/>
                <w:kern w:val="0"/>
                <w:szCs w:val="21"/>
              </w:rPr>
            </w:pPr>
          </w:p>
        </w:tc>
        <w:tc>
          <w:tcPr>
            <w:tcW w:w="1568" w:type="dxa"/>
            <w:tcBorders>
              <w:top w:val="nil"/>
              <w:left w:val="nil"/>
              <w:bottom w:val="single" w:color="auto" w:sz="4" w:space="0"/>
              <w:right w:val="single" w:color="auto" w:sz="4" w:space="0"/>
            </w:tcBorders>
            <w:noWrap w:val="0"/>
            <w:vAlign w:val="center"/>
          </w:tcPr>
          <w:p w14:paraId="277BD619">
            <w:pPr>
              <w:overflowPunct w:val="0"/>
              <w:jc w:val="center"/>
              <w:rPr>
                <w:rFonts w:hint="eastAsia" w:ascii="宋体" w:hAnsi="Times New Roman" w:eastAsia="宋体" w:cs="宋体"/>
                <w:color w:val="000000"/>
                <w:kern w:val="0"/>
                <w:szCs w:val="21"/>
              </w:rPr>
            </w:pPr>
          </w:p>
        </w:tc>
      </w:tr>
      <w:tr w14:paraId="110B6C3E">
        <w:tblPrEx>
          <w:tblCellMar>
            <w:top w:w="0" w:type="dxa"/>
            <w:left w:w="108" w:type="dxa"/>
            <w:bottom w:w="0" w:type="dxa"/>
            <w:right w:w="108" w:type="dxa"/>
          </w:tblCellMar>
        </w:tblPrEx>
        <w:trPr>
          <w:trHeight w:val="525" w:hRule="atLeast"/>
          <w:jc w:val="center"/>
        </w:trPr>
        <w:tc>
          <w:tcPr>
            <w:tcW w:w="2546" w:type="dxa"/>
            <w:tcBorders>
              <w:top w:val="nil"/>
              <w:left w:val="single" w:color="auto" w:sz="4" w:space="0"/>
              <w:bottom w:val="single" w:color="auto" w:sz="4" w:space="0"/>
              <w:right w:val="single" w:color="auto" w:sz="4" w:space="0"/>
            </w:tcBorders>
            <w:noWrap w:val="0"/>
            <w:vAlign w:val="center"/>
          </w:tcPr>
          <w:p w14:paraId="002C7EDD">
            <w:pPr>
              <w:overflowPunct w:val="0"/>
              <w:jc w:val="center"/>
              <w:rPr>
                <w:rFonts w:hint="eastAsia" w:ascii="宋体" w:hAnsi="Times New Roman" w:eastAsia="宋体" w:cs="宋体"/>
                <w:color w:val="000000"/>
                <w:kern w:val="0"/>
                <w:szCs w:val="21"/>
              </w:rPr>
            </w:pPr>
          </w:p>
        </w:tc>
        <w:tc>
          <w:tcPr>
            <w:tcW w:w="1219" w:type="dxa"/>
            <w:tcBorders>
              <w:top w:val="nil"/>
              <w:left w:val="nil"/>
              <w:bottom w:val="single" w:color="auto" w:sz="4" w:space="0"/>
              <w:right w:val="single" w:color="auto" w:sz="4" w:space="0"/>
            </w:tcBorders>
            <w:noWrap/>
            <w:vAlign w:val="center"/>
          </w:tcPr>
          <w:p w14:paraId="538FB44F">
            <w:pPr>
              <w:overflowPunct w:val="0"/>
              <w:jc w:val="center"/>
              <w:rPr>
                <w:rFonts w:hint="eastAsia" w:ascii="宋体" w:hAnsi="Times New Roman" w:eastAsia="宋体" w:cs="宋体"/>
                <w:color w:val="000000"/>
                <w:kern w:val="0"/>
                <w:szCs w:val="21"/>
              </w:rPr>
            </w:pPr>
          </w:p>
        </w:tc>
        <w:tc>
          <w:tcPr>
            <w:tcW w:w="1106" w:type="dxa"/>
            <w:tcBorders>
              <w:top w:val="nil"/>
              <w:left w:val="nil"/>
              <w:bottom w:val="single" w:color="auto" w:sz="4" w:space="0"/>
              <w:right w:val="single" w:color="auto" w:sz="4" w:space="0"/>
            </w:tcBorders>
            <w:noWrap/>
            <w:vAlign w:val="center"/>
          </w:tcPr>
          <w:p w14:paraId="5DF9DB7E">
            <w:pPr>
              <w:overflowPunct w:val="0"/>
              <w:jc w:val="center"/>
              <w:rPr>
                <w:rFonts w:hint="eastAsia" w:ascii="宋体" w:hAnsi="Times New Roman" w:eastAsia="宋体" w:cs="宋体"/>
                <w:color w:val="000000"/>
                <w:kern w:val="0"/>
                <w:szCs w:val="21"/>
              </w:rPr>
            </w:pPr>
          </w:p>
        </w:tc>
        <w:tc>
          <w:tcPr>
            <w:tcW w:w="1418" w:type="dxa"/>
            <w:tcBorders>
              <w:top w:val="nil"/>
              <w:left w:val="nil"/>
              <w:bottom w:val="single" w:color="auto" w:sz="4" w:space="0"/>
              <w:right w:val="single" w:color="auto" w:sz="4" w:space="0"/>
            </w:tcBorders>
            <w:noWrap/>
            <w:vAlign w:val="center"/>
          </w:tcPr>
          <w:p w14:paraId="54FCE612">
            <w:pPr>
              <w:overflowPunct w:val="0"/>
              <w:jc w:val="center"/>
              <w:rPr>
                <w:rFonts w:hint="eastAsia" w:ascii="宋体" w:hAnsi="Times New Roman" w:eastAsia="宋体" w:cs="宋体"/>
                <w:color w:val="000000"/>
                <w:kern w:val="0"/>
                <w:szCs w:val="21"/>
              </w:rPr>
            </w:pPr>
          </w:p>
        </w:tc>
        <w:tc>
          <w:tcPr>
            <w:tcW w:w="1282" w:type="dxa"/>
            <w:tcBorders>
              <w:top w:val="nil"/>
              <w:left w:val="nil"/>
              <w:bottom w:val="single" w:color="auto" w:sz="4" w:space="0"/>
              <w:right w:val="single" w:color="auto" w:sz="4" w:space="0"/>
            </w:tcBorders>
            <w:noWrap/>
            <w:vAlign w:val="center"/>
          </w:tcPr>
          <w:p w14:paraId="12AD3869">
            <w:pPr>
              <w:overflowPunct w:val="0"/>
              <w:jc w:val="center"/>
              <w:rPr>
                <w:rFonts w:hint="eastAsia" w:ascii="宋体" w:hAnsi="Times New Roman" w:eastAsia="宋体" w:cs="宋体"/>
                <w:color w:val="000000"/>
                <w:kern w:val="0"/>
                <w:szCs w:val="21"/>
              </w:rPr>
            </w:pPr>
          </w:p>
        </w:tc>
        <w:tc>
          <w:tcPr>
            <w:tcW w:w="1376" w:type="dxa"/>
            <w:tcBorders>
              <w:top w:val="nil"/>
              <w:left w:val="nil"/>
              <w:bottom w:val="single" w:color="auto" w:sz="4" w:space="0"/>
              <w:right w:val="single" w:color="auto" w:sz="4" w:space="0"/>
            </w:tcBorders>
            <w:noWrap w:val="0"/>
            <w:vAlign w:val="center"/>
          </w:tcPr>
          <w:p w14:paraId="35693A5F">
            <w:pPr>
              <w:overflowPunct w:val="0"/>
              <w:jc w:val="center"/>
              <w:rPr>
                <w:rFonts w:hint="eastAsia" w:ascii="宋体" w:hAnsi="Times New Roman" w:eastAsia="宋体" w:cs="宋体"/>
                <w:color w:val="000000"/>
                <w:kern w:val="0"/>
                <w:szCs w:val="21"/>
              </w:rPr>
            </w:pPr>
          </w:p>
        </w:tc>
        <w:tc>
          <w:tcPr>
            <w:tcW w:w="1568" w:type="dxa"/>
            <w:tcBorders>
              <w:top w:val="nil"/>
              <w:left w:val="nil"/>
              <w:bottom w:val="single" w:color="auto" w:sz="4" w:space="0"/>
              <w:right w:val="single" w:color="auto" w:sz="4" w:space="0"/>
            </w:tcBorders>
            <w:noWrap w:val="0"/>
            <w:vAlign w:val="center"/>
          </w:tcPr>
          <w:p w14:paraId="77387232">
            <w:pPr>
              <w:overflowPunct w:val="0"/>
              <w:jc w:val="center"/>
              <w:rPr>
                <w:rFonts w:hint="eastAsia" w:ascii="宋体" w:hAnsi="Times New Roman" w:eastAsia="宋体" w:cs="宋体"/>
                <w:color w:val="000000"/>
                <w:kern w:val="0"/>
                <w:szCs w:val="21"/>
              </w:rPr>
            </w:pPr>
          </w:p>
        </w:tc>
      </w:tr>
      <w:tr w14:paraId="3487229F">
        <w:tblPrEx>
          <w:tblCellMar>
            <w:top w:w="0" w:type="dxa"/>
            <w:left w:w="108" w:type="dxa"/>
            <w:bottom w:w="0" w:type="dxa"/>
            <w:right w:w="108" w:type="dxa"/>
          </w:tblCellMar>
        </w:tblPrEx>
        <w:trPr>
          <w:trHeight w:val="525" w:hRule="atLeast"/>
          <w:jc w:val="center"/>
        </w:trPr>
        <w:tc>
          <w:tcPr>
            <w:tcW w:w="2546" w:type="dxa"/>
            <w:tcBorders>
              <w:top w:val="nil"/>
              <w:left w:val="single" w:color="auto" w:sz="4" w:space="0"/>
              <w:bottom w:val="single" w:color="auto" w:sz="4" w:space="0"/>
              <w:right w:val="single" w:color="auto" w:sz="4" w:space="0"/>
            </w:tcBorders>
            <w:noWrap w:val="0"/>
            <w:vAlign w:val="center"/>
          </w:tcPr>
          <w:p w14:paraId="0A2630BE">
            <w:pPr>
              <w:overflowPunct w:val="0"/>
              <w:jc w:val="center"/>
              <w:rPr>
                <w:rFonts w:hint="eastAsia" w:ascii="宋体" w:hAnsi="Times New Roman" w:eastAsia="宋体" w:cs="宋体"/>
                <w:color w:val="000000"/>
                <w:kern w:val="0"/>
                <w:szCs w:val="21"/>
              </w:rPr>
            </w:pPr>
          </w:p>
        </w:tc>
        <w:tc>
          <w:tcPr>
            <w:tcW w:w="1219" w:type="dxa"/>
            <w:tcBorders>
              <w:top w:val="nil"/>
              <w:left w:val="nil"/>
              <w:bottom w:val="single" w:color="auto" w:sz="4" w:space="0"/>
              <w:right w:val="single" w:color="auto" w:sz="4" w:space="0"/>
            </w:tcBorders>
            <w:noWrap/>
            <w:vAlign w:val="center"/>
          </w:tcPr>
          <w:p w14:paraId="1296A3B5">
            <w:pPr>
              <w:overflowPunct w:val="0"/>
              <w:jc w:val="center"/>
              <w:rPr>
                <w:rFonts w:hint="eastAsia" w:ascii="宋体" w:hAnsi="Times New Roman" w:eastAsia="宋体" w:cs="宋体"/>
                <w:color w:val="000000"/>
                <w:kern w:val="0"/>
                <w:szCs w:val="21"/>
              </w:rPr>
            </w:pPr>
          </w:p>
        </w:tc>
        <w:tc>
          <w:tcPr>
            <w:tcW w:w="1106" w:type="dxa"/>
            <w:tcBorders>
              <w:top w:val="nil"/>
              <w:left w:val="nil"/>
              <w:bottom w:val="single" w:color="auto" w:sz="4" w:space="0"/>
              <w:right w:val="single" w:color="auto" w:sz="4" w:space="0"/>
            </w:tcBorders>
            <w:noWrap/>
            <w:vAlign w:val="center"/>
          </w:tcPr>
          <w:p w14:paraId="2E5BCE3E">
            <w:pPr>
              <w:overflowPunct w:val="0"/>
              <w:jc w:val="center"/>
              <w:rPr>
                <w:rFonts w:hint="eastAsia" w:ascii="宋体" w:hAnsi="Times New Roman" w:eastAsia="宋体" w:cs="宋体"/>
                <w:color w:val="000000"/>
                <w:kern w:val="0"/>
                <w:szCs w:val="21"/>
              </w:rPr>
            </w:pPr>
          </w:p>
        </w:tc>
        <w:tc>
          <w:tcPr>
            <w:tcW w:w="1418" w:type="dxa"/>
            <w:tcBorders>
              <w:top w:val="nil"/>
              <w:left w:val="nil"/>
              <w:bottom w:val="single" w:color="auto" w:sz="4" w:space="0"/>
              <w:right w:val="single" w:color="auto" w:sz="4" w:space="0"/>
            </w:tcBorders>
            <w:noWrap/>
            <w:vAlign w:val="center"/>
          </w:tcPr>
          <w:p w14:paraId="40BF62E3">
            <w:pPr>
              <w:overflowPunct w:val="0"/>
              <w:jc w:val="center"/>
              <w:rPr>
                <w:rFonts w:hint="eastAsia" w:ascii="宋体" w:hAnsi="Times New Roman" w:eastAsia="宋体" w:cs="宋体"/>
                <w:color w:val="000000"/>
                <w:kern w:val="0"/>
                <w:szCs w:val="21"/>
              </w:rPr>
            </w:pPr>
          </w:p>
        </w:tc>
        <w:tc>
          <w:tcPr>
            <w:tcW w:w="1282" w:type="dxa"/>
            <w:tcBorders>
              <w:top w:val="nil"/>
              <w:left w:val="nil"/>
              <w:bottom w:val="single" w:color="auto" w:sz="4" w:space="0"/>
              <w:right w:val="single" w:color="auto" w:sz="4" w:space="0"/>
            </w:tcBorders>
            <w:noWrap/>
            <w:vAlign w:val="center"/>
          </w:tcPr>
          <w:p w14:paraId="4F5D0CB0">
            <w:pPr>
              <w:overflowPunct w:val="0"/>
              <w:jc w:val="center"/>
              <w:rPr>
                <w:rFonts w:hint="eastAsia" w:ascii="宋体" w:hAnsi="Times New Roman" w:eastAsia="宋体" w:cs="宋体"/>
                <w:color w:val="000000"/>
                <w:kern w:val="0"/>
                <w:szCs w:val="21"/>
              </w:rPr>
            </w:pPr>
          </w:p>
        </w:tc>
        <w:tc>
          <w:tcPr>
            <w:tcW w:w="1376" w:type="dxa"/>
            <w:tcBorders>
              <w:top w:val="nil"/>
              <w:left w:val="nil"/>
              <w:bottom w:val="single" w:color="auto" w:sz="4" w:space="0"/>
              <w:right w:val="single" w:color="auto" w:sz="4" w:space="0"/>
            </w:tcBorders>
            <w:noWrap w:val="0"/>
            <w:vAlign w:val="center"/>
          </w:tcPr>
          <w:p w14:paraId="0109DE31">
            <w:pPr>
              <w:overflowPunct w:val="0"/>
              <w:jc w:val="center"/>
              <w:rPr>
                <w:rFonts w:hint="eastAsia" w:ascii="宋体" w:hAnsi="Times New Roman" w:eastAsia="宋体" w:cs="宋体"/>
                <w:color w:val="000000"/>
                <w:kern w:val="0"/>
                <w:szCs w:val="21"/>
              </w:rPr>
            </w:pPr>
          </w:p>
        </w:tc>
        <w:tc>
          <w:tcPr>
            <w:tcW w:w="1568" w:type="dxa"/>
            <w:tcBorders>
              <w:top w:val="nil"/>
              <w:left w:val="nil"/>
              <w:bottom w:val="single" w:color="auto" w:sz="4" w:space="0"/>
              <w:right w:val="single" w:color="auto" w:sz="4" w:space="0"/>
            </w:tcBorders>
            <w:noWrap w:val="0"/>
            <w:vAlign w:val="center"/>
          </w:tcPr>
          <w:p w14:paraId="20EC8D4C">
            <w:pPr>
              <w:overflowPunct w:val="0"/>
              <w:jc w:val="center"/>
              <w:rPr>
                <w:rFonts w:hint="eastAsia" w:ascii="宋体" w:hAnsi="Times New Roman" w:eastAsia="宋体" w:cs="宋体"/>
                <w:color w:val="000000"/>
                <w:kern w:val="0"/>
                <w:szCs w:val="21"/>
              </w:rPr>
            </w:pPr>
          </w:p>
        </w:tc>
      </w:tr>
    </w:tbl>
    <w:p w14:paraId="2B61B314">
      <w:pPr>
        <w:tabs>
          <w:tab w:val="left" w:pos="720"/>
        </w:tabs>
        <w:overflowPunct w:val="0"/>
        <w:rPr>
          <w:rFonts w:hint="eastAsia" w:ascii="宋体" w:hAnsi="Times New Roman" w:eastAsia="宋体" w:cs="Times New Roman"/>
          <w:b/>
        </w:rPr>
      </w:pPr>
      <w:r>
        <w:rPr>
          <w:rFonts w:hint="eastAsia" w:ascii="宋体" w:hAnsi="Times New Roman" w:eastAsia="宋体" w:cs="Times New Roman"/>
          <w:b/>
        </w:rPr>
        <w:t>注：表格可自行扩展</w:t>
      </w:r>
      <w:r>
        <w:rPr>
          <w:rFonts w:hint="eastAsia" w:ascii="宋体" w:hAnsi="Times New Roman" w:eastAsia="宋体" w:cs="Times New Roman"/>
          <w:b/>
          <w:szCs w:val="21"/>
        </w:rPr>
        <w:t>。</w:t>
      </w:r>
    </w:p>
    <w:p w14:paraId="09003AF8">
      <w:pPr>
        <w:tabs>
          <w:tab w:val="left" w:pos="720"/>
        </w:tabs>
        <w:overflowPunct w:val="0"/>
        <w:rPr>
          <w:rFonts w:hint="eastAsia" w:ascii="宋体" w:hAnsi="Times New Roman" w:eastAsia="宋体" w:cs="Times New Roman"/>
        </w:rPr>
      </w:pPr>
    </w:p>
    <w:p w14:paraId="67002F1B">
      <w:pPr>
        <w:tabs>
          <w:tab w:val="left" w:pos="720"/>
        </w:tabs>
        <w:overflowPunct w:val="0"/>
        <w:rPr>
          <w:rFonts w:hint="eastAsia" w:ascii="宋体" w:hAnsi="Times New Roman" w:eastAsia="宋体" w:cs="Times New Roman"/>
        </w:rPr>
      </w:pPr>
    </w:p>
    <w:p w14:paraId="26B5BFDE">
      <w:pPr>
        <w:tabs>
          <w:tab w:val="left" w:pos="720"/>
        </w:tabs>
        <w:overflowPunct w:val="0"/>
        <w:rPr>
          <w:rFonts w:hint="eastAsia" w:ascii="宋体" w:hAnsi="Times New Roman" w:eastAsia="宋体" w:cs="Times New Roman"/>
        </w:rPr>
      </w:pPr>
    </w:p>
    <w:tbl>
      <w:tblPr>
        <w:tblStyle w:val="15"/>
        <w:tblW w:w="10721" w:type="dxa"/>
        <w:jc w:val="center"/>
        <w:tblLayout w:type="autofit"/>
        <w:tblCellMar>
          <w:top w:w="0" w:type="dxa"/>
          <w:left w:w="108" w:type="dxa"/>
          <w:bottom w:w="0" w:type="dxa"/>
          <w:right w:w="108" w:type="dxa"/>
        </w:tblCellMar>
      </w:tblPr>
      <w:tblGrid>
        <w:gridCol w:w="1669"/>
        <w:gridCol w:w="1220"/>
        <w:gridCol w:w="1108"/>
        <w:gridCol w:w="1344"/>
        <w:gridCol w:w="1374"/>
        <w:gridCol w:w="1617"/>
        <w:gridCol w:w="1140"/>
        <w:gridCol w:w="1249"/>
      </w:tblGrid>
      <w:tr w14:paraId="0218E5EA">
        <w:tblPrEx>
          <w:tblCellMar>
            <w:top w:w="0" w:type="dxa"/>
            <w:left w:w="108" w:type="dxa"/>
            <w:bottom w:w="0" w:type="dxa"/>
            <w:right w:w="108" w:type="dxa"/>
          </w:tblCellMar>
        </w:tblPrEx>
        <w:trPr>
          <w:trHeight w:val="285" w:hRule="atLeast"/>
          <w:jc w:val="center"/>
        </w:trPr>
        <w:tc>
          <w:tcPr>
            <w:tcW w:w="1669" w:type="dxa"/>
            <w:tcBorders>
              <w:top w:val="nil"/>
              <w:left w:val="nil"/>
              <w:bottom w:val="nil"/>
              <w:right w:val="nil"/>
            </w:tcBorders>
            <w:noWrap/>
            <w:vAlign w:val="bottom"/>
          </w:tcPr>
          <w:p w14:paraId="0B3392B8">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表3：</w:t>
            </w:r>
          </w:p>
        </w:tc>
        <w:tc>
          <w:tcPr>
            <w:tcW w:w="1220" w:type="dxa"/>
            <w:tcBorders>
              <w:top w:val="nil"/>
              <w:left w:val="nil"/>
              <w:bottom w:val="nil"/>
              <w:right w:val="nil"/>
            </w:tcBorders>
            <w:noWrap/>
            <w:vAlign w:val="bottom"/>
          </w:tcPr>
          <w:p w14:paraId="77391551">
            <w:pPr>
              <w:overflowPunct w:val="0"/>
              <w:jc w:val="left"/>
              <w:rPr>
                <w:rFonts w:hint="eastAsia" w:ascii="宋体" w:hAnsi="Times New Roman" w:eastAsia="宋体" w:cs="宋体"/>
                <w:color w:val="000000"/>
                <w:kern w:val="0"/>
                <w:szCs w:val="21"/>
              </w:rPr>
            </w:pPr>
          </w:p>
        </w:tc>
        <w:tc>
          <w:tcPr>
            <w:tcW w:w="1108" w:type="dxa"/>
            <w:tcBorders>
              <w:top w:val="nil"/>
              <w:left w:val="nil"/>
              <w:bottom w:val="nil"/>
              <w:right w:val="nil"/>
            </w:tcBorders>
            <w:noWrap/>
            <w:vAlign w:val="bottom"/>
          </w:tcPr>
          <w:p w14:paraId="0988E2EC">
            <w:pPr>
              <w:overflowPunct w:val="0"/>
              <w:jc w:val="left"/>
              <w:rPr>
                <w:rFonts w:hint="eastAsia" w:ascii="宋体" w:hAnsi="Times New Roman" w:eastAsia="宋体" w:cs="宋体"/>
                <w:color w:val="000000"/>
                <w:kern w:val="0"/>
                <w:szCs w:val="21"/>
              </w:rPr>
            </w:pPr>
          </w:p>
        </w:tc>
        <w:tc>
          <w:tcPr>
            <w:tcW w:w="1344" w:type="dxa"/>
            <w:tcBorders>
              <w:top w:val="nil"/>
              <w:left w:val="nil"/>
              <w:bottom w:val="nil"/>
              <w:right w:val="nil"/>
            </w:tcBorders>
            <w:noWrap w:val="0"/>
            <w:vAlign w:val="top"/>
          </w:tcPr>
          <w:p w14:paraId="779A95B4">
            <w:pPr>
              <w:overflowPunct w:val="0"/>
              <w:jc w:val="left"/>
              <w:rPr>
                <w:rFonts w:hint="eastAsia" w:ascii="宋体" w:hAnsi="Times New Roman" w:eastAsia="宋体" w:cs="宋体"/>
                <w:color w:val="000000"/>
                <w:kern w:val="0"/>
                <w:szCs w:val="21"/>
              </w:rPr>
            </w:pPr>
          </w:p>
        </w:tc>
        <w:tc>
          <w:tcPr>
            <w:tcW w:w="1374" w:type="dxa"/>
            <w:tcBorders>
              <w:top w:val="nil"/>
              <w:left w:val="nil"/>
              <w:bottom w:val="nil"/>
              <w:right w:val="nil"/>
            </w:tcBorders>
            <w:noWrap/>
            <w:vAlign w:val="bottom"/>
          </w:tcPr>
          <w:p w14:paraId="7563C104">
            <w:pPr>
              <w:overflowPunct w:val="0"/>
              <w:jc w:val="left"/>
              <w:rPr>
                <w:rFonts w:hint="eastAsia" w:ascii="宋体" w:hAnsi="Times New Roman" w:eastAsia="宋体" w:cs="宋体"/>
                <w:color w:val="000000"/>
                <w:kern w:val="0"/>
                <w:szCs w:val="21"/>
              </w:rPr>
            </w:pPr>
          </w:p>
        </w:tc>
        <w:tc>
          <w:tcPr>
            <w:tcW w:w="1617" w:type="dxa"/>
            <w:tcBorders>
              <w:top w:val="nil"/>
              <w:left w:val="nil"/>
              <w:bottom w:val="nil"/>
              <w:right w:val="nil"/>
            </w:tcBorders>
            <w:noWrap/>
            <w:vAlign w:val="bottom"/>
          </w:tcPr>
          <w:p w14:paraId="2A08D00A">
            <w:pPr>
              <w:overflowPunct w:val="0"/>
              <w:jc w:val="left"/>
              <w:rPr>
                <w:rFonts w:hint="eastAsia" w:ascii="宋体" w:hAnsi="Times New Roman" w:eastAsia="宋体" w:cs="宋体"/>
                <w:color w:val="000000"/>
                <w:kern w:val="0"/>
                <w:szCs w:val="21"/>
              </w:rPr>
            </w:pPr>
          </w:p>
        </w:tc>
        <w:tc>
          <w:tcPr>
            <w:tcW w:w="1140" w:type="dxa"/>
            <w:tcBorders>
              <w:top w:val="nil"/>
              <w:left w:val="nil"/>
              <w:bottom w:val="nil"/>
              <w:right w:val="nil"/>
            </w:tcBorders>
            <w:noWrap w:val="0"/>
            <w:vAlign w:val="top"/>
          </w:tcPr>
          <w:p w14:paraId="7E3E9844">
            <w:pPr>
              <w:overflowPunct w:val="0"/>
              <w:jc w:val="left"/>
              <w:rPr>
                <w:rFonts w:hint="eastAsia" w:ascii="宋体" w:hAnsi="Times New Roman" w:eastAsia="宋体" w:cs="宋体"/>
                <w:color w:val="000000"/>
                <w:kern w:val="0"/>
                <w:szCs w:val="21"/>
              </w:rPr>
            </w:pPr>
          </w:p>
        </w:tc>
        <w:tc>
          <w:tcPr>
            <w:tcW w:w="1249" w:type="dxa"/>
            <w:tcBorders>
              <w:top w:val="nil"/>
              <w:left w:val="nil"/>
              <w:bottom w:val="nil"/>
              <w:right w:val="nil"/>
            </w:tcBorders>
            <w:noWrap/>
            <w:vAlign w:val="bottom"/>
          </w:tcPr>
          <w:p w14:paraId="5540CCE2">
            <w:pPr>
              <w:overflowPunct w:val="0"/>
              <w:jc w:val="left"/>
              <w:rPr>
                <w:rFonts w:hint="eastAsia" w:ascii="宋体" w:hAnsi="Times New Roman" w:eastAsia="宋体" w:cs="宋体"/>
                <w:color w:val="000000"/>
                <w:kern w:val="0"/>
                <w:szCs w:val="21"/>
              </w:rPr>
            </w:pPr>
          </w:p>
        </w:tc>
      </w:tr>
      <w:tr w14:paraId="43EF8E9C">
        <w:tblPrEx>
          <w:tblCellMar>
            <w:top w:w="0" w:type="dxa"/>
            <w:left w:w="108" w:type="dxa"/>
            <w:bottom w:w="0" w:type="dxa"/>
            <w:right w:w="108" w:type="dxa"/>
          </w:tblCellMar>
        </w:tblPrEx>
        <w:trPr>
          <w:trHeight w:val="510" w:hRule="atLeast"/>
          <w:jc w:val="center"/>
        </w:trPr>
        <w:tc>
          <w:tcPr>
            <w:tcW w:w="10721" w:type="dxa"/>
            <w:gridSpan w:val="8"/>
            <w:tcBorders>
              <w:top w:val="nil"/>
              <w:left w:val="nil"/>
              <w:bottom w:val="nil"/>
              <w:right w:val="nil"/>
            </w:tcBorders>
            <w:noWrap/>
            <w:vAlign w:val="center"/>
          </w:tcPr>
          <w:p w14:paraId="68ABBDC4">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拟投入主要人员经历表</w:t>
            </w:r>
          </w:p>
        </w:tc>
      </w:tr>
      <w:tr w14:paraId="346F7E2A">
        <w:tblPrEx>
          <w:tblCellMar>
            <w:top w:w="0" w:type="dxa"/>
            <w:left w:w="108" w:type="dxa"/>
            <w:bottom w:w="0" w:type="dxa"/>
            <w:right w:w="108" w:type="dxa"/>
          </w:tblCellMar>
        </w:tblPrEx>
        <w:trPr>
          <w:trHeight w:val="270" w:hRule="atLeast"/>
          <w:jc w:val="center"/>
        </w:trPr>
        <w:tc>
          <w:tcPr>
            <w:tcW w:w="1669" w:type="dxa"/>
            <w:tcBorders>
              <w:top w:val="nil"/>
              <w:left w:val="nil"/>
              <w:bottom w:val="nil"/>
              <w:right w:val="nil"/>
            </w:tcBorders>
            <w:noWrap/>
            <w:vAlign w:val="center"/>
          </w:tcPr>
          <w:p w14:paraId="6E67D860">
            <w:pPr>
              <w:overflowPunct w:val="0"/>
              <w:rPr>
                <w:rFonts w:hint="eastAsia" w:ascii="宋体" w:hAnsi="Times New Roman" w:eastAsia="宋体" w:cs="Times New Roman"/>
                <w:color w:val="000000"/>
                <w:kern w:val="0"/>
                <w:szCs w:val="21"/>
              </w:rPr>
            </w:pPr>
          </w:p>
        </w:tc>
        <w:tc>
          <w:tcPr>
            <w:tcW w:w="1220" w:type="dxa"/>
            <w:tcBorders>
              <w:top w:val="nil"/>
              <w:left w:val="nil"/>
              <w:bottom w:val="nil"/>
              <w:right w:val="nil"/>
            </w:tcBorders>
            <w:noWrap/>
            <w:vAlign w:val="bottom"/>
          </w:tcPr>
          <w:p w14:paraId="476AE99A">
            <w:pPr>
              <w:overflowPunct w:val="0"/>
              <w:jc w:val="left"/>
              <w:rPr>
                <w:rFonts w:hint="eastAsia" w:ascii="宋体" w:hAnsi="Times New Roman" w:eastAsia="宋体" w:cs="宋体"/>
                <w:color w:val="000000"/>
                <w:kern w:val="0"/>
                <w:szCs w:val="21"/>
              </w:rPr>
            </w:pPr>
          </w:p>
        </w:tc>
        <w:tc>
          <w:tcPr>
            <w:tcW w:w="1108" w:type="dxa"/>
            <w:tcBorders>
              <w:top w:val="nil"/>
              <w:left w:val="nil"/>
              <w:bottom w:val="nil"/>
              <w:right w:val="nil"/>
            </w:tcBorders>
            <w:noWrap/>
            <w:vAlign w:val="bottom"/>
          </w:tcPr>
          <w:p w14:paraId="0DFD3136">
            <w:pPr>
              <w:overflowPunct w:val="0"/>
              <w:jc w:val="left"/>
              <w:rPr>
                <w:rFonts w:hint="eastAsia" w:ascii="宋体" w:hAnsi="Times New Roman" w:eastAsia="宋体" w:cs="宋体"/>
                <w:color w:val="000000"/>
                <w:kern w:val="0"/>
                <w:szCs w:val="21"/>
              </w:rPr>
            </w:pPr>
          </w:p>
        </w:tc>
        <w:tc>
          <w:tcPr>
            <w:tcW w:w="1344" w:type="dxa"/>
            <w:tcBorders>
              <w:top w:val="nil"/>
              <w:left w:val="nil"/>
              <w:bottom w:val="nil"/>
              <w:right w:val="nil"/>
            </w:tcBorders>
            <w:noWrap w:val="0"/>
            <w:vAlign w:val="top"/>
          </w:tcPr>
          <w:p w14:paraId="25398A2D">
            <w:pPr>
              <w:overflowPunct w:val="0"/>
              <w:jc w:val="left"/>
              <w:rPr>
                <w:rFonts w:hint="eastAsia" w:ascii="宋体" w:hAnsi="Times New Roman" w:eastAsia="宋体" w:cs="宋体"/>
                <w:color w:val="000000"/>
                <w:kern w:val="0"/>
                <w:szCs w:val="21"/>
              </w:rPr>
            </w:pPr>
          </w:p>
        </w:tc>
        <w:tc>
          <w:tcPr>
            <w:tcW w:w="1374" w:type="dxa"/>
            <w:tcBorders>
              <w:top w:val="nil"/>
              <w:left w:val="nil"/>
              <w:bottom w:val="nil"/>
              <w:right w:val="nil"/>
            </w:tcBorders>
            <w:noWrap/>
            <w:vAlign w:val="bottom"/>
          </w:tcPr>
          <w:p w14:paraId="09947926">
            <w:pPr>
              <w:overflowPunct w:val="0"/>
              <w:jc w:val="left"/>
              <w:rPr>
                <w:rFonts w:hint="eastAsia" w:ascii="宋体" w:hAnsi="Times New Roman" w:eastAsia="宋体" w:cs="宋体"/>
                <w:color w:val="000000"/>
                <w:kern w:val="0"/>
                <w:szCs w:val="21"/>
              </w:rPr>
            </w:pPr>
          </w:p>
        </w:tc>
        <w:tc>
          <w:tcPr>
            <w:tcW w:w="1617" w:type="dxa"/>
            <w:tcBorders>
              <w:top w:val="nil"/>
              <w:left w:val="nil"/>
              <w:bottom w:val="nil"/>
              <w:right w:val="nil"/>
            </w:tcBorders>
            <w:noWrap/>
            <w:vAlign w:val="bottom"/>
          </w:tcPr>
          <w:p w14:paraId="08DE65E9">
            <w:pPr>
              <w:overflowPunct w:val="0"/>
              <w:jc w:val="left"/>
              <w:rPr>
                <w:rFonts w:hint="eastAsia" w:ascii="宋体" w:hAnsi="Times New Roman" w:eastAsia="宋体" w:cs="宋体"/>
                <w:color w:val="000000"/>
                <w:kern w:val="0"/>
                <w:szCs w:val="21"/>
              </w:rPr>
            </w:pPr>
          </w:p>
        </w:tc>
        <w:tc>
          <w:tcPr>
            <w:tcW w:w="1140" w:type="dxa"/>
            <w:tcBorders>
              <w:top w:val="nil"/>
              <w:left w:val="nil"/>
              <w:bottom w:val="nil"/>
              <w:right w:val="nil"/>
            </w:tcBorders>
            <w:noWrap w:val="0"/>
            <w:vAlign w:val="top"/>
          </w:tcPr>
          <w:p w14:paraId="0C1BF6A0">
            <w:pPr>
              <w:overflowPunct w:val="0"/>
              <w:jc w:val="left"/>
              <w:rPr>
                <w:rFonts w:hint="eastAsia" w:ascii="宋体" w:hAnsi="Times New Roman" w:eastAsia="宋体" w:cs="宋体"/>
                <w:color w:val="000000"/>
                <w:kern w:val="0"/>
                <w:szCs w:val="21"/>
              </w:rPr>
            </w:pPr>
          </w:p>
        </w:tc>
        <w:tc>
          <w:tcPr>
            <w:tcW w:w="1249" w:type="dxa"/>
            <w:tcBorders>
              <w:top w:val="nil"/>
              <w:left w:val="nil"/>
              <w:bottom w:val="nil"/>
              <w:right w:val="nil"/>
            </w:tcBorders>
            <w:noWrap/>
            <w:vAlign w:val="bottom"/>
          </w:tcPr>
          <w:p w14:paraId="2B6E9D01">
            <w:pPr>
              <w:overflowPunct w:val="0"/>
              <w:jc w:val="left"/>
              <w:rPr>
                <w:rFonts w:hint="eastAsia" w:ascii="宋体" w:hAnsi="Times New Roman" w:eastAsia="宋体" w:cs="宋体"/>
                <w:color w:val="000000"/>
                <w:kern w:val="0"/>
                <w:szCs w:val="21"/>
              </w:rPr>
            </w:pPr>
          </w:p>
        </w:tc>
      </w:tr>
      <w:tr w14:paraId="2D47D1A3">
        <w:tblPrEx>
          <w:tblCellMar>
            <w:top w:w="0" w:type="dxa"/>
            <w:left w:w="108" w:type="dxa"/>
            <w:bottom w:w="0" w:type="dxa"/>
            <w:right w:w="108" w:type="dxa"/>
          </w:tblCellMar>
        </w:tblPrEx>
        <w:trPr>
          <w:trHeight w:val="300" w:hRule="atLeast"/>
          <w:jc w:val="center"/>
        </w:trPr>
        <w:tc>
          <w:tcPr>
            <w:tcW w:w="1669" w:type="dxa"/>
            <w:tcBorders>
              <w:top w:val="nil"/>
              <w:left w:val="nil"/>
              <w:bottom w:val="single" w:color="auto" w:sz="4" w:space="0"/>
              <w:right w:val="nil"/>
            </w:tcBorders>
            <w:noWrap/>
            <w:vAlign w:val="center"/>
          </w:tcPr>
          <w:p w14:paraId="1F9BD548">
            <w:pPr>
              <w:overflowPunct w:val="0"/>
              <w:rPr>
                <w:rFonts w:hint="eastAsia" w:ascii="宋体" w:hAnsi="Times New Roman" w:eastAsia="宋体" w:cs="Times New Roman"/>
                <w:color w:val="000000"/>
                <w:kern w:val="0"/>
                <w:szCs w:val="21"/>
              </w:rPr>
            </w:pPr>
          </w:p>
        </w:tc>
        <w:tc>
          <w:tcPr>
            <w:tcW w:w="1220" w:type="dxa"/>
            <w:tcBorders>
              <w:top w:val="nil"/>
              <w:left w:val="nil"/>
              <w:bottom w:val="single" w:color="auto" w:sz="4" w:space="0"/>
              <w:right w:val="nil"/>
            </w:tcBorders>
            <w:noWrap/>
            <w:vAlign w:val="bottom"/>
          </w:tcPr>
          <w:p w14:paraId="3C6C190F">
            <w:pPr>
              <w:overflowPunct w:val="0"/>
              <w:jc w:val="left"/>
              <w:rPr>
                <w:rFonts w:hint="eastAsia" w:ascii="宋体" w:hAnsi="Times New Roman" w:eastAsia="宋体" w:cs="宋体"/>
                <w:color w:val="000000"/>
                <w:kern w:val="0"/>
                <w:szCs w:val="21"/>
              </w:rPr>
            </w:pPr>
          </w:p>
        </w:tc>
        <w:tc>
          <w:tcPr>
            <w:tcW w:w="1108" w:type="dxa"/>
            <w:tcBorders>
              <w:top w:val="nil"/>
              <w:left w:val="nil"/>
              <w:bottom w:val="single" w:color="auto" w:sz="4" w:space="0"/>
              <w:right w:val="nil"/>
            </w:tcBorders>
            <w:noWrap/>
            <w:vAlign w:val="bottom"/>
          </w:tcPr>
          <w:p w14:paraId="5A026E31">
            <w:pPr>
              <w:overflowPunct w:val="0"/>
              <w:jc w:val="left"/>
              <w:rPr>
                <w:rFonts w:hint="eastAsia" w:ascii="宋体" w:hAnsi="Times New Roman" w:eastAsia="宋体" w:cs="宋体"/>
                <w:color w:val="000000"/>
                <w:kern w:val="0"/>
                <w:szCs w:val="21"/>
              </w:rPr>
            </w:pPr>
          </w:p>
        </w:tc>
        <w:tc>
          <w:tcPr>
            <w:tcW w:w="1344" w:type="dxa"/>
            <w:tcBorders>
              <w:top w:val="nil"/>
              <w:left w:val="nil"/>
              <w:bottom w:val="single" w:color="auto" w:sz="4" w:space="0"/>
              <w:right w:val="nil"/>
            </w:tcBorders>
            <w:noWrap w:val="0"/>
            <w:vAlign w:val="top"/>
          </w:tcPr>
          <w:p w14:paraId="25EDBFF3">
            <w:pPr>
              <w:overflowPunct w:val="0"/>
              <w:jc w:val="left"/>
              <w:rPr>
                <w:rFonts w:hint="eastAsia" w:ascii="宋体" w:hAnsi="Times New Roman" w:eastAsia="宋体" w:cs="宋体"/>
                <w:color w:val="000000"/>
                <w:kern w:val="0"/>
                <w:szCs w:val="21"/>
              </w:rPr>
            </w:pPr>
          </w:p>
        </w:tc>
        <w:tc>
          <w:tcPr>
            <w:tcW w:w="1374" w:type="dxa"/>
            <w:tcBorders>
              <w:top w:val="nil"/>
              <w:left w:val="nil"/>
              <w:bottom w:val="single" w:color="auto" w:sz="4" w:space="0"/>
              <w:right w:val="nil"/>
            </w:tcBorders>
            <w:noWrap/>
            <w:vAlign w:val="bottom"/>
          </w:tcPr>
          <w:p w14:paraId="766BD8E3">
            <w:pPr>
              <w:overflowPunct w:val="0"/>
              <w:jc w:val="left"/>
              <w:rPr>
                <w:rFonts w:hint="eastAsia" w:ascii="宋体" w:hAnsi="Times New Roman" w:eastAsia="宋体" w:cs="宋体"/>
                <w:color w:val="000000"/>
                <w:kern w:val="0"/>
                <w:szCs w:val="21"/>
              </w:rPr>
            </w:pPr>
          </w:p>
        </w:tc>
        <w:tc>
          <w:tcPr>
            <w:tcW w:w="1617" w:type="dxa"/>
            <w:tcBorders>
              <w:top w:val="nil"/>
              <w:left w:val="nil"/>
              <w:bottom w:val="single" w:color="auto" w:sz="4" w:space="0"/>
              <w:right w:val="nil"/>
            </w:tcBorders>
            <w:noWrap/>
            <w:vAlign w:val="bottom"/>
          </w:tcPr>
          <w:p w14:paraId="388984A3">
            <w:pPr>
              <w:overflowPunct w:val="0"/>
              <w:jc w:val="left"/>
              <w:rPr>
                <w:rFonts w:hint="eastAsia" w:ascii="宋体" w:hAnsi="Times New Roman" w:eastAsia="宋体" w:cs="宋体"/>
                <w:color w:val="000000"/>
                <w:kern w:val="0"/>
                <w:szCs w:val="21"/>
              </w:rPr>
            </w:pPr>
          </w:p>
        </w:tc>
        <w:tc>
          <w:tcPr>
            <w:tcW w:w="1140" w:type="dxa"/>
            <w:tcBorders>
              <w:top w:val="nil"/>
              <w:left w:val="nil"/>
              <w:bottom w:val="single" w:color="auto" w:sz="4" w:space="0"/>
              <w:right w:val="nil"/>
            </w:tcBorders>
            <w:noWrap w:val="0"/>
            <w:vAlign w:val="top"/>
          </w:tcPr>
          <w:p w14:paraId="1F7C7EE5">
            <w:pPr>
              <w:overflowPunct w:val="0"/>
              <w:jc w:val="left"/>
              <w:rPr>
                <w:rFonts w:hint="eastAsia" w:ascii="宋体" w:hAnsi="Times New Roman" w:eastAsia="宋体" w:cs="宋体"/>
                <w:color w:val="000000"/>
                <w:kern w:val="0"/>
                <w:szCs w:val="21"/>
              </w:rPr>
            </w:pPr>
          </w:p>
        </w:tc>
        <w:tc>
          <w:tcPr>
            <w:tcW w:w="1249" w:type="dxa"/>
            <w:tcBorders>
              <w:top w:val="nil"/>
              <w:left w:val="nil"/>
              <w:bottom w:val="single" w:color="auto" w:sz="4" w:space="0"/>
              <w:right w:val="nil"/>
            </w:tcBorders>
            <w:noWrap/>
            <w:vAlign w:val="bottom"/>
          </w:tcPr>
          <w:p w14:paraId="02F26F1A">
            <w:pPr>
              <w:overflowPunct w:val="0"/>
              <w:jc w:val="left"/>
              <w:rPr>
                <w:rFonts w:hint="eastAsia" w:ascii="宋体" w:hAnsi="Times New Roman" w:eastAsia="宋体" w:cs="宋体"/>
                <w:color w:val="000000"/>
                <w:kern w:val="0"/>
                <w:szCs w:val="21"/>
              </w:rPr>
            </w:pPr>
          </w:p>
        </w:tc>
      </w:tr>
      <w:tr w14:paraId="46A3E3C1">
        <w:tblPrEx>
          <w:tblCellMar>
            <w:top w:w="0" w:type="dxa"/>
            <w:left w:w="108" w:type="dxa"/>
            <w:bottom w:w="0" w:type="dxa"/>
            <w:right w:w="108" w:type="dxa"/>
          </w:tblCellMar>
        </w:tblPrEx>
        <w:trPr>
          <w:trHeight w:val="767"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5249F6B1">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拟在本项目中担任职务</w:t>
            </w:r>
          </w:p>
        </w:tc>
        <w:tc>
          <w:tcPr>
            <w:tcW w:w="1220" w:type="dxa"/>
            <w:tcBorders>
              <w:top w:val="single" w:color="auto" w:sz="4" w:space="0"/>
              <w:left w:val="single" w:color="auto" w:sz="4" w:space="0"/>
              <w:bottom w:val="single" w:color="auto" w:sz="4" w:space="0"/>
              <w:right w:val="single" w:color="auto" w:sz="4" w:space="0"/>
            </w:tcBorders>
            <w:noWrap w:val="0"/>
            <w:vAlign w:val="center"/>
          </w:tcPr>
          <w:p w14:paraId="2BBFAAA3">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姓名</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0612EC7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时间</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DF91A7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项目职务</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66ABA886">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工程名称</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090730E5">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合同价</w:t>
            </w:r>
          </w:p>
          <w:p w14:paraId="60A766C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（万元）</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9D5582F">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道路等级</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32E8BF17">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项目简介</w:t>
            </w:r>
          </w:p>
        </w:tc>
      </w:tr>
      <w:tr w14:paraId="14BBDD9D">
        <w:tblPrEx>
          <w:tblCellMar>
            <w:top w:w="0" w:type="dxa"/>
            <w:left w:w="108" w:type="dxa"/>
            <w:bottom w:w="0" w:type="dxa"/>
            <w:right w:w="108" w:type="dxa"/>
          </w:tblCellMar>
        </w:tblPrEx>
        <w:trPr>
          <w:trHeight w:val="525" w:hRule="atLeast"/>
          <w:jc w:val="center"/>
        </w:trPr>
        <w:tc>
          <w:tcPr>
            <w:tcW w:w="1669" w:type="dxa"/>
            <w:vMerge w:val="restart"/>
            <w:tcBorders>
              <w:top w:val="single" w:color="auto" w:sz="4" w:space="0"/>
              <w:left w:val="single" w:color="auto" w:sz="4" w:space="0"/>
              <w:bottom w:val="single" w:color="auto" w:sz="4" w:space="0"/>
              <w:right w:val="single" w:color="auto" w:sz="4" w:space="0"/>
            </w:tcBorders>
            <w:noWrap w:val="0"/>
            <w:vAlign w:val="center"/>
          </w:tcPr>
          <w:p w14:paraId="0921EA48">
            <w:pPr>
              <w:overflowPunct w:val="0"/>
              <w:jc w:val="center"/>
              <w:rPr>
                <w:rFonts w:hint="eastAsia" w:ascii="宋体" w:hAnsi="Times New Roman" w:eastAsia="宋体" w:cs="宋体"/>
                <w:color w:val="000000"/>
                <w:kern w:val="0"/>
                <w:szCs w:val="21"/>
              </w:rPr>
            </w:pPr>
          </w:p>
        </w:tc>
        <w:tc>
          <w:tcPr>
            <w:tcW w:w="1220" w:type="dxa"/>
            <w:vMerge w:val="restart"/>
            <w:tcBorders>
              <w:top w:val="single" w:color="auto" w:sz="4" w:space="0"/>
              <w:left w:val="single" w:color="auto" w:sz="4" w:space="0"/>
              <w:bottom w:val="single" w:color="auto" w:sz="4" w:space="0"/>
              <w:right w:val="single" w:color="auto" w:sz="4" w:space="0"/>
            </w:tcBorders>
            <w:noWrap/>
            <w:vAlign w:val="center"/>
          </w:tcPr>
          <w:p w14:paraId="27224D5A">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091C0AC0">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87B7605">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15AA3F84">
            <w:pPr>
              <w:overflowPunct w:val="0"/>
              <w:jc w:val="center"/>
              <w:rPr>
                <w:rFonts w:hint="eastAsia" w:ascii="宋体" w:hAnsi="Times New Roman" w:eastAsia="宋体" w:cs="宋体"/>
                <w:color w:val="000000"/>
                <w:kern w:val="0"/>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399982F2">
            <w:pPr>
              <w:overflowPunct w:val="0"/>
              <w:jc w:val="center"/>
              <w:rPr>
                <w:rFonts w:hint="eastAsia" w:ascii="宋体" w:hAnsi="Times New Roman" w:eastAsia="宋体" w:cs="宋体"/>
                <w:color w:val="000000"/>
                <w:kern w:val="0"/>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F78AA91">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7892ACEE">
            <w:pPr>
              <w:overflowPunct w:val="0"/>
              <w:jc w:val="center"/>
              <w:rPr>
                <w:rFonts w:hint="eastAsia" w:ascii="宋体" w:hAnsi="Times New Roman" w:eastAsia="宋体" w:cs="宋体"/>
                <w:color w:val="000000"/>
                <w:kern w:val="0"/>
                <w:szCs w:val="21"/>
              </w:rPr>
            </w:pPr>
          </w:p>
        </w:tc>
      </w:tr>
      <w:tr w14:paraId="5E76F96E">
        <w:tblPrEx>
          <w:tblCellMar>
            <w:top w:w="0" w:type="dxa"/>
            <w:left w:w="108" w:type="dxa"/>
            <w:bottom w:w="0" w:type="dxa"/>
            <w:right w:w="108" w:type="dxa"/>
          </w:tblCellMar>
        </w:tblPrEx>
        <w:trPr>
          <w:trHeight w:val="597" w:hRule="atLeast"/>
          <w:jc w:val="center"/>
        </w:trPr>
        <w:tc>
          <w:tcPr>
            <w:tcW w:w="1669" w:type="dxa"/>
            <w:vMerge w:val="continue"/>
            <w:tcBorders>
              <w:top w:val="single" w:color="auto" w:sz="4" w:space="0"/>
              <w:left w:val="single" w:color="auto" w:sz="4" w:space="0"/>
              <w:bottom w:val="single" w:color="auto" w:sz="4" w:space="0"/>
              <w:right w:val="single" w:color="auto" w:sz="4" w:space="0"/>
            </w:tcBorders>
            <w:noWrap w:val="0"/>
            <w:vAlign w:val="center"/>
          </w:tcPr>
          <w:p w14:paraId="731A870E">
            <w:pPr>
              <w:overflowPunct w:val="0"/>
              <w:rPr>
                <w:rFonts w:ascii="Times New Roman" w:hAnsi="Times New Roman" w:eastAsia="宋体" w:cs="Times New Roman"/>
              </w:rPr>
            </w:pPr>
          </w:p>
        </w:tc>
        <w:tc>
          <w:tcPr>
            <w:tcW w:w="1220" w:type="dxa"/>
            <w:vMerge w:val="continue"/>
            <w:tcBorders>
              <w:top w:val="single" w:color="auto" w:sz="4" w:space="0"/>
              <w:left w:val="single" w:color="auto" w:sz="4" w:space="0"/>
              <w:bottom w:val="single" w:color="auto" w:sz="4" w:space="0"/>
              <w:right w:val="single" w:color="auto" w:sz="4" w:space="0"/>
            </w:tcBorders>
            <w:noWrap w:val="0"/>
            <w:vAlign w:val="center"/>
          </w:tcPr>
          <w:p w14:paraId="0CA216E6">
            <w:pPr>
              <w:overflowPunct w:val="0"/>
              <w:rPr>
                <w:rFonts w:ascii="Times New Roman" w:hAnsi="Times New Roman" w:eastAsia="宋体" w:cs="Times New Roman"/>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30F0C697">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0C7D5B7">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5C2C3109">
            <w:pPr>
              <w:overflowPunct w:val="0"/>
              <w:jc w:val="center"/>
              <w:rPr>
                <w:rFonts w:hint="eastAsia" w:ascii="宋体" w:hAnsi="Times New Roman" w:eastAsia="宋体" w:cs="宋体"/>
                <w:color w:val="000000"/>
                <w:kern w:val="0"/>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2486FD81">
            <w:pPr>
              <w:overflowPunct w:val="0"/>
              <w:jc w:val="center"/>
              <w:rPr>
                <w:rFonts w:hint="eastAsia" w:ascii="宋体" w:hAnsi="Times New Roman" w:eastAsia="宋体" w:cs="宋体"/>
                <w:color w:val="000000"/>
                <w:kern w:val="0"/>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3298758">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3179FF78">
            <w:pPr>
              <w:overflowPunct w:val="0"/>
              <w:jc w:val="center"/>
              <w:rPr>
                <w:rFonts w:hint="eastAsia" w:ascii="宋体" w:hAnsi="Times New Roman" w:eastAsia="宋体" w:cs="宋体"/>
                <w:color w:val="000000"/>
                <w:kern w:val="0"/>
                <w:szCs w:val="21"/>
              </w:rPr>
            </w:pPr>
          </w:p>
        </w:tc>
      </w:tr>
      <w:tr w14:paraId="2E8DA9E2">
        <w:tblPrEx>
          <w:tblCellMar>
            <w:top w:w="0" w:type="dxa"/>
            <w:left w:w="108" w:type="dxa"/>
            <w:bottom w:w="0" w:type="dxa"/>
            <w:right w:w="108" w:type="dxa"/>
          </w:tblCellMar>
        </w:tblPrEx>
        <w:trPr>
          <w:trHeight w:val="525" w:hRule="atLeast"/>
          <w:jc w:val="center"/>
        </w:trPr>
        <w:tc>
          <w:tcPr>
            <w:tcW w:w="1669" w:type="dxa"/>
            <w:vMerge w:val="continue"/>
            <w:tcBorders>
              <w:top w:val="single" w:color="auto" w:sz="4" w:space="0"/>
              <w:left w:val="single" w:color="auto" w:sz="4" w:space="0"/>
              <w:bottom w:val="single" w:color="auto" w:sz="4" w:space="0"/>
              <w:right w:val="single" w:color="auto" w:sz="4" w:space="0"/>
            </w:tcBorders>
            <w:noWrap w:val="0"/>
            <w:vAlign w:val="center"/>
          </w:tcPr>
          <w:p w14:paraId="595E9CE8">
            <w:pPr>
              <w:overflowPunct w:val="0"/>
              <w:rPr>
                <w:rFonts w:ascii="Times New Roman" w:hAnsi="Times New Roman" w:eastAsia="宋体" w:cs="Times New Roman"/>
              </w:rPr>
            </w:pPr>
          </w:p>
        </w:tc>
        <w:tc>
          <w:tcPr>
            <w:tcW w:w="1220" w:type="dxa"/>
            <w:vMerge w:val="continue"/>
            <w:tcBorders>
              <w:top w:val="single" w:color="auto" w:sz="4" w:space="0"/>
              <w:left w:val="single" w:color="auto" w:sz="4" w:space="0"/>
              <w:bottom w:val="single" w:color="auto" w:sz="4" w:space="0"/>
              <w:right w:val="single" w:color="auto" w:sz="4" w:space="0"/>
            </w:tcBorders>
            <w:noWrap w:val="0"/>
            <w:vAlign w:val="center"/>
          </w:tcPr>
          <w:p w14:paraId="6610C6FA">
            <w:pPr>
              <w:overflowPunct w:val="0"/>
              <w:rPr>
                <w:rFonts w:ascii="Times New Roman" w:hAnsi="Times New Roman" w:eastAsia="宋体" w:cs="Times New Roman"/>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40DC2A3B">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78C905AF">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61C82EB5">
            <w:pPr>
              <w:overflowPunct w:val="0"/>
              <w:jc w:val="center"/>
              <w:rPr>
                <w:rFonts w:hint="eastAsia" w:ascii="宋体" w:hAnsi="Times New Roman" w:eastAsia="宋体" w:cs="宋体"/>
                <w:color w:val="000000"/>
                <w:kern w:val="0"/>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5DF40A9">
            <w:pPr>
              <w:overflowPunct w:val="0"/>
              <w:jc w:val="center"/>
              <w:rPr>
                <w:rFonts w:hint="eastAsia" w:ascii="宋体" w:hAnsi="Times New Roman" w:eastAsia="宋体" w:cs="宋体"/>
                <w:color w:val="000000"/>
                <w:kern w:val="0"/>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1A5C7109">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1FDF15CA">
            <w:pPr>
              <w:overflowPunct w:val="0"/>
              <w:jc w:val="center"/>
              <w:rPr>
                <w:rFonts w:hint="eastAsia" w:ascii="宋体" w:hAnsi="Times New Roman" w:eastAsia="宋体" w:cs="宋体"/>
                <w:color w:val="000000"/>
                <w:kern w:val="0"/>
                <w:szCs w:val="21"/>
              </w:rPr>
            </w:pPr>
          </w:p>
        </w:tc>
      </w:tr>
      <w:tr w14:paraId="774287D2">
        <w:tblPrEx>
          <w:tblCellMar>
            <w:top w:w="0" w:type="dxa"/>
            <w:left w:w="108" w:type="dxa"/>
            <w:bottom w:w="0" w:type="dxa"/>
            <w:right w:w="108" w:type="dxa"/>
          </w:tblCellMar>
        </w:tblPrEx>
        <w:trPr>
          <w:trHeight w:val="525" w:hRule="atLeast"/>
          <w:jc w:val="center"/>
        </w:trPr>
        <w:tc>
          <w:tcPr>
            <w:tcW w:w="1669" w:type="dxa"/>
            <w:vMerge w:val="restart"/>
            <w:tcBorders>
              <w:top w:val="single" w:color="auto" w:sz="4" w:space="0"/>
              <w:left w:val="single" w:color="auto" w:sz="4" w:space="0"/>
              <w:bottom w:val="single" w:color="auto" w:sz="4" w:space="0"/>
              <w:right w:val="single" w:color="auto" w:sz="4" w:space="0"/>
            </w:tcBorders>
            <w:noWrap w:val="0"/>
            <w:vAlign w:val="center"/>
          </w:tcPr>
          <w:p w14:paraId="658E1038">
            <w:pPr>
              <w:overflowPunct w:val="0"/>
              <w:jc w:val="center"/>
              <w:rPr>
                <w:rFonts w:hint="eastAsia" w:ascii="宋体" w:hAnsi="Times New Roman" w:eastAsia="宋体" w:cs="宋体"/>
                <w:color w:val="000000"/>
                <w:kern w:val="0"/>
                <w:szCs w:val="21"/>
              </w:rPr>
            </w:pPr>
          </w:p>
        </w:tc>
        <w:tc>
          <w:tcPr>
            <w:tcW w:w="1220" w:type="dxa"/>
            <w:vMerge w:val="restart"/>
            <w:tcBorders>
              <w:top w:val="single" w:color="auto" w:sz="4" w:space="0"/>
              <w:left w:val="single" w:color="auto" w:sz="4" w:space="0"/>
              <w:bottom w:val="single" w:color="auto" w:sz="4" w:space="0"/>
              <w:right w:val="single" w:color="auto" w:sz="4" w:space="0"/>
            </w:tcBorders>
            <w:noWrap/>
            <w:vAlign w:val="center"/>
          </w:tcPr>
          <w:p w14:paraId="7703AD82">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0FCDA992">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45E21F21">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37BEAD5A">
            <w:pPr>
              <w:overflowPunct w:val="0"/>
              <w:jc w:val="center"/>
              <w:rPr>
                <w:rFonts w:hint="eastAsia" w:ascii="宋体" w:hAnsi="Times New Roman" w:eastAsia="宋体" w:cs="宋体"/>
                <w:color w:val="000000"/>
                <w:kern w:val="0"/>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3C01CAE9">
            <w:pPr>
              <w:overflowPunct w:val="0"/>
              <w:jc w:val="center"/>
              <w:rPr>
                <w:rFonts w:hint="eastAsia" w:ascii="宋体" w:hAnsi="Times New Roman" w:eastAsia="宋体" w:cs="宋体"/>
                <w:color w:val="000000"/>
                <w:kern w:val="0"/>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A151A52">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6D8D2124">
            <w:pPr>
              <w:overflowPunct w:val="0"/>
              <w:jc w:val="center"/>
              <w:rPr>
                <w:rFonts w:hint="eastAsia" w:ascii="宋体" w:hAnsi="Times New Roman" w:eastAsia="宋体" w:cs="宋体"/>
                <w:color w:val="000000"/>
                <w:kern w:val="0"/>
                <w:szCs w:val="21"/>
              </w:rPr>
            </w:pPr>
          </w:p>
        </w:tc>
      </w:tr>
      <w:tr w14:paraId="3A26021C">
        <w:tblPrEx>
          <w:tblCellMar>
            <w:top w:w="0" w:type="dxa"/>
            <w:left w:w="108" w:type="dxa"/>
            <w:bottom w:w="0" w:type="dxa"/>
            <w:right w:w="108" w:type="dxa"/>
          </w:tblCellMar>
        </w:tblPrEx>
        <w:trPr>
          <w:trHeight w:val="525" w:hRule="atLeast"/>
          <w:jc w:val="center"/>
        </w:trPr>
        <w:tc>
          <w:tcPr>
            <w:tcW w:w="1669" w:type="dxa"/>
            <w:vMerge w:val="continue"/>
            <w:tcBorders>
              <w:top w:val="single" w:color="auto" w:sz="4" w:space="0"/>
              <w:left w:val="single" w:color="auto" w:sz="4" w:space="0"/>
              <w:bottom w:val="single" w:color="auto" w:sz="4" w:space="0"/>
              <w:right w:val="single" w:color="auto" w:sz="4" w:space="0"/>
            </w:tcBorders>
            <w:noWrap w:val="0"/>
            <w:vAlign w:val="center"/>
          </w:tcPr>
          <w:p w14:paraId="2539F22A">
            <w:pPr>
              <w:overflowPunct w:val="0"/>
              <w:rPr>
                <w:rFonts w:ascii="Times New Roman" w:hAnsi="Times New Roman" w:eastAsia="宋体" w:cs="Times New Roman"/>
              </w:rPr>
            </w:pPr>
          </w:p>
        </w:tc>
        <w:tc>
          <w:tcPr>
            <w:tcW w:w="1220" w:type="dxa"/>
            <w:vMerge w:val="continue"/>
            <w:tcBorders>
              <w:top w:val="single" w:color="auto" w:sz="4" w:space="0"/>
              <w:left w:val="single" w:color="auto" w:sz="4" w:space="0"/>
              <w:bottom w:val="single" w:color="auto" w:sz="4" w:space="0"/>
              <w:right w:val="single" w:color="auto" w:sz="4" w:space="0"/>
            </w:tcBorders>
            <w:noWrap w:val="0"/>
            <w:vAlign w:val="center"/>
          </w:tcPr>
          <w:p w14:paraId="77F81882">
            <w:pPr>
              <w:overflowPunct w:val="0"/>
              <w:rPr>
                <w:rFonts w:ascii="Times New Roman" w:hAnsi="Times New Roman" w:eastAsia="宋体" w:cs="Times New Roman"/>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1FC97F4D">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1C33330">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317C3CD5">
            <w:pPr>
              <w:overflowPunct w:val="0"/>
              <w:jc w:val="center"/>
              <w:rPr>
                <w:rFonts w:hint="eastAsia" w:ascii="宋体" w:hAnsi="Times New Roman" w:eastAsia="宋体" w:cs="宋体"/>
                <w:color w:val="000000"/>
                <w:kern w:val="0"/>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4638F33A">
            <w:pPr>
              <w:overflowPunct w:val="0"/>
              <w:jc w:val="center"/>
              <w:rPr>
                <w:rFonts w:hint="eastAsia" w:ascii="宋体" w:hAnsi="Times New Roman" w:eastAsia="宋体" w:cs="宋体"/>
                <w:color w:val="000000"/>
                <w:kern w:val="0"/>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63C5815">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736A1879">
            <w:pPr>
              <w:overflowPunct w:val="0"/>
              <w:jc w:val="center"/>
              <w:rPr>
                <w:rFonts w:hint="eastAsia" w:ascii="宋体" w:hAnsi="Times New Roman" w:eastAsia="宋体" w:cs="宋体"/>
                <w:color w:val="000000"/>
                <w:kern w:val="0"/>
                <w:szCs w:val="21"/>
              </w:rPr>
            </w:pPr>
          </w:p>
        </w:tc>
      </w:tr>
      <w:tr w14:paraId="1EB843E3">
        <w:tblPrEx>
          <w:tblCellMar>
            <w:top w:w="0" w:type="dxa"/>
            <w:left w:w="108" w:type="dxa"/>
            <w:bottom w:w="0" w:type="dxa"/>
            <w:right w:w="108" w:type="dxa"/>
          </w:tblCellMar>
        </w:tblPrEx>
        <w:trPr>
          <w:trHeight w:val="525" w:hRule="atLeast"/>
          <w:jc w:val="center"/>
        </w:trPr>
        <w:tc>
          <w:tcPr>
            <w:tcW w:w="1669" w:type="dxa"/>
            <w:vMerge w:val="continue"/>
            <w:tcBorders>
              <w:top w:val="single" w:color="auto" w:sz="4" w:space="0"/>
              <w:left w:val="single" w:color="auto" w:sz="4" w:space="0"/>
              <w:bottom w:val="single" w:color="auto" w:sz="4" w:space="0"/>
              <w:right w:val="single" w:color="auto" w:sz="4" w:space="0"/>
            </w:tcBorders>
            <w:noWrap w:val="0"/>
            <w:vAlign w:val="center"/>
          </w:tcPr>
          <w:p w14:paraId="6B18F20E">
            <w:pPr>
              <w:overflowPunct w:val="0"/>
              <w:rPr>
                <w:rFonts w:ascii="Times New Roman" w:hAnsi="Times New Roman" w:eastAsia="宋体" w:cs="Times New Roman"/>
              </w:rPr>
            </w:pPr>
          </w:p>
        </w:tc>
        <w:tc>
          <w:tcPr>
            <w:tcW w:w="1220" w:type="dxa"/>
            <w:vMerge w:val="continue"/>
            <w:tcBorders>
              <w:top w:val="single" w:color="auto" w:sz="4" w:space="0"/>
              <w:left w:val="single" w:color="auto" w:sz="4" w:space="0"/>
              <w:bottom w:val="single" w:color="auto" w:sz="4" w:space="0"/>
              <w:right w:val="single" w:color="auto" w:sz="4" w:space="0"/>
            </w:tcBorders>
            <w:noWrap w:val="0"/>
            <w:vAlign w:val="center"/>
          </w:tcPr>
          <w:p w14:paraId="67C075AF">
            <w:pPr>
              <w:overflowPunct w:val="0"/>
              <w:rPr>
                <w:rFonts w:ascii="Times New Roman" w:hAnsi="Times New Roman" w:eastAsia="宋体" w:cs="Times New Roman"/>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158747AF">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9EF016C">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73A5F5C6">
            <w:pPr>
              <w:overflowPunct w:val="0"/>
              <w:jc w:val="center"/>
              <w:rPr>
                <w:rFonts w:hint="eastAsia" w:ascii="宋体" w:hAnsi="Times New Roman" w:eastAsia="宋体" w:cs="宋体"/>
                <w:color w:val="000000"/>
                <w:kern w:val="0"/>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31BEE2B6">
            <w:pPr>
              <w:overflowPunct w:val="0"/>
              <w:jc w:val="center"/>
              <w:rPr>
                <w:rFonts w:hint="eastAsia" w:ascii="宋体" w:hAnsi="Times New Roman" w:eastAsia="宋体" w:cs="宋体"/>
                <w:color w:val="000000"/>
                <w:kern w:val="0"/>
                <w:szCs w:val="21"/>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FEDE255">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59124041">
            <w:pPr>
              <w:overflowPunct w:val="0"/>
              <w:jc w:val="center"/>
              <w:rPr>
                <w:rFonts w:hint="eastAsia" w:ascii="宋体" w:hAnsi="Times New Roman" w:eastAsia="宋体" w:cs="宋体"/>
                <w:color w:val="000000"/>
                <w:kern w:val="0"/>
                <w:szCs w:val="21"/>
              </w:rPr>
            </w:pPr>
          </w:p>
        </w:tc>
      </w:tr>
    </w:tbl>
    <w:p w14:paraId="7426FE3E">
      <w:pPr>
        <w:tabs>
          <w:tab w:val="left" w:pos="720"/>
        </w:tabs>
        <w:overflowPunct w:val="0"/>
        <w:rPr>
          <w:rFonts w:hint="eastAsia" w:ascii="宋体" w:hAnsi="Times New Roman" w:eastAsia="宋体" w:cs="Times New Roman"/>
          <w:b/>
        </w:rPr>
      </w:pPr>
      <w:r>
        <w:rPr>
          <w:rFonts w:hint="eastAsia" w:ascii="宋体" w:hAnsi="Times New Roman" w:eastAsia="宋体" w:cs="Times New Roman"/>
          <w:b/>
        </w:rPr>
        <w:t>注：表格可自行扩展</w:t>
      </w:r>
      <w:r>
        <w:rPr>
          <w:rFonts w:hint="eastAsia" w:ascii="宋体" w:hAnsi="Times New Roman" w:eastAsia="宋体" w:cs="Times New Roman"/>
          <w:b/>
          <w:szCs w:val="21"/>
        </w:rPr>
        <w:t>。</w:t>
      </w:r>
    </w:p>
    <w:p w14:paraId="7B0CF5B3">
      <w:pPr>
        <w:tabs>
          <w:tab w:val="left" w:pos="720"/>
        </w:tabs>
        <w:overflowPunct w:val="0"/>
        <w:rPr>
          <w:rFonts w:hint="eastAsia" w:ascii="宋体" w:hAnsi="Times New Roman" w:eastAsia="宋体" w:cs="Times New Roman"/>
        </w:rPr>
      </w:pPr>
      <w:r>
        <w:rPr>
          <w:rFonts w:hint="eastAsia" w:ascii="宋体" w:hAnsi="Times New Roman" w:eastAsia="宋体" w:cs="Times New Roman"/>
        </w:rPr>
        <w:br w:type="page"/>
      </w:r>
    </w:p>
    <w:tbl>
      <w:tblPr>
        <w:tblStyle w:val="15"/>
        <w:tblW w:w="10619" w:type="dxa"/>
        <w:jc w:val="center"/>
        <w:tblLayout w:type="autofit"/>
        <w:tblCellMar>
          <w:top w:w="0" w:type="dxa"/>
          <w:left w:w="108" w:type="dxa"/>
          <w:bottom w:w="0" w:type="dxa"/>
          <w:right w:w="108" w:type="dxa"/>
        </w:tblCellMar>
      </w:tblPr>
      <w:tblGrid>
        <w:gridCol w:w="1669"/>
        <w:gridCol w:w="1220"/>
        <w:gridCol w:w="1108"/>
        <w:gridCol w:w="1344"/>
        <w:gridCol w:w="1374"/>
        <w:gridCol w:w="1349"/>
        <w:gridCol w:w="1306"/>
        <w:gridCol w:w="1249"/>
      </w:tblGrid>
      <w:tr w14:paraId="7A654D2F">
        <w:tblPrEx>
          <w:tblCellMar>
            <w:top w:w="0" w:type="dxa"/>
            <w:left w:w="108" w:type="dxa"/>
            <w:bottom w:w="0" w:type="dxa"/>
            <w:right w:w="108" w:type="dxa"/>
          </w:tblCellMar>
        </w:tblPrEx>
        <w:trPr>
          <w:trHeight w:val="285" w:hRule="atLeast"/>
          <w:jc w:val="center"/>
        </w:trPr>
        <w:tc>
          <w:tcPr>
            <w:tcW w:w="1669" w:type="dxa"/>
            <w:tcBorders>
              <w:top w:val="nil"/>
              <w:left w:val="nil"/>
              <w:bottom w:val="nil"/>
              <w:right w:val="nil"/>
            </w:tcBorders>
            <w:noWrap/>
            <w:vAlign w:val="bottom"/>
          </w:tcPr>
          <w:p w14:paraId="08DCE87D">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表4：</w:t>
            </w:r>
          </w:p>
        </w:tc>
        <w:tc>
          <w:tcPr>
            <w:tcW w:w="1220" w:type="dxa"/>
            <w:tcBorders>
              <w:top w:val="nil"/>
              <w:left w:val="nil"/>
              <w:bottom w:val="nil"/>
              <w:right w:val="nil"/>
            </w:tcBorders>
            <w:noWrap/>
            <w:vAlign w:val="bottom"/>
          </w:tcPr>
          <w:p w14:paraId="718A8F10">
            <w:pPr>
              <w:overflowPunct w:val="0"/>
              <w:jc w:val="left"/>
              <w:rPr>
                <w:rFonts w:hint="eastAsia" w:ascii="宋体" w:hAnsi="Times New Roman" w:eastAsia="宋体" w:cs="宋体"/>
                <w:color w:val="000000"/>
                <w:kern w:val="0"/>
                <w:szCs w:val="21"/>
              </w:rPr>
            </w:pPr>
          </w:p>
        </w:tc>
        <w:tc>
          <w:tcPr>
            <w:tcW w:w="1108" w:type="dxa"/>
            <w:tcBorders>
              <w:top w:val="nil"/>
              <w:left w:val="nil"/>
              <w:bottom w:val="nil"/>
              <w:right w:val="nil"/>
            </w:tcBorders>
            <w:noWrap/>
            <w:vAlign w:val="bottom"/>
          </w:tcPr>
          <w:p w14:paraId="05015FCF">
            <w:pPr>
              <w:overflowPunct w:val="0"/>
              <w:jc w:val="left"/>
              <w:rPr>
                <w:rFonts w:hint="eastAsia" w:ascii="宋体" w:hAnsi="Times New Roman" w:eastAsia="宋体" w:cs="宋体"/>
                <w:color w:val="000000"/>
                <w:kern w:val="0"/>
                <w:szCs w:val="21"/>
              </w:rPr>
            </w:pPr>
          </w:p>
        </w:tc>
        <w:tc>
          <w:tcPr>
            <w:tcW w:w="1344" w:type="dxa"/>
            <w:tcBorders>
              <w:top w:val="nil"/>
              <w:left w:val="nil"/>
              <w:bottom w:val="nil"/>
              <w:right w:val="nil"/>
            </w:tcBorders>
            <w:noWrap w:val="0"/>
            <w:vAlign w:val="top"/>
          </w:tcPr>
          <w:p w14:paraId="391F0A22">
            <w:pPr>
              <w:overflowPunct w:val="0"/>
              <w:jc w:val="left"/>
              <w:rPr>
                <w:rFonts w:hint="eastAsia" w:ascii="宋体" w:hAnsi="Times New Roman" w:eastAsia="宋体" w:cs="宋体"/>
                <w:color w:val="000000"/>
                <w:kern w:val="0"/>
                <w:szCs w:val="21"/>
              </w:rPr>
            </w:pPr>
          </w:p>
        </w:tc>
        <w:tc>
          <w:tcPr>
            <w:tcW w:w="1374" w:type="dxa"/>
            <w:tcBorders>
              <w:top w:val="nil"/>
              <w:left w:val="nil"/>
              <w:bottom w:val="nil"/>
              <w:right w:val="nil"/>
            </w:tcBorders>
            <w:noWrap/>
            <w:vAlign w:val="bottom"/>
          </w:tcPr>
          <w:p w14:paraId="67DE1AD2">
            <w:pPr>
              <w:overflowPunct w:val="0"/>
              <w:jc w:val="left"/>
              <w:rPr>
                <w:rFonts w:hint="eastAsia" w:ascii="宋体" w:hAnsi="Times New Roman" w:eastAsia="宋体" w:cs="宋体"/>
                <w:color w:val="000000"/>
                <w:kern w:val="0"/>
                <w:szCs w:val="21"/>
              </w:rPr>
            </w:pPr>
          </w:p>
        </w:tc>
        <w:tc>
          <w:tcPr>
            <w:tcW w:w="1349" w:type="dxa"/>
            <w:tcBorders>
              <w:top w:val="nil"/>
              <w:left w:val="nil"/>
              <w:bottom w:val="nil"/>
              <w:right w:val="nil"/>
            </w:tcBorders>
            <w:noWrap/>
            <w:vAlign w:val="bottom"/>
          </w:tcPr>
          <w:p w14:paraId="75FA602E">
            <w:pPr>
              <w:overflowPunct w:val="0"/>
              <w:jc w:val="left"/>
              <w:rPr>
                <w:rFonts w:hint="eastAsia" w:ascii="宋体" w:hAnsi="Times New Roman" w:eastAsia="宋体" w:cs="宋体"/>
                <w:color w:val="000000"/>
                <w:kern w:val="0"/>
                <w:szCs w:val="21"/>
              </w:rPr>
            </w:pPr>
          </w:p>
        </w:tc>
        <w:tc>
          <w:tcPr>
            <w:tcW w:w="1306" w:type="dxa"/>
            <w:tcBorders>
              <w:top w:val="nil"/>
              <w:left w:val="nil"/>
              <w:bottom w:val="nil"/>
              <w:right w:val="nil"/>
            </w:tcBorders>
            <w:noWrap w:val="0"/>
            <w:vAlign w:val="top"/>
          </w:tcPr>
          <w:p w14:paraId="12754784">
            <w:pPr>
              <w:overflowPunct w:val="0"/>
              <w:jc w:val="left"/>
              <w:rPr>
                <w:rFonts w:hint="eastAsia" w:ascii="宋体" w:hAnsi="Times New Roman" w:eastAsia="宋体" w:cs="宋体"/>
                <w:color w:val="000000"/>
                <w:kern w:val="0"/>
                <w:szCs w:val="21"/>
              </w:rPr>
            </w:pPr>
          </w:p>
        </w:tc>
        <w:tc>
          <w:tcPr>
            <w:tcW w:w="1249" w:type="dxa"/>
            <w:tcBorders>
              <w:top w:val="nil"/>
              <w:left w:val="nil"/>
              <w:bottom w:val="nil"/>
              <w:right w:val="nil"/>
            </w:tcBorders>
            <w:noWrap/>
            <w:vAlign w:val="bottom"/>
          </w:tcPr>
          <w:p w14:paraId="5EF07EE3">
            <w:pPr>
              <w:overflowPunct w:val="0"/>
              <w:jc w:val="left"/>
              <w:rPr>
                <w:rFonts w:hint="eastAsia" w:ascii="宋体" w:hAnsi="Times New Roman" w:eastAsia="宋体" w:cs="宋体"/>
                <w:color w:val="000000"/>
                <w:kern w:val="0"/>
                <w:szCs w:val="21"/>
              </w:rPr>
            </w:pPr>
          </w:p>
        </w:tc>
      </w:tr>
      <w:tr w14:paraId="7FE41A54">
        <w:tblPrEx>
          <w:tblCellMar>
            <w:top w:w="0" w:type="dxa"/>
            <w:left w:w="108" w:type="dxa"/>
            <w:bottom w:w="0" w:type="dxa"/>
            <w:right w:w="108" w:type="dxa"/>
          </w:tblCellMar>
        </w:tblPrEx>
        <w:trPr>
          <w:trHeight w:val="510" w:hRule="atLeast"/>
          <w:jc w:val="center"/>
        </w:trPr>
        <w:tc>
          <w:tcPr>
            <w:tcW w:w="10619" w:type="dxa"/>
            <w:gridSpan w:val="8"/>
            <w:tcBorders>
              <w:top w:val="nil"/>
              <w:left w:val="nil"/>
              <w:bottom w:val="nil"/>
              <w:right w:val="nil"/>
            </w:tcBorders>
            <w:noWrap/>
            <w:vAlign w:val="center"/>
          </w:tcPr>
          <w:p w14:paraId="7410D7DF">
            <w:pPr>
              <w:overflowPunct w:val="0"/>
              <w:jc w:val="center"/>
              <w:rPr>
                <w:rFonts w:hint="eastAsia" w:ascii="宋体" w:hAnsi="Times New Roman" w:eastAsia="宋体" w:cs="宋体"/>
                <w:color w:val="000000"/>
                <w:kern w:val="0"/>
                <w:sz w:val="32"/>
                <w:szCs w:val="32"/>
              </w:rPr>
            </w:pPr>
            <w:r>
              <w:rPr>
                <w:rFonts w:hint="eastAsia" w:ascii="宋体" w:hAnsi="Times New Roman" w:eastAsia="宋体" w:cs="Times New Roman"/>
                <w:sz w:val="32"/>
                <w:szCs w:val="32"/>
                <w:highlight w:val="none"/>
              </w:rPr>
              <w:t>20</w:t>
            </w:r>
            <w:r>
              <w:rPr>
                <w:rFonts w:hint="eastAsia" w:ascii="宋体" w:hAnsi="Times New Roman" w:eastAsia="宋体" w:cs="Times New Roman"/>
                <w:sz w:val="32"/>
                <w:szCs w:val="32"/>
                <w:highlight w:val="none"/>
                <w:lang w:val="en-US" w:eastAsia="zh-CN"/>
              </w:rPr>
              <w:t>19</w:t>
            </w:r>
            <w:r>
              <w:rPr>
                <w:rFonts w:hint="eastAsia" w:ascii="宋体" w:hAnsi="Times New Roman" w:eastAsia="宋体" w:cs="Times New Roman"/>
                <w:sz w:val="32"/>
                <w:szCs w:val="32"/>
                <w:highlight w:val="none"/>
              </w:rPr>
              <w:t>年</w:t>
            </w:r>
            <w:r>
              <w:rPr>
                <w:rFonts w:hint="eastAsia" w:ascii="宋体" w:cs="Times New Roman"/>
                <w:sz w:val="32"/>
                <w:szCs w:val="32"/>
                <w:highlight w:val="none"/>
                <w:lang w:val="en-US" w:eastAsia="zh-CN"/>
              </w:rPr>
              <w:t>10</w:t>
            </w:r>
            <w:r>
              <w:rPr>
                <w:rFonts w:hint="eastAsia" w:ascii="宋体" w:hAnsi="Times New Roman" w:eastAsia="宋体" w:cs="Times New Roman"/>
                <w:sz w:val="32"/>
                <w:szCs w:val="32"/>
                <w:highlight w:val="none"/>
              </w:rPr>
              <w:t>月1日至今企业已建工程表</w:t>
            </w:r>
          </w:p>
        </w:tc>
      </w:tr>
      <w:tr w14:paraId="1C527A0E">
        <w:tblPrEx>
          <w:tblCellMar>
            <w:top w:w="0" w:type="dxa"/>
            <w:left w:w="108" w:type="dxa"/>
            <w:bottom w:w="0" w:type="dxa"/>
            <w:right w:w="108" w:type="dxa"/>
          </w:tblCellMar>
        </w:tblPrEx>
        <w:trPr>
          <w:trHeight w:val="270" w:hRule="atLeast"/>
          <w:jc w:val="center"/>
        </w:trPr>
        <w:tc>
          <w:tcPr>
            <w:tcW w:w="1669" w:type="dxa"/>
            <w:tcBorders>
              <w:top w:val="nil"/>
              <w:left w:val="nil"/>
              <w:bottom w:val="nil"/>
              <w:right w:val="nil"/>
            </w:tcBorders>
            <w:noWrap/>
            <w:vAlign w:val="center"/>
          </w:tcPr>
          <w:p w14:paraId="4904DE82">
            <w:pPr>
              <w:overflowPunct w:val="0"/>
              <w:rPr>
                <w:rFonts w:hint="eastAsia" w:ascii="宋体" w:hAnsi="Times New Roman" w:eastAsia="宋体" w:cs="Times New Roman"/>
                <w:color w:val="000000"/>
                <w:kern w:val="0"/>
                <w:szCs w:val="21"/>
              </w:rPr>
            </w:pPr>
          </w:p>
        </w:tc>
        <w:tc>
          <w:tcPr>
            <w:tcW w:w="1220" w:type="dxa"/>
            <w:tcBorders>
              <w:top w:val="nil"/>
              <w:left w:val="nil"/>
              <w:bottom w:val="nil"/>
              <w:right w:val="nil"/>
            </w:tcBorders>
            <w:noWrap/>
            <w:vAlign w:val="bottom"/>
          </w:tcPr>
          <w:p w14:paraId="6E12649B">
            <w:pPr>
              <w:overflowPunct w:val="0"/>
              <w:jc w:val="left"/>
              <w:rPr>
                <w:rFonts w:hint="eastAsia" w:ascii="宋体" w:hAnsi="Times New Roman" w:eastAsia="宋体" w:cs="宋体"/>
                <w:color w:val="000000"/>
                <w:kern w:val="0"/>
                <w:szCs w:val="21"/>
              </w:rPr>
            </w:pPr>
          </w:p>
        </w:tc>
        <w:tc>
          <w:tcPr>
            <w:tcW w:w="1108" w:type="dxa"/>
            <w:tcBorders>
              <w:top w:val="nil"/>
              <w:left w:val="nil"/>
              <w:bottom w:val="nil"/>
              <w:right w:val="nil"/>
            </w:tcBorders>
            <w:noWrap/>
            <w:vAlign w:val="bottom"/>
          </w:tcPr>
          <w:p w14:paraId="46CDEBA3">
            <w:pPr>
              <w:overflowPunct w:val="0"/>
              <w:jc w:val="left"/>
              <w:rPr>
                <w:rFonts w:hint="eastAsia" w:ascii="宋体" w:hAnsi="Times New Roman" w:eastAsia="宋体" w:cs="宋体"/>
                <w:color w:val="000000"/>
                <w:kern w:val="0"/>
                <w:szCs w:val="21"/>
              </w:rPr>
            </w:pPr>
          </w:p>
        </w:tc>
        <w:tc>
          <w:tcPr>
            <w:tcW w:w="1344" w:type="dxa"/>
            <w:tcBorders>
              <w:top w:val="nil"/>
              <w:left w:val="nil"/>
              <w:bottom w:val="nil"/>
              <w:right w:val="nil"/>
            </w:tcBorders>
            <w:noWrap w:val="0"/>
            <w:vAlign w:val="top"/>
          </w:tcPr>
          <w:p w14:paraId="0DDB0896">
            <w:pPr>
              <w:overflowPunct w:val="0"/>
              <w:jc w:val="left"/>
              <w:rPr>
                <w:rFonts w:hint="eastAsia" w:ascii="宋体" w:hAnsi="Times New Roman" w:eastAsia="宋体" w:cs="宋体"/>
                <w:color w:val="000000"/>
                <w:kern w:val="0"/>
                <w:szCs w:val="21"/>
              </w:rPr>
            </w:pPr>
          </w:p>
        </w:tc>
        <w:tc>
          <w:tcPr>
            <w:tcW w:w="1374" w:type="dxa"/>
            <w:tcBorders>
              <w:top w:val="nil"/>
              <w:left w:val="nil"/>
              <w:bottom w:val="nil"/>
              <w:right w:val="nil"/>
            </w:tcBorders>
            <w:noWrap/>
            <w:vAlign w:val="bottom"/>
          </w:tcPr>
          <w:p w14:paraId="491BC446">
            <w:pPr>
              <w:overflowPunct w:val="0"/>
              <w:jc w:val="left"/>
              <w:rPr>
                <w:rFonts w:hint="eastAsia" w:ascii="宋体" w:hAnsi="Times New Roman" w:eastAsia="宋体" w:cs="宋体"/>
                <w:color w:val="000000"/>
                <w:kern w:val="0"/>
                <w:szCs w:val="21"/>
              </w:rPr>
            </w:pPr>
          </w:p>
        </w:tc>
        <w:tc>
          <w:tcPr>
            <w:tcW w:w="1349" w:type="dxa"/>
            <w:tcBorders>
              <w:top w:val="nil"/>
              <w:left w:val="nil"/>
              <w:bottom w:val="nil"/>
              <w:right w:val="nil"/>
            </w:tcBorders>
            <w:noWrap/>
            <w:vAlign w:val="bottom"/>
          </w:tcPr>
          <w:p w14:paraId="682EEC64">
            <w:pPr>
              <w:overflowPunct w:val="0"/>
              <w:jc w:val="left"/>
              <w:rPr>
                <w:rFonts w:hint="eastAsia" w:ascii="宋体" w:hAnsi="Times New Roman" w:eastAsia="宋体" w:cs="宋体"/>
                <w:color w:val="000000"/>
                <w:kern w:val="0"/>
                <w:szCs w:val="21"/>
              </w:rPr>
            </w:pPr>
          </w:p>
        </w:tc>
        <w:tc>
          <w:tcPr>
            <w:tcW w:w="1306" w:type="dxa"/>
            <w:tcBorders>
              <w:top w:val="nil"/>
              <w:left w:val="nil"/>
              <w:bottom w:val="nil"/>
              <w:right w:val="nil"/>
            </w:tcBorders>
            <w:noWrap w:val="0"/>
            <w:vAlign w:val="top"/>
          </w:tcPr>
          <w:p w14:paraId="58C83DA4">
            <w:pPr>
              <w:overflowPunct w:val="0"/>
              <w:jc w:val="left"/>
              <w:rPr>
                <w:rFonts w:hint="eastAsia" w:ascii="宋体" w:hAnsi="Times New Roman" w:eastAsia="宋体" w:cs="宋体"/>
                <w:color w:val="000000"/>
                <w:kern w:val="0"/>
                <w:szCs w:val="21"/>
              </w:rPr>
            </w:pPr>
          </w:p>
        </w:tc>
        <w:tc>
          <w:tcPr>
            <w:tcW w:w="1249" w:type="dxa"/>
            <w:tcBorders>
              <w:top w:val="nil"/>
              <w:left w:val="nil"/>
              <w:bottom w:val="nil"/>
              <w:right w:val="nil"/>
            </w:tcBorders>
            <w:noWrap/>
            <w:vAlign w:val="bottom"/>
          </w:tcPr>
          <w:p w14:paraId="3DB64D4C">
            <w:pPr>
              <w:overflowPunct w:val="0"/>
              <w:jc w:val="left"/>
              <w:rPr>
                <w:rFonts w:hint="eastAsia" w:ascii="宋体" w:hAnsi="Times New Roman" w:eastAsia="宋体" w:cs="宋体"/>
                <w:color w:val="000000"/>
                <w:kern w:val="0"/>
                <w:szCs w:val="21"/>
              </w:rPr>
            </w:pPr>
          </w:p>
        </w:tc>
      </w:tr>
      <w:tr w14:paraId="5FE24453">
        <w:tblPrEx>
          <w:tblCellMar>
            <w:top w:w="0" w:type="dxa"/>
            <w:left w:w="108" w:type="dxa"/>
            <w:bottom w:w="0" w:type="dxa"/>
            <w:right w:w="108" w:type="dxa"/>
          </w:tblCellMar>
        </w:tblPrEx>
        <w:trPr>
          <w:trHeight w:val="300" w:hRule="atLeast"/>
          <w:jc w:val="center"/>
        </w:trPr>
        <w:tc>
          <w:tcPr>
            <w:tcW w:w="1669" w:type="dxa"/>
            <w:tcBorders>
              <w:top w:val="nil"/>
              <w:left w:val="nil"/>
              <w:bottom w:val="single" w:color="auto" w:sz="4" w:space="0"/>
              <w:right w:val="nil"/>
            </w:tcBorders>
            <w:noWrap/>
            <w:vAlign w:val="center"/>
          </w:tcPr>
          <w:p w14:paraId="269B5EAA">
            <w:pPr>
              <w:overflowPunct w:val="0"/>
              <w:rPr>
                <w:rFonts w:hint="eastAsia" w:ascii="宋体" w:hAnsi="Times New Roman" w:eastAsia="宋体" w:cs="Times New Roman"/>
                <w:color w:val="000000"/>
                <w:kern w:val="0"/>
                <w:szCs w:val="21"/>
              </w:rPr>
            </w:pPr>
          </w:p>
        </w:tc>
        <w:tc>
          <w:tcPr>
            <w:tcW w:w="1220" w:type="dxa"/>
            <w:tcBorders>
              <w:top w:val="nil"/>
              <w:left w:val="nil"/>
              <w:bottom w:val="single" w:color="auto" w:sz="4" w:space="0"/>
              <w:right w:val="nil"/>
            </w:tcBorders>
            <w:noWrap/>
            <w:vAlign w:val="bottom"/>
          </w:tcPr>
          <w:p w14:paraId="6E7D22BD">
            <w:pPr>
              <w:overflowPunct w:val="0"/>
              <w:jc w:val="left"/>
              <w:rPr>
                <w:rFonts w:hint="eastAsia" w:ascii="宋体" w:hAnsi="Times New Roman" w:eastAsia="宋体" w:cs="宋体"/>
                <w:color w:val="000000"/>
                <w:kern w:val="0"/>
                <w:szCs w:val="21"/>
              </w:rPr>
            </w:pPr>
          </w:p>
        </w:tc>
        <w:tc>
          <w:tcPr>
            <w:tcW w:w="1108" w:type="dxa"/>
            <w:tcBorders>
              <w:top w:val="nil"/>
              <w:left w:val="nil"/>
              <w:bottom w:val="single" w:color="auto" w:sz="4" w:space="0"/>
              <w:right w:val="nil"/>
            </w:tcBorders>
            <w:noWrap/>
            <w:vAlign w:val="bottom"/>
          </w:tcPr>
          <w:p w14:paraId="2A80042D">
            <w:pPr>
              <w:overflowPunct w:val="0"/>
              <w:jc w:val="left"/>
              <w:rPr>
                <w:rFonts w:hint="eastAsia" w:ascii="宋体" w:hAnsi="Times New Roman" w:eastAsia="宋体" w:cs="宋体"/>
                <w:color w:val="000000"/>
                <w:kern w:val="0"/>
                <w:szCs w:val="21"/>
              </w:rPr>
            </w:pPr>
          </w:p>
        </w:tc>
        <w:tc>
          <w:tcPr>
            <w:tcW w:w="1344" w:type="dxa"/>
            <w:tcBorders>
              <w:top w:val="nil"/>
              <w:left w:val="nil"/>
              <w:bottom w:val="single" w:color="auto" w:sz="4" w:space="0"/>
              <w:right w:val="nil"/>
            </w:tcBorders>
            <w:noWrap w:val="0"/>
            <w:vAlign w:val="top"/>
          </w:tcPr>
          <w:p w14:paraId="53B2FA1C">
            <w:pPr>
              <w:overflowPunct w:val="0"/>
              <w:jc w:val="left"/>
              <w:rPr>
                <w:rFonts w:hint="eastAsia" w:ascii="宋体" w:hAnsi="Times New Roman" w:eastAsia="宋体" w:cs="宋体"/>
                <w:color w:val="000000"/>
                <w:kern w:val="0"/>
                <w:szCs w:val="21"/>
              </w:rPr>
            </w:pPr>
          </w:p>
        </w:tc>
        <w:tc>
          <w:tcPr>
            <w:tcW w:w="1374" w:type="dxa"/>
            <w:tcBorders>
              <w:top w:val="nil"/>
              <w:left w:val="nil"/>
              <w:bottom w:val="single" w:color="auto" w:sz="4" w:space="0"/>
              <w:right w:val="nil"/>
            </w:tcBorders>
            <w:noWrap/>
            <w:vAlign w:val="bottom"/>
          </w:tcPr>
          <w:p w14:paraId="6FE5F536">
            <w:pPr>
              <w:overflowPunct w:val="0"/>
              <w:jc w:val="left"/>
              <w:rPr>
                <w:rFonts w:hint="eastAsia" w:ascii="宋体" w:hAnsi="Times New Roman" w:eastAsia="宋体" w:cs="宋体"/>
                <w:color w:val="000000"/>
                <w:kern w:val="0"/>
                <w:szCs w:val="21"/>
              </w:rPr>
            </w:pPr>
          </w:p>
        </w:tc>
        <w:tc>
          <w:tcPr>
            <w:tcW w:w="1349" w:type="dxa"/>
            <w:tcBorders>
              <w:top w:val="nil"/>
              <w:left w:val="nil"/>
              <w:bottom w:val="single" w:color="auto" w:sz="4" w:space="0"/>
              <w:right w:val="nil"/>
            </w:tcBorders>
            <w:noWrap/>
            <w:vAlign w:val="bottom"/>
          </w:tcPr>
          <w:p w14:paraId="0353B7BF">
            <w:pPr>
              <w:overflowPunct w:val="0"/>
              <w:jc w:val="left"/>
              <w:rPr>
                <w:rFonts w:hint="eastAsia" w:ascii="宋体" w:hAnsi="Times New Roman" w:eastAsia="宋体" w:cs="宋体"/>
                <w:color w:val="000000"/>
                <w:kern w:val="0"/>
                <w:szCs w:val="21"/>
              </w:rPr>
            </w:pPr>
          </w:p>
        </w:tc>
        <w:tc>
          <w:tcPr>
            <w:tcW w:w="1306" w:type="dxa"/>
            <w:tcBorders>
              <w:top w:val="nil"/>
              <w:left w:val="nil"/>
              <w:bottom w:val="single" w:color="auto" w:sz="4" w:space="0"/>
              <w:right w:val="nil"/>
            </w:tcBorders>
            <w:noWrap w:val="0"/>
            <w:vAlign w:val="top"/>
          </w:tcPr>
          <w:p w14:paraId="145FCC51">
            <w:pPr>
              <w:overflowPunct w:val="0"/>
              <w:jc w:val="left"/>
              <w:rPr>
                <w:rFonts w:hint="eastAsia" w:ascii="宋体" w:hAnsi="Times New Roman" w:eastAsia="宋体" w:cs="宋体"/>
                <w:color w:val="000000"/>
                <w:kern w:val="0"/>
                <w:szCs w:val="21"/>
              </w:rPr>
            </w:pPr>
          </w:p>
        </w:tc>
        <w:tc>
          <w:tcPr>
            <w:tcW w:w="1249" w:type="dxa"/>
            <w:tcBorders>
              <w:top w:val="nil"/>
              <w:left w:val="nil"/>
              <w:bottom w:val="single" w:color="auto" w:sz="4" w:space="0"/>
              <w:right w:val="nil"/>
            </w:tcBorders>
            <w:noWrap/>
            <w:vAlign w:val="bottom"/>
          </w:tcPr>
          <w:p w14:paraId="302EA120">
            <w:pPr>
              <w:overflowPunct w:val="0"/>
              <w:jc w:val="left"/>
              <w:rPr>
                <w:rFonts w:hint="eastAsia" w:ascii="宋体" w:hAnsi="Times New Roman" w:eastAsia="宋体" w:cs="宋体"/>
                <w:color w:val="000000"/>
                <w:kern w:val="0"/>
                <w:szCs w:val="21"/>
              </w:rPr>
            </w:pPr>
          </w:p>
        </w:tc>
      </w:tr>
      <w:tr w14:paraId="683BEDC0">
        <w:tblPrEx>
          <w:tblCellMar>
            <w:top w:w="0" w:type="dxa"/>
            <w:left w:w="108" w:type="dxa"/>
            <w:bottom w:w="0" w:type="dxa"/>
            <w:right w:w="108" w:type="dxa"/>
          </w:tblCellMar>
        </w:tblPrEx>
        <w:trPr>
          <w:trHeight w:val="767"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1EBAAE58">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工程名称</w:t>
            </w:r>
          </w:p>
        </w:tc>
        <w:tc>
          <w:tcPr>
            <w:tcW w:w="1220" w:type="dxa"/>
            <w:tcBorders>
              <w:top w:val="single" w:color="auto" w:sz="4" w:space="0"/>
              <w:left w:val="single" w:color="auto" w:sz="4" w:space="0"/>
              <w:bottom w:val="single" w:color="auto" w:sz="4" w:space="0"/>
              <w:right w:val="single" w:color="auto" w:sz="4" w:space="0"/>
            </w:tcBorders>
            <w:noWrap w:val="0"/>
            <w:vAlign w:val="center"/>
          </w:tcPr>
          <w:p w14:paraId="334A8170">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合同标段</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7F814856">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合同价</w:t>
            </w:r>
          </w:p>
          <w:p w14:paraId="130D5E78">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（万元）</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DF716FB">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项目经理</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7C53BC23">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项目总工</w:t>
            </w:r>
          </w:p>
        </w:tc>
        <w:tc>
          <w:tcPr>
            <w:tcW w:w="1349" w:type="dxa"/>
            <w:tcBorders>
              <w:top w:val="single" w:color="auto" w:sz="4" w:space="0"/>
              <w:left w:val="single" w:color="auto" w:sz="4" w:space="0"/>
              <w:bottom w:val="single" w:color="auto" w:sz="4" w:space="0"/>
              <w:right w:val="single" w:color="auto" w:sz="4" w:space="0"/>
            </w:tcBorders>
            <w:noWrap w:val="0"/>
            <w:vAlign w:val="center"/>
          </w:tcPr>
          <w:p w14:paraId="7FC9DEE0">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完工时间</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66045840">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道路等级</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4394327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项目简介</w:t>
            </w:r>
          </w:p>
        </w:tc>
      </w:tr>
      <w:tr w14:paraId="6996A0FB">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0D7D1D02">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ign w:val="center"/>
          </w:tcPr>
          <w:p w14:paraId="517360F9">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5F40658F">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F0D50B8">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0DEF8488">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47C036F7">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5428D984">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30777E46">
            <w:pPr>
              <w:overflowPunct w:val="0"/>
              <w:jc w:val="center"/>
              <w:rPr>
                <w:rFonts w:hint="eastAsia" w:ascii="宋体" w:hAnsi="Times New Roman" w:eastAsia="宋体" w:cs="宋体"/>
                <w:color w:val="000000"/>
                <w:kern w:val="0"/>
                <w:szCs w:val="21"/>
              </w:rPr>
            </w:pPr>
          </w:p>
        </w:tc>
      </w:tr>
      <w:tr w14:paraId="4099AE95">
        <w:tblPrEx>
          <w:tblCellMar>
            <w:top w:w="0" w:type="dxa"/>
            <w:left w:w="108" w:type="dxa"/>
            <w:bottom w:w="0" w:type="dxa"/>
            <w:right w:w="108" w:type="dxa"/>
          </w:tblCellMar>
        </w:tblPrEx>
        <w:trPr>
          <w:trHeight w:val="597"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772D4F8D">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14:paraId="016ECF29">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3BCA3BD5">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73C58F1D">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6F98D074">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54C0F081">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432130EE">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643A8C14">
            <w:pPr>
              <w:overflowPunct w:val="0"/>
              <w:jc w:val="center"/>
              <w:rPr>
                <w:rFonts w:hint="eastAsia" w:ascii="宋体" w:hAnsi="Times New Roman" w:eastAsia="宋体" w:cs="宋体"/>
                <w:color w:val="000000"/>
                <w:kern w:val="0"/>
                <w:szCs w:val="21"/>
              </w:rPr>
            </w:pPr>
          </w:p>
        </w:tc>
      </w:tr>
      <w:tr w14:paraId="2CE11325">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2650188E">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14:paraId="4AA99C21">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5ED96D5B">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05429E1A">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02015DC2">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553E915B">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641F416B">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335B9A14">
            <w:pPr>
              <w:overflowPunct w:val="0"/>
              <w:jc w:val="center"/>
              <w:rPr>
                <w:rFonts w:hint="eastAsia" w:ascii="宋体" w:hAnsi="Times New Roman" w:eastAsia="宋体" w:cs="宋体"/>
                <w:color w:val="000000"/>
                <w:kern w:val="0"/>
                <w:szCs w:val="21"/>
              </w:rPr>
            </w:pPr>
          </w:p>
        </w:tc>
      </w:tr>
      <w:tr w14:paraId="7DB51747">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770E8938">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ign w:val="center"/>
          </w:tcPr>
          <w:p w14:paraId="283AD6E8">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259F7C59">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2BC28D5">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548B9561">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14803DB2">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62AAD5FA">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219E9EB8">
            <w:pPr>
              <w:overflowPunct w:val="0"/>
              <w:jc w:val="center"/>
              <w:rPr>
                <w:rFonts w:hint="eastAsia" w:ascii="宋体" w:hAnsi="Times New Roman" w:eastAsia="宋体" w:cs="宋体"/>
                <w:color w:val="000000"/>
                <w:kern w:val="0"/>
                <w:szCs w:val="21"/>
              </w:rPr>
            </w:pPr>
          </w:p>
        </w:tc>
      </w:tr>
      <w:tr w14:paraId="3E89648C">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691CDD2D">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ign w:val="center"/>
          </w:tcPr>
          <w:p w14:paraId="2822BA2A">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76F32802">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7625F91">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321EC0FD">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39183B52">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2CC1E848">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531C2467">
            <w:pPr>
              <w:overflowPunct w:val="0"/>
              <w:jc w:val="center"/>
              <w:rPr>
                <w:rFonts w:hint="eastAsia" w:ascii="宋体" w:hAnsi="Times New Roman" w:eastAsia="宋体" w:cs="宋体"/>
                <w:color w:val="000000"/>
                <w:kern w:val="0"/>
                <w:szCs w:val="21"/>
              </w:rPr>
            </w:pPr>
          </w:p>
        </w:tc>
      </w:tr>
      <w:tr w14:paraId="62E3CF7B">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70471C90">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ign w:val="center"/>
          </w:tcPr>
          <w:p w14:paraId="35BD4E57">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64EB9D9C">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EAB90E0">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6A90F896">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20C7254A">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73E715CC">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56C2C101">
            <w:pPr>
              <w:overflowPunct w:val="0"/>
              <w:jc w:val="center"/>
              <w:rPr>
                <w:rFonts w:hint="eastAsia" w:ascii="宋体" w:hAnsi="Times New Roman" w:eastAsia="宋体" w:cs="宋体"/>
                <w:color w:val="000000"/>
                <w:kern w:val="0"/>
                <w:szCs w:val="21"/>
              </w:rPr>
            </w:pPr>
          </w:p>
        </w:tc>
      </w:tr>
      <w:tr w14:paraId="427B1603">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4239AE88">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ign w:val="center"/>
          </w:tcPr>
          <w:p w14:paraId="2E84685A">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5C5CEF00">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A49A127">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46A90099">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3DF918AF">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4CF17AA6">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53E16D68">
            <w:pPr>
              <w:overflowPunct w:val="0"/>
              <w:jc w:val="center"/>
              <w:rPr>
                <w:rFonts w:hint="eastAsia" w:ascii="宋体" w:hAnsi="Times New Roman" w:eastAsia="宋体" w:cs="宋体"/>
                <w:color w:val="000000"/>
                <w:kern w:val="0"/>
                <w:szCs w:val="21"/>
              </w:rPr>
            </w:pPr>
          </w:p>
        </w:tc>
      </w:tr>
      <w:tr w14:paraId="5210D8BE">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645AF0BE">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14:paraId="302A5739">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1CA685C3">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4E1FE4B">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74715416">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68B09F51">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777C7210">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2687EEF0">
            <w:pPr>
              <w:overflowPunct w:val="0"/>
              <w:jc w:val="center"/>
              <w:rPr>
                <w:rFonts w:hint="eastAsia" w:ascii="宋体" w:hAnsi="Times New Roman" w:eastAsia="宋体" w:cs="宋体"/>
                <w:color w:val="000000"/>
                <w:kern w:val="0"/>
                <w:szCs w:val="21"/>
              </w:rPr>
            </w:pPr>
          </w:p>
        </w:tc>
      </w:tr>
      <w:tr w14:paraId="64941B28">
        <w:tblPrEx>
          <w:tblCellMar>
            <w:top w:w="0" w:type="dxa"/>
            <w:left w:w="108" w:type="dxa"/>
            <w:bottom w:w="0" w:type="dxa"/>
            <w:right w:w="108" w:type="dxa"/>
          </w:tblCellMar>
        </w:tblPrEx>
        <w:trPr>
          <w:trHeight w:val="525" w:hRule="atLeast"/>
          <w:jc w:val="center"/>
        </w:trPr>
        <w:tc>
          <w:tcPr>
            <w:tcW w:w="1669" w:type="dxa"/>
            <w:tcBorders>
              <w:top w:val="single" w:color="auto" w:sz="4" w:space="0"/>
              <w:left w:val="single" w:color="auto" w:sz="4" w:space="0"/>
              <w:bottom w:val="single" w:color="auto" w:sz="4" w:space="0"/>
              <w:right w:val="single" w:color="auto" w:sz="4" w:space="0"/>
            </w:tcBorders>
            <w:noWrap w:val="0"/>
            <w:vAlign w:val="center"/>
          </w:tcPr>
          <w:p w14:paraId="55352F4F">
            <w:pPr>
              <w:overflowPunct w:val="0"/>
              <w:jc w:val="center"/>
              <w:rPr>
                <w:rFonts w:hint="eastAsia" w:ascii="宋体" w:hAnsi="Times New Roman" w:eastAsia="宋体" w:cs="宋体"/>
                <w:color w:val="000000"/>
                <w:kern w:val="0"/>
                <w:szCs w:val="21"/>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14:paraId="4F5A198A">
            <w:pPr>
              <w:overflowPunct w:val="0"/>
              <w:jc w:val="center"/>
              <w:rPr>
                <w:rFonts w:hint="eastAsia" w:ascii="宋体" w:hAnsi="Times New Roman" w:eastAsia="宋体" w:cs="宋体"/>
                <w:color w:val="000000"/>
                <w:kern w:val="0"/>
                <w:szCs w:val="21"/>
              </w:rPr>
            </w:pPr>
          </w:p>
        </w:tc>
        <w:tc>
          <w:tcPr>
            <w:tcW w:w="1108" w:type="dxa"/>
            <w:tcBorders>
              <w:top w:val="single" w:color="auto" w:sz="4" w:space="0"/>
              <w:left w:val="single" w:color="auto" w:sz="4" w:space="0"/>
              <w:bottom w:val="single" w:color="auto" w:sz="4" w:space="0"/>
              <w:right w:val="single" w:color="auto" w:sz="4" w:space="0"/>
            </w:tcBorders>
            <w:noWrap/>
            <w:vAlign w:val="center"/>
          </w:tcPr>
          <w:p w14:paraId="0EC207CC">
            <w:pPr>
              <w:overflowPunct w:val="0"/>
              <w:jc w:val="center"/>
              <w:rPr>
                <w:rFonts w:hint="eastAsia" w:ascii="宋体" w:hAnsi="Times New Roman" w:eastAsia="宋体" w:cs="宋体"/>
                <w:color w:val="000000"/>
                <w:kern w:val="0"/>
                <w:szCs w:val="21"/>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92047B4">
            <w:pPr>
              <w:overflowPunct w:val="0"/>
              <w:jc w:val="center"/>
              <w:rPr>
                <w:rFonts w:hint="eastAsia" w:ascii="宋体" w:hAnsi="Times New Roman" w:eastAsia="宋体" w:cs="宋体"/>
                <w:color w:val="000000"/>
                <w:kern w:val="0"/>
                <w:szCs w:val="21"/>
              </w:rPr>
            </w:pPr>
          </w:p>
        </w:tc>
        <w:tc>
          <w:tcPr>
            <w:tcW w:w="1374" w:type="dxa"/>
            <w:tcBorders>
              <w:top w:val="single" w:color="auto" w:sz="4" w:space="0"/>
              <w:left w:val="single" w:color="auto" w:sz="4" w:space="0"/>
              <w:bottom w:val="single" w:color="auto" w:sz="4" w:space="0"/>
              <w:right w:val="single" w:color="auto" w:sz="4" w:space="0"/>
            </w:tcBorders>
            <w:noWrap/>
            <w:vAlign w:val="center"/>
          </w:tcPr>
          <w:p w14:paraId="294A1108">
            <w:pPr>
              <w:overflowPunct w:val="0"/>
              <w:jc w:val="center"/>
              <w:rPr>
                <w:rFonts w:hint="eastAsia" w:ascii="宋体" w:hAnsi="Times New Roman" w:eastAsia="宋体" w:cs="宋体"/>
                <w:color w:val="000000"/>
                <w:kern w:val="0"/>
                <w:szCs w:val="21"/>
              </w:rPr>
            </w:pPr>
          </w:p>
        </w:tc>
        <w:tc>
          <w:tcPr>
            <w:tcW w:w="1349" w:type="dxa"/>
            <w:tcBorders>
              <w:top w:val="single" w:color="auto" w:sz="4" w:space="0"/>
              <w:left w:val="single" w:color="auto" w:sz="4" w:space="0"/>
              <w:bottom w:val="single" w:color="auto" w:sz="4" w:space="0"/>
              <w:right w:val="single" w:color="auto" w:sz="4" w:space="0"/>
            </w:tcBorders>
            <w:noWrap w:val="0"/>
            <w:vAlign w:val="center"/>
          </w:tcPr>
          <w:p w14:paraId="2AE7BAE4">
            <w:pPr>
              <w:overflowPunct w:val="0"/>
              <w:jc w:val="center"/>
              <w:rPr>
                <w:rFonts w:hint="eastAsia" w:ascii="宋体" w:hAnsi="Times New Roman" w:eastAsia="宋体" w:cs="宋体"/>
                <w:color w:val="000000"/>
                <w:kern w:val="0"/>
                <w:szCs w:val="21"/>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337D5723">
            <w:pPr>
              <w:overflowPunct w:val="0"/>
              <w:jc w:val="center"/>
              <w:rPr>
                <w:rFonts w:hint="eastAsia" w:ascii="宋体" w:hAnsi="Times New Roman" w:eastAsia="宋体" w:cs="宋体"/>
                <w:color w:val="000000"/>
                <w:kern w:val="0"/>
                <w:szCs w:val="21"/>
              </w:rPr>
            </w:pPr>
          </w:p>
        </w:tc>
        <w:tc>
          <w:tcPr>
            <w:tcW w:w="1249" w:type="dxa"/>
            <w:tcBorders>
              <w:top w:val="single" w:color="auto" w:sz="4" w:space="0"/>
              <w:left w:val="single" w:color="auto" w:sz="4" w:space="0"/>
              <w:bottom w:val="single" w:color="auto" w:sz="4" w:space="0"/>
              <w:right w:val="single" w:color="auto" w:sz="4" w:space="0"/>
            </w:tcBorders>
            <w:noWrap/>
            <w:vAlign w:val="center"/>
          </w:tcPr>
          <w:p w14:paraId="2E2C69EB">
            <w:pPr>
              <w:overflowPunct w:val="0"/>
              <w:jc w:val="center"/>
              <w:rPr>
                <w:rFonts w:hint="eastAsia" w:ascii="宋体" w:hAnsi="Times New Roman" w:eastAsia="宋体" w:cs="宋体"/>
                <w:color w:val="000000"/>
                <w:kern w:val="0"/>
                <w:szCs w:val="21"/>
              </w:rPr>
            </w:pPr>
          </w:p>
        </w:tc>
      </w:tr>
    </w:tbl>
    <w:p w14:paraId="4FEC5ADE">
      <w:pPr>
        <w:tabs>
          <w:tab w:val="left" w:pos="720"/>
        </w:tabs>
        <w:overflowPunct w:val="0"/>
        <w:rPr>
          <w:rFonts w:hint="eastAsia" w:ascii="宋体" w:hAnsi="Times New Roman" w:eastAsia="宋体" w:cs="宋体"/>
          <w:b/>
          <w:szCs w:val="21"/>
        </w:rPr>
      </w:pPr>
      <w:r>
        <w:rPr>
          <w:rFonts w:hint="eastAsia" w:ascii="宋体" w:hAnsi="Times New Roman" w:eastAsia="宋体" w:cs="Times New Roman"/>
          <w:b/>
        </w:rPr>
        <w:t>注：表格可自行扩展</w:t>
      </w:r>
      <w:r>
        <w:rPr>
          <w:rFonts w:hint="eastAsia" w:ascii="宋体" w:hAnsi="Times New Roman" w:eastAsia="宋体" w:cs="Times New Roman"/>
          <w:b/>
          <w:szCs w:val="21"/>
        </w:rPr>
        <w:t>。</w:t>
      </w:r>
    </w:p>
    <w:p w14:paraId="55D667B9">
      <w:pPr>
        <w:tabs>
          <w:tab w:val="left" w:pos="720"/>
        </w:tabs>
        <w:overflowPunct w:val="0"/>
        <w:rPr>
          <w:rFonts w:hint="eastAsia" w:ascii="宋体" w:hAnsi="Times New Roman" w:eastAsia="宋体" w:cs="Times New Roman"/>
          <w:b/>
          <w:sz w:val="36"/>
        </w:rPr>
      </w:pPr>
      <w:r>
        <w:rPr>
          <w:rFonts w:hint="eastAsia" w:ascii="宋体" w:hAnsi="Times New Roman" w:eastAsia="宋体" w:cs="宋体"/>
          <w:b/>
          <w:szCs w:val="21"/>
        </w:rPr>
        <w:br w:type="page"/>
      </w:r>
    </w:p>
    <w:tbl>
      <w:tblPr>
        <w:tblStyle w:val="15"/>
        <w:tblW w:w="9036" w:type="dxa"/>
        <w:jc w:val="center"/>
        <w:tblLayout w:type="autofit"/>
        <w:tblCellMar>
          <w:top w:w="0" w:type="dxa"/>
          <w:left w:w="108" w:type="dxa"/>
          <w:bottom w:w="0" w:type="dxa"/>
          <w:right w:w="108" w:type="dxa"/>
        </w:tblCellMar>
      </w:tblPr>
      <w:tblGrid>
        <w:gridCol w:w="4200"/>
        <w:gridCol w:w="4836"/>
      </w:tblGrid>
      <w:tr w14:paraId="2537FAB5">
        <w:tblPrEx>
          <w:tblCellMar>
            <w:top w:w="0" w:type="dxa"/>
            <w:left w:w="108" w:type="dxa"/>
            <w:bottom w:w="0" w:type="dxa"/>
            <w:right w:w="108" w:type="dxa"/>
          </w:tblCellMar>
        </w:tblPrEx>
        <w:trPr>
          <w:trHeight w:val="285" w:hRule="atLeast"/>
          <w:jc w:val="center"/>
        </w:trPr>
        <w:tc>
          <w:tcPr>
            <w:tcW w:w="4200" w:type="dxa"/>
            <w:tcBorders>
              <w:top w:val="nil"/>
              <w:left w:val="nil"/>
              <w:bottom w:val="nil"/>
              <w:right w:val="nil"/>
            </w:tcBorders>
            <w:noWrap/>
            <w:vAlign w:val="bottom"/>
          </w:tcPr>
          <w:p w14:paraId="51046A6E">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表5：</w:t>
            </w:r>
          </w:p>
        </w:tc>
        <w:tc>
          <w:tcPr>
            <w:tcW w:w="4836" w:type="dxa"/>
            <w:tcBorders>
              <w:top w:val="nil"/>
              <w:left w:val="nil"/>
              <w:bottom w:val="nil"/>
              <w:right w:val="nil"/>
            </w:tcBorders>
            <w:noWrap/>
            <w:vAlign w:val="bottom"/>
          </w:tcPr>
          <w:p w14:paraId="5BA0AEF2">
            <w:pPr>
              <w:overflowPunct w:val="0"/>
              <w:jc w:val="left"/>
              <w:rPr>
                <w:rFonts w:hint="eastAsia" w:ascii="宋体" w:hAnsi="Times New Roman" w:eastAsia="宋体" w:cs="宋体"/>
                <w:color w:val="000000"/>
                <w:kern w:val="0"/>
                <w:szCs w:val="21"/>
              </w:rPr>
            </w:pPr>
          </w:p>
        </w:tc>
      </w:tr>
      <w:tr w14:paraId="6E611243">
        <w:tblPrEx>
          <w:tblCellMar>
            <w:top w:w="0" w:type="dxa"/>
            <w:left w:w="108" w:type="dxa"/>
            <w:bottom w:w="0" w:type="dxa"/>
            <w:right w:w="108" w:type="dxa"/>
          </w:tblCellMar>
        </w:tblPrEx>
        <w:trPr>
          <w:trHeight w:val="510" w:hRule="atLeast"/>
          <w:jc w:val="center"/>
        </w:trPr>
        <w:tc>
          <w:tcPr>
            <w:tcW w:w="9036" w:type="dxa"/>
            <w:gridSpan w:val="2"/>
            <w:tcBorders>
              <w:top w:val="nil"/>
              <w:left w:val="nil"/>
              <w:bottom w:val="nil"/>
              <w:right w:val="nil"/>
            </w:tcBorders>
            <w:noWrap/>
            <w:vAlign w:val="center"/>
          </w:tcPr>
          <w:p w14:paraId="79A456D3">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企业在建工程表</w:t>
            </w:r>
          </w:p>
        </w:tc>
      </w:tr>
      <w:tr w14:paraId="327839A2">
        <w:tblPrEx>
          <w:tblCellMar>
            <w:top w:w="0" w:type="dxa"/>
            <w:left w:w="108" w:type="dxa"/>
            <w:bottom w:w="0" w:type="dxa"/>
            <w:right w:w="108" w:type="dxa"/>
          </w:tblCellMar>
        </w:tblPrEx>
        <w:trPr>
          <w:trHeight w:val="300" w:hRule="atLeast"/>
          <w:jc w:val="center"/>
        </w:trPr>
        <w:tc>
          <w:tcPr>
            <w:tcW w:w="4200" w:type="dxa"/>
            <w:tcBorders>
              <w:top w:val="nil"/>
              <w:left w:val="nil"/>
              <w:bottom w:val="nil"/>
              <w:right w:val="nil"/>
            </w:tcBorders>
            <w:noWrap/>
            <w:vAlign w:val="center"/>
          </w:tcPr>
          <w:p w14:paraId="7E311320">
            <w:pPr>
              <w:overflowPunct w:val="0"/>
              <w:jc w:val="center"/>
              <w:rPr>
                <w:rFonts w:hint="eastAsia" w:ascii="宋体" w:hAnsi="Times New Roman" w:eastAsia="宋体" w:cs="宋体"/>
                <w:b/>
                <w:bCs/>
                <w:color w:val="000000"/>
                <w:kern w:val="0"/>
                <w:szCs w:val="21"/>
              </w:rPr>
            </w:pPr>
          </w:p>
        </w:tc>
        <w:tc>
          <w:tcPr>
            <w:tcW w:w="4836" w:type="dxa"/>
            <w:tcBorders>
              <w:top w:val="nil"/>
              <w:left w:val="nil"/>
              <w:bottom w:val="nil"/>
              <w:right w:val="nil"/>
            </w:tcBorders>
            <w:noWrap/>
            <w:vAlign w:val="bottom"/>
          </w:tcPr>
          <w:p w14:paraId="70C6FEA7">
            <w:pPr>
              <w:overflowPunct w:val="0"/>
              <w:jc w:val="left"/>
              <w:rPr>
                <w:rFonts w:hint="eastAsia" w:ascii="宋体" w:hAnsi="Times New Roman" w:eastAsia="宋体" w:cs="宋体"/>
                <w:color w:val="000000"/>
                <w:kern w:val="0"/>
                <w:szCs w:val="21"/>
              </w:rPr>
            </w:pPr>
          </w:p>
        </w:tc>
      </w:tr>
      <w:tr w14:paraId="67711540">
        <w:tblPrEx>
          <w:tblCellMar>
            <w:top w:w="0" w:type="dxa"/>
            <w:left w:w="108" w:type="dxa"/>
            <w:bottom w:w="0" w:type="dxa"/>
            <w:right w:w="108" w:type="dxa"/>
          </w:tblCellMar>
        </w:tblPrEx>
        <w:trPr>
          <w:trHeight w:val="300" w:hRule="atLeast"/>
          <w:jc w:val="center"/>
        </w:trPr>
        <w:tc>
          <w:tcPr>
            <w:tcW w:w="4200" w:type="dxa"/>
            <w:tcBorders>
              <w:top w:val="nil"/>
              <w:left w:val="nil"/>
              <w:bottom w:val="nil"/>
              <w:right w:val="nil"/>
            </w:tcBorders>
            <w:noWrap/>
            <w:vAlign w:val="center"/>
          </w:tcPr>
          <w:p w14:paraId="487A549E">
            <w:pPr>
              <w:overflowPunct w:val="0"/>
              <w:jc w:val="center"/>
              <w:rPr>
                <w:rFonts w:hint="eastAsia" w:ascii="宋体" w:hAnsi="Times New Roman" w:eastAsia="宋体" w:cs="宋体"/>
                <w:b/>
                <w:bCs/>
                <w:color w:val="000000"/>
                <w:kern w:val="0"/>
                <w:szCs w:val="21"/>
              </w:rPr>
            </w:pPr>
          </w:p>
        </w:tc>
        <w:tc>
          <w:tcPr>
            <w:tcW w:w="4836" w:type="dxa"/>
            <w:tcBorders>
              <w:top w:val="nil"/>
              <w:left w:val="nil"/>
              <w:bottom w:val="nil"/>
              <w:right w:val="nil"/>
            </w:tcBorders>
            <w:noWrap/>
            <w:vAlign w:val="bottom"/>
          </w:tcPr>
          <w:p w14:paraId="53AA9EFB">
            <w:pPr>
              <w:overflowPunct w:val="0"/>
              <w:jc w:val="left"/>
              <w:rPr>
                <w:rFonts w:hint="eastAsia" w:ascii="宋体" w:hAnsi="Times New Roman" w:eastAsia="宋体" w:cs="宋体"/>
                <w:color w:val="000000"/>
                <w:kern w:val="0"/>
                <w:szCs w:val="21"/>
              </w:rPr>
            </w:pPr>
          </w:p>
        </w:tc>
      </w:tr>
      <w:tr w14:paraId="7E95F44C">
        <w:tblPrEx>
          <w:tblCellMar>
            <w:top w:w="0" w:type="dxa"/>
            <w:left w:w="108" w:type="dxa"/>
            <w:bottom w:w="0" w:type="dxa"/>
            <w:right w:w="108" w:type="dxa"/>
          </w:tblCellMar>
        </w:tblPrEx>
        <w:trPr>
          <w:trHeight w:val="525" w:hRule="atLeast"/>
          <w:jc w:val="center"/>
        </w:trPr>
        <w:tc>
          <w:tcPr>
            <w:tcW w:w="4200" w:type="dxa"/>
            <w:tcBorders>
              <w:top w:val="single" w:color="auto" w:sz="4" w:space="0"/>
              <w:left w:val="single" w:color="auto" w:sz="4" w:space="0"/>
              <w:bottom w:val="single" w:color="auto" w:sz="4" w:space="0"/>
              <w:right w:val="single" w:color="auto" w:sz="4" w:space="0"/>
            </w:tcBorders>
            <w:noWrap w:val="0"/>
            <w:vAlign w:val="center"/>
          </w:tcPr>
          <w:p w14:paraId="183D2C2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工程地点</w:t>
            </w:r>
          </w:p>
        </w:tc>
        <w:tc>
          <w:tcPr>
            <w:tcW w:w="4836" w:type="dxa"/>
            <w:tcBorders>
              <w:top w:val="single" w:color="auto" w:sz="4" w:space="0"/>
              <w:left w:val="nil"/>
              <w:bottom w:val="single" w:color="auto" w:sz="4" w:space="0"/>
              <w:right w:val="single" w:color="auto" w:sz="4" w:space="0"/>
            </w:tcBorders>
            <w:noWrap w:val="0"/>
            <w:vAlign w:val="center"/>
          </w:tcPr>
          <w:p w14:paraId="2CCC56B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0D15E852">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10AC1D5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合同标段</w:t>
            </w:r>
          </w:p>
        </w:tc>
        <w:tc>
          <w:tcPr>
            <w:tcW w:w="4836" w:type="dxa"/>
            <w:tcBorders>
              <w:top w:val="nil"/>
              <w:left w:val="nil"/>
              <w:bottom w:val="single" w:color="auto" w:sz="4" w:space="0"/>
              <w:right w:val="single" w:color="auto" w:sz="4" w:space="0"/>
            </w:tcBorders>
            <w:noWrap w:val="0"/>
            <w:vAlign w:val="center"/>
          </w:tcPr>
          <w:p w14:paraId="79103C9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055CB843">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736C474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承建主体队伍</w:t>
            </w:r>
          </w:p>
        </w:tc>
        <w:tc>
          <w:tcPr>
            <w:tcW w:w="4836" w:type="dxa"/>
            <w:tcBorders>
              <w:top w:val="nil"/>
              <w:left w:val="nil"/>
              <w:bottom w:val="single" w:color="auto" w:sz="4" w:space="0"/>
              <w:right w:val="single" w:color="auto" w:sz="4" w:space="0"/>
            </w:tcBorders>
            <w:noWrap w:val="0"/>
            <w:vAlign w:val="center"/>
          </w:tcPr>
          <w:p w14:paraId="0B28438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0AF0E325">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0337E61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项目负责人</w:t>
            </w:r>
          </w:p>
        </w:tc>
        <w:tc>
          <w:tcPr>
            <w:tcW w:w="4836" w:type="dxa"/>
            <w:tcBorders>
              <w:top w:val="nil"/>
              <w:left w:val="nil"/>
              <w:bottom w:val="single" w:color="auto" w:sz="4" w:space="0"/>
              <w:right w:val="single" w:color="auto" w:sz="4" w:space="0"/>
            </w:tcBorders>
            <w:noWrap w:val="0"/>
            <w:vAlign w:val="center"/>
          </w:tcPr>
          <w:p w14:paraId="483DA81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16814192">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43EF7E5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技术负责人</w:t>
            </w:r>
          </w:p>
        </w:tc>
        <w:tc>
          <w:tcPr>
            <w:tcW w:w="4836" w:type="dxa"/>
            <w:tcBorders>
              <w:top w:val="nil"/>
              <w:left w:val="nil"/>
              <w:bottom w:val="single" w:color="auto" w:sz="4" w:space="0"/>
              <w:right w:val="single" w:color="auto" w:sz="4" w:space="0"/>
            </w:tcBorders>
            <w:noWrap w:val="0"/>
            <w:vAlign w:val="center"/>
          </w:tcPr>
          <w:p w14:paraId="53B07B8A">
            <w:pPr>
              <w:overflowPunct w:val="0"/>
              <w:jc w:val="left"/>
              <w:rPr>
                <w:rFonts w:hint="eastAsia" w:ascii="宋体" w:hAnsi="Times New Roman" w:eastAsia="宋体" w:cs="Times New Roman"/>
                <w:color w:val="000000"/>
                <w:kern w:val="0"/>
                <w:szCs w:val="21"/>
              </w:rPr>
            </w:pPr>
            <w:r>
              <w:rPr>
                <w:rFonts w:hint="eastAsia" w:ascii="宋体" w:hAnsi="Times New Roman" w:eastAsia="宋体" w:cs="Times New Roman"/>
                <w:color w:val="000000"/>
                <w:kern w:val="0"/>
                <w:szCs w:val="21"/>
              </w:rPr>
              <w:t>　</w:t>
            </w:r>
          </w:p>
        </w:tc>
      </w:tr>
      <w:tr w14:paraId="669EEB0A">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02D104E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合同价（元）</w:t>
            </w:r>
          </w:p>
        </w:tc>
        <w:tc>
          <w:tcPr>
            <w:tcW w:w="4836" w:type="dxa"/>
            <w:tcBorders>
              <w:top w:val="nil"/>
              <w:left w:val="nil"/>
              <w:bottom w:val="single" w:color="auto" w:sz="4" w:space="0"/>
              <w:right w:val="single" w:color="auto" w:sz="4" w:space="0"/>
            </w:tcBorders>
            <w:noWrap w:val="0"/>
            <w:vAlign w:val="center"/>
          </w:tcPr>
          <w:p w14:paraId="542758D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2F01DFCC">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25BE5DB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剩余工作量（元）</w:t>
            </w:r>
          </w:p>
        </w:tc>
        <w:tc>
          <w:tcPr>
            <w:tcW w:w="4836" w:type="dxa"/>
            <w:tcBorders>
              <w:top w:val="nil"/>
              <w:left w:val="nil"/>
              <w:bottom w:val="single" w:color="auto" w:sz="4" w:space="0"/>
              <w:right w:val="single" w:color="auto" w:sz="4" w:space="0"/>
            </w:tcBorders>
            <w:noWrap w:val="0"/>
            <w:vAlign w:val="center"/>
          </w:tcPr>
          <w:p w14:paraId="0D622FB1">
            <w:pPr>
              <w:overflowPunct w:val="0"/>
              <w:jc w:val="left"/>
              <w:rPr>
                <w:rFonts w:hint="eastAsia" w:ascii="宋体" w:hAnsi="Times New Roman" w:eastAsia="宋体" w:cs="Times New Roman"/>
                <w:color w:val="000000"/>
                <w:kern w:val="0"/>
                <w:szCs w:val="21"/>
              </w:rPr>
            </w:pPr>
            <w:r>
              <w:rPr>
                <w:rFonts w:hint="eastAsia" w:ascii="宋体" w:hAnsi="Times New Roman" w:eastAsia="宋体" w:cs="Times New Roman"/>
                <w:color w:val="000000"/>
                <w:kern w:val="0"/>
                <w:szCs w:val="21"/>
              </w:rPr>
              <w:t>　</w:t>
            </w:r>
          </w:p>
        </w:tc>
      </w:tr>
      <w:tr w14:paraId="27DF746C">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117918D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合同工期</w:t>
            </w:r>
          </w:p>
        </w:tc>
        <w:tc>
          <w:tcPr>
            <w:tcW w:w="4836" w:type="dxa"/>
            <w:tcBorders>
              <w:top w:val="nil"/>
              <w:left w:val="nil"/>
              <w:bottom w:val="single" w:color="auto" w:sz="4" w:space="0"/>
              <w:right w:val="single" w:color="auto" w:sz="4" w:space="0"/>
            </w:tcBorders>
            <w:noWrap w:val="0"/>
            <w:vAlign w:val="center"/>
          </w:tcPr>
          <w:p w14:paraId="0E4CF7D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467392E1">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4DD8D83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开工日期（年、月）</w:t>
            </w:r>
          </w:p>
        </w:tc>
        <w:tc>
          <w:tcPr>
            <w:tcW w:w="4836" w:type="dxa"/>
            <w:tcBorders>
              <w:top w:val="nil"/>
              <w:left w:val="nil"/>
              <w:bottom w:val="single" w:color="auto" w:sz="4" w:space="0"/>
              <w:right w:val="single" w:color="auto" w:sz="4" w:space="0"/>
            </w:tcBorders>
            <w:noWrap w:val="0"/>
            <w:vAlign w:val="center"/>
          </w:tcPr>
          <w:p w14:paraId="4A24EBA0">
            <w:pPr>
              <w:overflowPunct w:val="0"/>
              <w:jc w:val="left"/>
              <w:rPr>
                <w:rFonts w:hint="eastAsia" w:ascii="宋体" w:hAnsi="Times New Roman" w:eastAsia="宋体" w:cs="Times New Roman"/>
                <w:color w:val="000000"/>
                <w:kern w:val="0"/>
                <w:szCs w:val="21"/>
              </w:rPr>
            </w:pPr>
            <w:r>
              <w:rPr>
                <w:rFonts w:hint="eastAsia" w:ascii="宋体" w:hAnsi="Times New Roman" w:eastAsia="宋体" w:cs="Times New Roman"/>
                <w:color w:val="000000"/>
                <w:kern w:val="0"/>
                <w:szCs w:val="21"/>
              </w:rPr>
              <w:t>　</w:t>
            </w:r>
          </w:p>
        </w:tc>
      </w:tr>
      <w:tr w14:paraId="3D8F40CB">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082B34A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预计交</w:t>
            </w:r>
            <w:r>
              <w:rPr>
                <w:rFonts w:hint="eastAsia" w:ascii="宋体" w:hAnsi="Times New Roman" w:eastAsia="宋体" w:cs="Times New Roman"/>
                <w:color w:val="000000"/>
                <w:kern w:val="0"/>
                <w:szCs w:val="21"/>
              </w:rPr>
              <w:t>/</w:t>
            </w:r>
            <w:r>
              <w:rPr>
                <w:rFonts w:hint="eastAsia" w:ascii="宋体" w:hAnsi="Times New Roman" w:eastAsia="宋体" w:cs="宋体"/>
                <w:color w:val="000000"/>
                <w:kern w:val="0"/>
                <w:szCs w:val="21"/>
              </w:rPr>
              <w:t>竣工日期（年、月）</w:t>
            </w:r>
          </w:p>
        </w:tc>
        <w:tc>
          <w:tcPr>
            <w:tcW w:w="4836" w:type="dxa"/>
            <w:tcBorders>
              <w:top w:val="nil"/>
              <w:left w:val="nil"/>
              <w:bottom w:val="single" w:color="auto" w:sz="4" w:space="0"/>
              <w:right w:val="single" w:color="auto" w:sz="4" w:space="0"/>
            </w:tcBorders>
            <w:noWrap w:val="0"/>
            <w:vAlign w:val="center"/>
          </w:tcPr>
          <w:p w14:paraId="36B5D119">
            <w:pPr>
              <w:overflowPunct w:val="0"/>
              <w:jc w:val="left"/>
              <w:rPr>
                <w:rFonts w:hint="eastAsia" w:ascii="宋体" w:hAnsi="Times New Roman" w:eastAsia="宋体" w:cs="Times New Roman"/>
                <w:color w:val="000000"/>
                <w:kern w:val="0"/>
                <w:szCs w:val="21"/>
              </w:rPr>
            </w:pPr>
            <w:r>
              <w:rPr>
                <w:rFonts w:hint="eastAsia" w:ascii="宋体" w:hAnsi="Times New Roman" w:eastAsia="宋体" w:cs="Times New Roman"/>
                <w:color w:val="000000"/>
                <w:kern w:val="0"/>
                <w:szCs w:val="21"/>
              </w:rPr>
              <w:t>　</w:t>
            </w:r>
          </w:p>
        </w:tc>
      </w:tr>
      <w:tr w14:paraId="0408B116">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18B5FED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工程形象进度</w:t>
            </w:r>
          </w:p>
        </w:tc>
        <w:tc>
          <w:tcPr>
            <w:tcW w:w="4836" w:type="dxa"/>
            <w:tcBorders>
              <w:top w:val="nil"/>
              <w:left w:val="nil"/>
              <w:bottom w:val="single" w:color="auto" w:sz="4" w:space="0"/>
              <w:right w:val="single" w:color="auto" w:sz="4" w:space="0"/>
            </w:tcBorders>
            <w:noWrap w:val="0"/>
            <w:vAlign w:val="center"/>
          </w:tcPr>
          <w:p w14:paraId="7DEC62B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0D98E685">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387EDEB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发包人名称</w:t>
            </w:r>
          </w:p>
        </w:tc>
        <w:tc>
          <w:tcPr>
            <w:tcW w:w="4836" w:type="dxa"/>
            <w:tcBorders>
              <w:top w:val="nil"/>
              <w:left w:val="nil"/>
              <w:bottom w:val="single" w:color="auto" w:sz="4" w:space="0"/>
              <w:right w:val="single" w:color="auto" w:sz="4" w:space="0"/>
            </w:tcBorders>
            <w:noWrap w:val="0"/>
            <w:vAlign w:val="center"/>
          </w:tcPr>
          <w:p w14:paraId="317E008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7DAE6C86">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197E3DC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发包人联系人</w:t>
            </w:r>
          </w:p>
        </w:tc>
        <w:tc>
          <w:tcPr>
            <w:tcW w:w="4836" w:type="dxa"/>
            <w:tcBorders>
              <w:top w:val="nil"/>
              <w:left w:val="nil"/>
              <w:bottom w:val="single" w:color="auto" w:sz="4" w:space="0"/>
              <w:right w:val="single" w:color="auto" w:sz="4" w:space="0"/>
            </w:tcBorders>
            <w:noWrap w:val="0"/>
            <w:vAlign w:val="center"/>
          </w:tcPr>
          <w:p w14:paraId="72A6366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49A9B277">
        <w:tblPrEx>
          <w:tblCellMar>
            <w:top w:w="0" w:type="dxa"/>
            <w:left w:w="108" w:type="dxa"/>
            <w:bottom w:w="0" w:type="dxa"/>
            <w:right w:w="108" w:type="dxa"/>
          </w:tblCellMar>
        </w:tblPrEx>
        <w:trPr>
          <w:trHeight w:val="525" w:hRule="atLeast"/>
          <w:jc w:val="center"/>
        </w:trPr>
        <w:tc>
          <w:tcPr>
            <w:tcW w:w="4200" w:type="dxa"/>
            <w:tcBorders>
              <w:top w:val="nil"/>
              <w:left w:val="single" w:color="auto" w:sz="4" w:space="0"/>
              <w:bottom w:val="single" w:color="auto" w:sz="4" w:space="0"/>
              <w:right w:val="single" w:color="auto" w:sz="4" w:space="0"/>
            </w:tcBorders>
            <w:noWrap w:val="0"/>
            <w:vAlign w:val="center"/>
          </w:tcPr>
          <w:p w14:paraId="1749622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联系电话</w:t>
            </w:r>
          </w:p>
        </w:tc>
        <w:tc>
          <w:tcPr>
            <w:tcW w:w="4836" w:type="dxa"/>
            <w:tcBorders>
              <w:top w:val="nil"/>
              <w:left w:val="nil"/>
              <w:bottom w:val="single" w:color="auto" w:sz="4" w:space="0"/>
              <w:right w:val="single" w:color="auto" w:sz="4" w:space="0"/>
            </w:tcBorders>
            <w:noWrap w:val="0"/>
            <w:vAlign w:val="center"/>
          </w:tcPr>
          <w:p w14:paraId="7390360D">
            <w:pPr>
              <w:overflowPunct w:val="0"/>
              <w:jc w:val="left"/>
              <w:rPr>
                <w:rFonts w:hint="eastAsia" w:ascii="宋体" w:hAnsi="Times New Roman" w:eastAsia="宋体" w:cs="Times New Roman"/>
                <w:color w:val="000000"/>
                <w:kern w:val="0"/>
                <w:szCs w:val="21"/>
              </w:rPr>
            </w:pPr>
            <w:r>
              <w:rPr>
                <w:rFonts w:hint="eastAsia" w:ascii="宋体" w:hAnsi="Times New Roman" w:eastAsia="宋体" w:cs="Times New Roman"/>
                <w:color w:val="000000"/>
                <w:kern w:val="0"/>
                <w:szCs w:val="21"/>
              </w:rPr>
              <w:t>　</w:t>
            </w:r>
          </w:p>
        </w:tc>
      </w:tr>
      <w:tr w14:paraId="5C2EBDCC">
        <w:tblPrEx>
          <w:tblCellMar>
            <w:top w:w="0" w:type="dxa"/>
            <w:left w:w="108" w:type="dxa"/>
            <w:bottom w:w="0" w:type="dxa"/>
            <w:right w:w="108" w:type="dxa"/>
          </w:tblCellMar>
        </w:tblPrEx>
        <w:trPr>
          <w:trHeight w:val="1200" w:hRule="atLeast"/>
          <w:jc w:val="center"/>
        </w:trPr>
        <w:tc>
          <w:tcPr>
            <w:tcW w:w="4200" w:type="dxa"/>
            <w:tcBorders>
              <w:top w:val="nil"/>
              <w:left w:val="single" w:color="auto" w:sz="4" w:space="0"/>
              <w:bottom w:val="single" w:color="auto" w:sz="4" w:space="0"/>
              <w:right w:val="single" w:color="auto" w:sz="4" w:space="0"/>
            </w:tcBorders>
            <w:noWrap w:val="0"/>
            <w:vAlign w:val="center"/>
          </w:tcPr>
          <w:p w14:paraId="771BD29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工程简介</w:t>
            </w:r>
          </w:p>
        </w:tc>
        <w:tc>
          <w:tcPr>
            <w:tcW w:w="4836" w:type="dxa"/>
            <w:tcBorders>
              <w:top w:val="nil"/>
              <w:left w:val="nil"/>
              <w:bottom w:val="single" w:color="auto" w:sz="4" w:space="0"/>
              <w:right w:val="single" w:color="auto" w:sz="4" w:space="0"/>
            </w:tcBorders>
            <w:noWrap w:val="0"/>
            <w:vAlign w:val="center"/>
          </w:tcPr>
          <w:p w14:paraId="3D98B4DE">
            <w:pPr>
              <w:overflowPunct w:val="0"/>
              <w:jc w:val="left"/>
              <w:rPr>
                <w:rFonts w:hint="eastAsia" w:ascii="宋体" w:hAnsi="Times New Roman" w:eastAsia="宋体" w:cs="Times New Roman"/>
                <w:color w:val="000000"/>
                <w:kern w:val="0"/>
                <w:szCs w:val="21"/>
              </w:rPr>
            </w:pPr>
            <w:r>
              <w:rPr>
                <w:rFonts w:hint="eastAsia" w:ascii="宋体" w:hAnsi="Times New Roman" w:eastAsia="宋体" w:cs="Times New Roman"/>
                <w:color w:val="000000"/>
                <w:kern w:val="0"/>
                <w:szCs w:val="21"/>
              </w:rPr>
              <w:t>　</w:t>
            </w:r>
          </w:p>
        </w:tc>
      </w:tr>
    </w:tbl>
    <w:p w14:paraId="20D375B8">
      <w:pPr>
        <w:tabs>
          <w:tab w:val="left" w:pos="720"/>
        </w:tabs>
        <w:overflowPunct w:val="0"/>
        <w:rPr>
          <w:rFonts w:hint="eastAsia" w:ascii="宋体" w:hAnsi="Times New Roman" w:eastAsia="宋体" w:cs="Times New Roman"/>
          <w:b/>
          <w:sz w:val="36"/>
        </w:rPr>
      </w:pPr>
      <w:r>
        <w:rPr>
          <w:rFonts w:hint="eastAsia" w:ascii="宋体" w:hAnsi="Times New Roman" w:eastAsia="宋体" w:cs="Times New Roman"/>
          <w:b/>
        </w:rPr>
        <w:t>注：表格可自行扩展，若无，</w:t>
      </w:r>
      <w:r>
        <w:rPr>
          <w:rFonts w:hint="eastAsia" w:ascii="宋体" w:hAnsi="Times New Roman" w:eastAsia="宋体" w:cs="Times New Roman"/>
          <w:b/>
          <w:szCs w:val="21"/>
        </w:rPr>
        <w:t>则投标人应在本表填写无。</w:t>
      </w:r>
    </w:p>
    <w:p w14:paraId="39B2BD70">
      <w:pPr>
        <w:tabs>
          <w:tab w:val="left" w:pos="720"/>
        </w:tabs>
        <w:overflowPunct w:val="0"/>
        <w:rPr>
          <w:rFonts w:hint="eastAsia" w:ascii="宋体" w:hAnsi="Times New Roman" w:eastAsia="宋体" w:cs="Times New Roman"/>
          <w:b/>
          <w:sz w:val="36"/>
        </w:rPr>
      </w:pPr>
      <w:r>
        <w:rPr>
          <w:rFonts w:hint="eastAsia" w:ascii="宋体" w:hAnsi="Times New Roman" w:eastAsia="宋体" w:cs="Times New Roman"/>
          <w:b/>
          <w:sz w:val="36"/>
        </w:rPr>
        <w:br w:type="page"/>
      </w:r>
    </w:p>
    <w:tbl>
      <w:tblPr>
        <w:tblStyle w:val="15"/>
        <w:tblW w:w="9652" w:type="dxa"/>
        <w:jc w:val="center"/>
        <w:tblLayout w:type="autofit"/>
        <w:tblCellMar>
          <w:top w:w="0" w:type="dxa"/>
          <w:left w:w="108" w:type="dxa"/>
          <w:bottom w:w="0" w:type="dxa"/>
          <w:right w:w="108" w:type="dxa"/>
        </w:tblCellMar>
      </w:tblPr>
      <w:tblGrid>
        <w:gridCol w:w="744"/>
        <w:gridCol w:w="870"/>
        <w:gridCol w:w="854"/>
        <w:gridCol w:w="1210"/>
        <w:gridCol w:w="1252"/>
        <w:gridCol w:w="1312"/>
        <w:gridCol w:w="1206"/>
        <w:gridCol w:w="1336"/>
        <w:gridCol w:w="868"/>
      </w:tblGrid>
      <w:tr w14:paraId="37CC0711">
        <w:tblPrEx>
          <w:tblCellMar>
            <w:top w:w="0" w:type="dxa"/>
            <w:left w:w="108" w:type="dxa"/>
            <w:bottom w:w="0" w:type="dxa"/>
            <w:right w:w="108" w:type="dxa"/>
          </w:tblCellMar>
        </w:tblPrEx>
        <w:trPr>
          <w:trHeight w:val="285" w:hRule="atLeast"/>
          <w:jc w:val="center"/>
        </w:trPr>
        <w:tc>
          <w:tcPr>
            <w:tcW w:w="744" w:type="dxa"/>
            <w:tcBorders>
              <w:top w:val="nil"/>
              <w:left w:val="nil"/>
              <w:bottom w:val="nil"/>
              <w:right w:val="nil"/>
            </w:tcBorders>
            <w:noWrap/>
            <w:vAlign w:val="bottom"/>
          </w:tcPr>
          <w:p w14:paraId="7B31CC77">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表6：</w:t>
            </w:r>
          </w:p>
        </w:tc>
        <w:tc>
          <w:tcPr>
            <w:tcW w:w="870" w:type="dxa"/>
            <w:tcBorders>
              <w:top w:val="nil"/>
              <w:left w:val="nil"/>
              <w:bottom w:val="nil"/>
              <w:right w:val="nil"/>
            </w:tcBorders>
            <w:noWrap/>
            <w:vAlign w:val="bottom"/>
          </w:tcPr>
          <w:p w14:paraId="34B990AA">
            <w:pPr>
              <w:overflowPunct w:val="0"/>
              <w:jc w:val="left"/>
              <w:rPr>
                <w:rFonts w:hint="eastAsia" w:ascii="宋体" w:hAnsi="Times New Roman" w:eastAsia="宋体" w:cs="宋体"/>
                <w:color w:val="000000"/>
                <w:kern w:val="0"/>
                <w:szCs w:val="21"/>
              </w:rPr>
            </w:pPr>
          </w:p>
        </w:tc>
        <w:tc>
          <w:tcPr>
            <w:tcW w:w="854" w:type="dxa"/>
            <w:tcBorders>
              <w:top w:val="nil"/>
              <w:left w:val="nil"/>
              <w:bottom w:val="nil"/>
              <w:right w:val="nil"/>
            </w:tcBorders>
            <w:noWrap/>
            <w:vAlign w:val="bottom"/>
          </w:tcPr>
          <w:p w14:paraId="1236DFA7">
            <w:pPr>
              <w:overflowPunct w:val="0"/>
              <w:jc w:val="left"/>
              <w:rPr>
                <w:rFonts w:hint="eastAsia" w:ascii="宋体" w:hAnsi="Times New Roman" w:eastAsia="宋体" w:cs="宋体"/>
                <w:color w:val="000000"/>
                <w:kern w:val="0"/>
                <w:szCs w:val="21"/>
              </w:rPr>
            </w:pPr>
          </w:p>
        </w:tc>
        <w:tc>
          <w:tcPr>
            <w:tcW w:w="1210" w:type="dxa"/>
            <w:tcBorders>
              <w:top w:val="nil"/>
              <w:left w:val="nil"/>
              <w:bottom w:val="nil"/>
              <w:right w:val="nil"/>
            </w:tcBorders>
            <w:noWrap/>
            <w:vAlign w:val="bottom"/>
          </w:tcPr>
          <w:p w14:paraId="7EF8A3ED">
            <w:pPr>
              <w:overflowPunct w:val="0"/>
              <w:jc w:val="left"/>
              <w:rPr>
                <w:rFonts w:hint="eastAsia" w:ascii="宋体" w:hAnsi="Times New Roman" w:eastAsia="宋体" w:cs="宋体"/>
                <w:color w:val="000000"/>
                <w:kern w:val="0"/>
                <w:szCs w:val="21"/>
              </w:rPr>
            </w:pPr>
          </w:p>
        </w:tc>
        <w:tc>
          <w:tcPr>
            <w:tcW w:w="1252" w:type="dxa"/>
            <w:tcBorders>
              <w:top w:val="nil"/>
              <w:left w:val="nil"/>
              <w:bottom w:val="nil"/>
              <w:right w:val="nil"/>
            </w:tcBorders>
            <w:noWrap/>
            <w:vAlign w:val="bottom"/>
          </w:tcPr>
          <w:p w14:paraId="005A6378">
            <w:pPr>
              <w:overflowPunct w:val="0"/>
              <w:jc w:val="left"/>
              <w:rPr>
                <w:rFonts w:hint="eastAsia" w:ascii="宋体" w:hAnsi="Times New Roman" w:eastAsia="宋体" w:cs="宋体"/>
                <w:color w:val="000000"/>
                <w:kern w:val="0"/>
                <w:szCs w:val="21"/>
              </w:rPr>
            </w:pPr>
          </w:p>
        </w:tc>
        <w:tc>
          <w:tcPr>
            <w:tcW w:w="1312" w:type="dxa"/>
            <w:tcBorders>
              <w:top w:val="nil"/>
              <w:left w:val="nil"/>
              <w:bottom w:val="nil"/>
              <w:right w:val="nil"/>
            </w:tcBorders>
            <w:noWrap/>
            <w:vAlign w:val="bottom"/>
          </w:tcPr>
          <w:p w14:paraId="0C3D6902">
            <w:pPr>
              <w:overflowPunct w:val="0"/>
              <w:jc w:val="left"/>
              <w:rPr>
                <w:rFonts w:hint="eastAsia" w:ascii="宋体" w:hAnsi="Times New Roman" w:eastAsia="宋体" w:cs="宋体"/>
                <w:color w:val="000000"/>
                <w:kern w:val="0"/>
                <w:szCs w:val="21"/>
              </w:rPr>
            </w:pPr>
          </w:p>
        </w:tc>
        <w:tc>
          <w:tcPr>
            <w:tcW w:w="1206" w:type="dxa"/>
            <w:tcBorders>
              <w:top w:val="nil"/>
              <w:left w:val="nil"/>
              <w:bottom w:val="nil"/>
              <w:right w:val="nil"/>
            </w:tcBorders>
            <w:noWrap/>
            <w:vAlign w:val="bottom"/>
          </w:tcPr>
          <w:p w14:paraId="3FF094B9">
            <w:pPr>
              <w:overflowPunct w:val="0"/>
              <w:jc w:val="left"/>
              <w:rPr>
                <w:rFonts w:hint="eastAsia" w:ascii="宋体" w:hAnsi="Times New Roman" w:eastAsia="宋体" w:cs="宋体"/>
                <w:color w:val="000000"/>
                <w:kern w:val="0"/>
                <w:szCs w:val="21"/>
              </w:rPr>
            </w:pPr>
          </w:p>
        </w:tc>
        <w:tc>
          <w:tcPr>
            <w:tcW w:w="1336" w:type="dxa"/>
            <w:tcBorders>
              <w:top w:val="nil"/>
              <w:left w:val="nil"/>
              <w:bottom w:val="nil"/>
              <w:right w:val="nil"/>
            </w:tcBorders>
            <w:noWrap/>
            <w:vAlign w:val="bottom"/>
          </w:tcPr>
          <w:p w14:paraId="692C00F7">
            <w:pPr>
              <w:overflowPunct w:val="0"/>
              <w:jc w:val="left"/>
              <w:rPr>
                <w:rFonts w:hint="eastAsia" w:ascii="宋体" w:hAnsi="Times New Roman" w:eastAsia="宋体" w:cs="宋体"/>
                <w:color w:val="000000"/>
                <w:kern w:val="0"/>
                <w:szCs w:val="21"/>
              </w:rPr>
            </w:pPr>
          </w:p>
        </w:tc>
        <w:tc>
          <w:tcPr>
            <w:tcW w:w="868" w:type="dxa"/>
            <w:tcBorders>
              <w:top w:val="nil"/>
              <w:left w:val="nil"/>
              <w:bottom w:val="nil"/>
              <w:right w:val="nil"/>
            </w:tcBorders>
            <w:noWrap/>
            <w:vAlign w:val="bottom"/>
          </w:tcPr>
          <w:p w14:paraId="5654604B">
            <w:pPr>
              <w:overflowPunct w:val="0"/>
              <w:jc w:val="left"/>
              <w:rPr>
                <w:rFonts w:hint="eastAsia" w:ascii="宋体" w:hAnsi="Times New Roman" w:eastAsia="宋体" w:cs="宋体"/>
                <w:color w:val="000000"/>
                <w:kern w:val="0"/>
                <w:szCs w:val="21"/>
              </w:rPr>
            </w:pPr>
          </w:p>
        </w:tc>
      </w:tr>
      <w:tr w14:paraId="1AAF0F27">
        <w:tblPrEx>
          <w:tblCellMar>
            <w:top w:w="0" w:type="dxa"/>
            <w:left w:w="108" w:type="dxa"/>
            <w:bottom w:w="0" w:type="dxa"/>
            <w:right w:w="108" w:type="dxa"/>
          </w:tblCellMar>
        </w:tblPrEx>
        <w:trPr>
          <w:trHeight w:val="510" w:hRule="atLeast"/>
          <w:jc w:val="center"/>
        </w:trPr>
        <w:tc>
          <w:tcPr>
            <w:tcW w:w="9652" w:type="dxa"/>
            <w:gridSpan w:val="9"/>
            <w:tcBorders>
              <w:top w:val="nil"/>
              <w:left w:val="nil"/>
              <w:bottom w:val="nil"/>
              <w:right w:val="nil"/>
            </w:tcBorders>
            <w:noWrap/>
            <w:vAlign w:val="center"/>
          </w:tcPr>
          <w:p w14:paraId="460BC9DB">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企业新中标工程情况表</w:t>
            </w:r>
          </w:p>
        </w:tc>
      </w:tr>
      <w:tr w14:paraId="72A1FDF6">
        <w:tblPrEx>
          <w:tblCellMar>
            <w:top w:w="0" w:type="dxa"/>
            <w:left w:w="108" w:type="dxa"/>
            <w:bottom w:w="0" w:type="dxa"/>
            <w:right w:w="108" w:type="dxa"/>
          </w:tblCellMar>
        </w:tblPrEx>
        <w:trPr>
          <w:trHeight w:val="270" w:hRule="atLeast"/>
          <w:jc w:val="center"/>
        </w:trPr>
        <w:tc>
          <w:tcPr>
            <w:tcW w:w="744" w:type="dxa"/>
            <w:tcBorders>
              <w:top w:val="nil"/>
              <w:left w:val="nil"/>
              <w:bottom w:val="nil"/>
              <w:right w:val="nil"/>
            </w:tcBorders>
            <w:noWrap/>
            <w:vAlign w:val="center"/>
          </w:tcPr>
          <w:p w14:paraId="5E74B5D6">
            <w:pPr>
              <w:overflowPunct w:val="0"/>
              <w:jc w:val="center"/>
              <w:rPr>
                <w:rFonts w:hint="eastAsia" w:ascii="宋体" w:hAnsi="Times New Roman" w:eastAsia="宋体" w:cs="宋体"/>
                <w:color w:val="000000"/>
                <w:kern w:val="0"/>
                <w:szCs w:val="21"/>
              </w:rPr>
            </w:pPr>
          </w:p>
        </w:tc>
        <w:tc>
          <w:tcPr>
            <w:tcW w:w="870" w:type="dxa"/>
            <w:tcBorders>
              <w:top w:val="nil"/>
              <w:left w:val="nil"/>
              <w:bottom w:val="nil"/>
              <w:right w:val="nil"/>
            </w:tcBorders>
            <w:noWrap/>
            <w:vAlign w:val="center"/>
          </w:tcPr>
          <w:p w14:paraId="47A0FF5C">
            <w:pPr>
              <w:overflowPunct w:val="0"/>
              <w:jc w:val="center"/>
              <w:rPr>
                <w:rFonts w:hint="eastAsia" w:ascii="宋体" w:hAnsi="Times New Roman" w:eastAsia="宋体" w:cs="宋体"/>
                <w:color w:val="000000"/>
                <w:kern w:val="0"/>
                <w:szCs w:val="21"/>
              </w:rPr>
            </w:pPr>
          </w:p>
        </w:tc>
        <w:tc>
          <w:tcPr>
            <w:tcW w:w="854" w:type="dxa"/>
            <w:tcBorders>
              <w:top w:val="nil"/>
              <w:left w:val="nil"/>
              <w:bottom w:val="nil"/>
              <w:right w:val="nil"/>
            </w:tcBorders>
            <w:noWrap/>
            <w:vAlign w:val="center"/>
          </w:tcPr>
          <w:p w14:paraId="40BADA9A">
            <w:pPr>
              <w:overflowPunct w:val="0"/>
              <w:jc w:val="center"/>
              <w:rPr>
                <w:rFonts w:hint="eastAsia" w:ascii="宋体" w:hAnsi="Times New Roman" w:eastAsia="宋体" w:cs="宋体"/>
                <w:color w:val="000000"/>
                <w:kern w:val="0"/>
                <w:szCs w:val="21"/>
              </w:rPr>
            </w:pPr>
          </w:p>
        </w:tc>
        <w:tc>
          <w:tcPr>
            <w:tcW w:w="1210" w:type="dxa"/>
            <w:tcBorders>
              <w:top w:val="nil"/>
              <w:left w:val="nil"/>
              <w:bottom w:val="nil"/>
              <w:right w:val="nil"/>
            </w:tcBorders>
            <w:noWrap/>
            <w:vAlign w:val="center"/>
          </w:tcPr>
          <w:p w14:paraId="5A38CDC3">
            <w:pPr>
              <w:overflowPunct w:val="0"/>
              <w:jc w:val="center"/>
              <w:rPr>
                <w:rFonts w:hint="eastAsia" w:ascii="宋体" w:hAnsi="Times New Roman" w:eastAsia="宋体" w:cs="宋体"/>
                <w:color w:val="000000"/>
                <w:kern w:val="0"/>
                <w:szCs w:val="21"/>
              </w:rPr>
            </w:pPr>
          </w:p>
        </w:tc>
        <w:tc>
          <w:tcPr>
            <w:tcW w:w="1252" w:type="dxa"/>
            <w:tcBorders>
              <w:top w:val="nil"/>
              <w:left w:val="nil"/>
              <w:bottom w:val="nil"/>
              <w:right w:val="nil"/>
            </w:tcBorders>
            <w:noWrap/>
            <w:vAlign w:val="center"/>
          </w:tcPr>
          <w:p w14:paraId="7637B734">
            <w:pPr>
              <w:overflowPunct w:val="0"/>
              <w:jc w:val="center"/>
              <w:rPr>
                <w:rFonts w:hint="eastAsia" w:ascii="宋体" w:hAnsi="Times New Roman" w:eastAsia="宋体" w:cs="宋体"/>
                <w:color w:val="000000"/>
                <w:kern w:val="0"/>
                <w:szCs w:val="21"/>
              </w:rPr>
            </w:pPr>
          </w:p>
        </w:tc>
        <w:tc>
          <w:tcPr>
            <w:tcW w:w="1312" w:type="dxa"/>
            <w:tcBorders>
              <w:top w:val="nil"/>
              <w:left w:val="nil"/>
              <w:bottom w:val="nil"/>
              <w:right w:val="nil"/>
            </w:tcBorders>
            <w:noWrap/>
            <w:vAlign w:val="center"/>
          </w:tcPr>
          <w:p w14:paraId="5A06D22E">
            <w:pPr>
              <w:overflowPunct w:val="0"/>
              <w:jc w:val="center"/>
              <w:rPr>
                <w:rFonts w:hint="eastAsia" w:ascii="宋体" w:hAnsi="Times New Roman" w:eastAsia="宋体" w:cs="宋体"/>
                <w:color w:val="000000"/>
                <w:kern w:val="0"/>
                <w:szCs w:val="21"/>
              </w:rPr>
            </w:pPr>
          </w:p>
        </w:tc>
        <w:tc>
          <w:tcPr>
            <w:tcW w:w="1206" w:type="dxa"/>
            <w:tcBorders>
              <w:top w:val="nil"/>
              <w:left w:val="nil"/>
              <w:bottom w:val="nil"/>
              <w:right w:val="nil"/>
            </w:tcBorders>
            <w:noWrap/>
            <w:vAlign w:val="center"/>
          </w:tcPr>
          <w:p w14:paraId="76C9D3EE">
            <w:pPr>
              <w:overflowPunct w:val="0"/>
              <w:jc w:val="center"/>
              <w:rPr>
                <w:rFonts w:hint="eastAsia" w:ascii="宋体" w:hAnsi="Times New Roman" w:eastAsia="宋体" w:cs="宋体"/>
                <w:color w:val="000000"/>
                <w:kern w:val="0"/>
                <w:szCs w:val="21"/>
              </w:rPr>
            </w:pPr>
          </w:p>
        </w:tc>
        <w:tc>
          <w:tcPr>
            <w:tcW w:w="1336" w:type="dxa"/>
            <w:tcBorders>
              <w:top w:val="nil"/>
              <w:left w:val="nil"/>
              <w:bottom w:val="nil"/>
              <w:right w:val="nil"/>
            </w:tcBorders>
            <w:noWrap/>
            <w:vAlign w:val="center"/>
          </w:tcPr>
          <w:p w14:paraId="2AE0AF8B">
            <w:pPr>
              <w:overflowPunct w:val="0"/>
              <w:jc w:val="center"/>
              <w:rPr>
                <w:rFonts w:hint="eastAsia" w:ascii="宋体" w:hAnsi="Times New Roman" w:eastAsia="宋体" w:cs="宋体"/>
                <w:color w:val="000000"/>
                <w:kern w:val="0"/>
                <w:szCs w:val="21"/>
              </w:rPr>
            </w:pPr>
          </w:p>
        </w:tc>
        <w:tc>
          <w:tcPr>
            <w:tcW w:w="868" w:type="dxa"/>
            <w:tcBorders>
              <w:top w:val="nil"/>
              <w:left w:val="nil"/>
              <w:bottom w:val="nil"/>
              <w:right w:val="nil"/>
            </w:tcBorders>
            <w:noWrap/>
            <w:vAlign w:val="center"/>
          </w:tcPr>
          <w:p w14:paraId="0585E2F7">
            <w:pPr>
              <w:overflowPunct w:val="0"/>
              <w:jc w:val="center"/>
              <w:rPr>
                <w:rFonts w:hint="eastAsia" w:ascii="宋体" w:hAnsi="Times New Roman" w:eastAsia="宋体" w:cs="宋体"/>
                <w:color w:val="000000"/>
                <w:kern w:val="0"/>
                <w:szCs w:val="21"/>
              </w:rPr>
            </w:pPr>
          </w:p>
        </w:tc>
      </w:tr>
      <w:tr w14:paraId="482DFED5">
        <w:tblPrEx>
          <w:tblCellMar>
            <w:top w:w="0" w:type="dxa"/>
            <w:left w:w="108" w:type="dxa"/>
            <w:bottom w:w="0" w:type="dxa"/>
            <w:right w:w="108" w:type="dxa"/>
          </w:tblCellMar>
        </w:tblPrEx>
        <w:trPr>
          <w:trHeight w:val="300" w:hRule="atLeast"/>
          <w:jc w:val="center"/>
        </w:trPr>
        <w:tc>
          <w:tcPr>
            <w:tcW w:w="744" w:type="dxa"/>
            <w:tcBorders>
              <w:top w:val="nil"/>
              <w:left w:val="nil"/>
              <w:bottom w:val="nil"/>
              <w:right w:val="nil"/>
            </w:tcBorders>
            <w:noWrap/>
            <w:vAlign w:val="center"/>
          </w:tcPr>
          <w:p w14:paraId="289706EA">
            <w:pPr>
              <w:overflowPunct w:val="0"/>
              <w:rPr>
                <w:rFonts w:hint="eastAsia" w:ascii="宋体" w:hAnsi="Times New Roman" w:eastAsia="宋体" w:cs="Times New Roman"/>
                <w:color w:val="000000"/>
                <w:kern w:val="0"/>
                <w:szCs w:val="21"/>
              </w:rPr>
            </w:pPr>
          </w:p>
        </w:tc>
        <w:tc>
          <w:tcPr>
            <w:tcW w:w="870" w:type="dxa"/>
            <w:tcBorders>
              <w:top w:val="nil"/>
              <w:left w:val="nil"/>
              <w:bottom w:val="nil"/>
              <w:right w:val="nil"/>
            </w:tcBorders>
            <w:noWrap/>
            <w:vAlign w:val="bottom"/>
          </w:tcPr>
          <w:p w14:paraId="44B2F8FF">
            <w:pPr>
              <w:overflowPunct w:val="0"/>
              <w:jc w:val="left"/>
              <w:rPr>
                <w:rFonts w:hint="eastAsia" w:ascii="宋体" w:hAnsi="Times New Roman" w:eastAsia="宋体" w:cs="宋体"/>
                <w:color w:val="000000"/>
                <w:kern w:val="0"/>
                <w:szCs w:val="21"/>
              </w:rPr>
            </w:pPr>
          </w:p>
        </w:tc>
        <w:tc>
          <w:tcPr>
            <w:tcW w:w="854" w:type="dxa"/>
            <w:tcBorders>
              <w:top w:val="nil"/>
              <w:left w:val="nil"/>
              <w:bottom w:val="nil"/>
              <w:right w:val="nil"/>
            </w:tcBorders>
            <w:noWrap/>
            <w:vAlign w:val="bottom"/>
          </w:tcPr>
          <w:p w14:paraId="09CD7AEA">
            <w:pPr>
              <w:overflowPunct w:val="0"/>
              <w:jc w:val="left"/>
              <w:rPr>
                <w:rFonts w:hint="eastAsia" w:ascii="宋体" w:hAnsi="Times New Roman" w:eastAsia="宋体" w:cs="宋体"/>
                <w:color w:val="000000"/>
                <w:kern w:val="0"/>
                <w:szCs w:val="21"/>
              </w:rPr>
            </w:pPr>
          </w:p>
        </w:tc>
        <w:tc>
          <w:tcPr>
            <w:tcW w:w="1210" w:type="dxa"/>
            <w:tcBorders>
              <w:top w:val="nil"/>
              <w:left w:val="nil"/>
              <w:bottom w:val="nil"/>
              <w:right w:val="nil"/>
            </w:tcBorders>
            <w:noWrap/>
            <w:vAlign w:val="bottom"/>
          </w:tcPr>
          <w:p w14:paraId="2E423A5E">
            <w:pPr>
              <w:overflowPunct w:val="0"/>
              <w:jc w:val="left"/>
              <w:rPr>
                <w:rFonts w:hint="eastAsia" w:ascii="宋体" w:hAnsi="Times New Roman" w:eastAsia="宋体" w:cs="宋体"/>
                <w:color w:val="000000"/>
                <w:kern w:val="0"/>
                <w:szCs w:val="21"/>
              </w:rPr>
            </w:pPr>
          </w:p>
        </w:tc>
        <w:tc>
          <w:tcPr>
            <w:tcW w:w="1252" w:type="dxa"/>
            <w:tcBorders>
              <w:top w:val="nil"/>
              <w:left w:val="nil"/>
              <w:bottom w:val="nil"/>
              <w:right w:val="nil"/>
            </w:tcBorders>
            <w:noWrap/>
            <w:vAlign w:val="bottom"/>
          </w:tcPr>
          <w:p w14:paraId="3134B8B0">
            <w:pPr>
              <w:overflowPunct w:val="0"/>
              <w:jc w:val="left"/>
              <w:rPr>
                <w:rFonts w:hint="eastAsia" w:ascii="宋体" w:hAnsi="Times New Roman" w:eastAsia="宋体" w:cs="宋体"/>
                <w:color w:val="000000"/>
                <w:kern w:val="0"/>
                <w:szCs w:val="21"/>
              </w:rPr>
            </w:pPr>
          </w:p>
        </w:tc>
        <w:tc>
          <w:tcPr>
            <w:tcW w:w="1312" w:type="dxa"/>
            <w:tcBorders>
              <w:top w:val="nil"/>
              <w:left w:val="nil"/>
              <w:bottom w:val="nil"/>
              <w:right w:val="nil"/>
            </w:tcBorders>
            <w:noWrap/>
            <w:vAlign w:val="bottom"/>
          </w:tcPr>
          <w:p w14:paraId="0B4DB7B9">
            <w:pPr>
              <w:overflowPunct w:val="0"/>
              <w:jc w:val="left"/>
              <w:rPr>
                <w:rFonts w:hint="eastAsia" w:ascii="宋体" w:hAnsi="Times New Roman" w:eastAsia="宋体" w:cs="宋体"/>
                <w:color w:val="000000"/>
                <w:kern w:val="0"/>
                <w:szCs w:val="21"/>
              </w:rPr>
            </w:pPr>
          </w:p>
        </w:tc>
        <w:tc>
          <w:tcPr>
            <w:tcW w:w="1206" w:type="dxa"/>
            <w:tcBorders>
              <w:top w:val="nil"/>
              <w:left w:val="nil"/>
              <w:bottom w:val="nil"/>
              <w:right w:val="nil"/>
            </w:tcBorders>
            <w:noWrap/>
            <w:vAlign w:val="bottom"/>
          </w:tcPr>
          <w:p w14:paraId="0F2BE38A">
            <w:pPr>
              <w:overflowPunct w:val="0"/>
              <w:jc w:val="left"/>
              <w:rPr>
                <w:rFonts w:hint="eastAsia" w:ascii="宋体" w:hAnsi="Times New Roman" w:eastAsia="宋体" w:cs="宋体"/>
                <w:color w:val="000000"/>
                <w:kern w:val="0"/>
                <w:szCs w:val="21"/>
              </w:rPr>
            </w:pPr>
          </w:p>
        </w:tc>
        <w:tc>
          <w:tcPr>
            <w:tcW w:w="1336" w:type="dxa"/>
            <w:tcBorders>
              <w:top w:val="nil"/>
              <w:left w:val="nil"/>
              <w:bottom w:val="nil"/>
              <w:right w:val="nil"/>
            </w:tcBorders>
            <w:noWrap/>
            <w:vAlign w:val="bottom"/>
          </w:tcPr>
          <w:p w14:paraId="73E05397">
            <w:pPr>
              <w:overflowPunct w:val="0"/>
              <w:jc w:val="left"/>
              <w:rPr>
                <w:rFonts w:hint="eastAsia" w:ascii="宋体" w:hAnsi="Times New Roman" w:eastAsia="宋体" w:cs="宋体"/>
                <w:color w:val="000000"/>
                <w:kern w:val="0"/>
                <w:szCs w:val="21"/>
              </w:rPr>
            </w:pPr>
          </w:p>
        </w:tc>
        <w:tc>
          <w:tcPr>
            <w:tcW w:w="868" w:type="dxa"/>
            <w:tcBorders>
              <w:top w:val="nil"/>
              <w:left w:val="nil"/>
              <w:bottom w:val="nil"/>
              <w:right w:val="nil"/>
            </w:tcBorders>
            <w:noWrap/>
            <w:vAlign w:val="bottom"/>
          </w:tcPr>
          <w:p w14:paraId="2E1C7B4A">
            <w:pPr>
              <w:overflowPunct w:val="0"/>
              <w:jc w:val="left"/>
              <w:rPr>
                <w:rFonts w:hint="eastAsia" w:ascii="宋体" w:hAnsi="Times New Roman" w:eastAsia="宋体" w:cs="宋体"/>
                <w:color w:val="000000"/>
                <w:kern w:val="0"/>
                <w:szCs w:val="21"/>
              </w:rPr>
            </w:pPr>
          </w:p>
        </w:tc>
      </w:tr>
      <w:tr w14:paraId="6BAF4954">
        <w:tblPrEx>
          <w:tblCellMar>
            <w:top w:w="0" w:type="dxa"/>
            <w:left w:w="108" w:type="dxa"/>
            <w:bottom w:w="0" w:type="dxa"/>
            <w:right w:w="108" w:type="dxa"/>
          </w:tblCellMar>
        </w:tblPrEx>
        <w:trPr>
          <w:trHeight w:val="778" w:hRule="atLeast"/>
          <w:jc w:val="center"/>
        </w:trPr>
        <w:tc>
          <w:tcPr>
            <w:tcW w:w="744" w:type="dxa"/>
            <w:tcBorders>
              <w:top w:val="single" w:color="auto" w:sz="4" w:space="0"/>
              <w:left w:val="single" w:color="auto" w:sz="4" w:space="0"/>
              <w:bottom w:val="single" w:color="auto" w:sz="4" w:space="0"/>
              <w:right w:val="single" w:color="auto" w:sz="4" w:space="0"/>
            </w:tcBorders>
            <w:noWrap w:val="0"/>
            <w:vAlign w:val="center"/>
          </w:tcPr>
          <w:p w14:paraId="5A061C8F">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序号</w:t>
            </w:r>
          </w:p>
        </w:tc>
        <w:tc>
          <w:tcPr>
            <w:tcW w:w="870" w:type="dxa"/>
            <w:tcBorders>
              <w:top w:val="single" w:color="auto" w:sz="4" w:space="0"/>
              <w:left w:val="nil"/>
              <w:bottom w:val="single" w:color="auto" w:sz="4" w:space="0"/>
              <w:right w:val="single" w:color="auto" w:sz="4" w:space="0"/>
            </w:tcBorders>
            <w:noWrap w:val="0"/>
            <w:vAlign w:val="center"/>
          </w:tcPr>
          <w:p w14:paraId="63CBC2CE">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项目名称</w:t>
            </w:r>
          </w:p>
        </w:tc>
        <w:tc>
          <w:tcPr>
            <w:tcW w:w="854" w:type="dxa"/>
            <w:tcBorders>
              <w:top w:val="single" w:color="auto" w:sz="4" w:space="0"/>
              <w:left w:val="nil"/>
              <w:bottom w:val="single" w:color="auto" w:sz="4" w:space="0"/>
              <w:right w:val="single" w:color="auto" w:sz="4" w:space="0"/>
            </w:tcBorders>
            <w:noWrap w:val="0"/>
            <w:vAlign w:val="center"/>
          </w:tcPr>
          <w:p w14:paraId="74165FB9">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工程类型</w:t>
            </w:r>
          </w:p>
        </w:tc>
        <w:tc>
          <w:tcPr>
            <w:tcW w:w="1210" w:type="dxa"/>
            <w:tcBorders>
              <w:top w:val="single" w:color="auto" w:sz="4" w:space="0"/>
              <w:left w:val="nil"/>
              <w:bottom w:val="single" w:color="auto" w:sz="4" w:space="0"/>
              <w:right w:val="single" w:color="auto" w:sz="4" w:space="0"/>
            </w:tcBorders>
            <w:noWrap w:val="0"/>
            <w:vAlign w:val="center"/>
          </w:tcPr>
          <w:p w14:paraId="7676F84B">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中标金额</w:t>
            </w:r>
          </w:p>
        </w:tc>
        <w:tc>
          <w:tcPr>
            <w:tcW w:w="1252" w:type="dxa"/>
            <w:tcBorders>
              <w:top w:val="single" w:color="auto" w:sz="4" w:space="0"/>
              <w:left w:val="nil"/>
              <w:bottom w:val="single" w:color="auto" w:sz="4" w:space="0"/>
              <w:right w:val="single" w:color="auto" w:sz="4" w:space="0"/>
            </w:tcBorders>
            <w:noWrap w:val="0"/>
            <w:vAlign w:val="center"/>
          </w:tcPr>
          <w:p w14:paraId="1AC09646">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项目负责人</w:t>
            </w:r>
          </w:p>
        </w:tc>
        <w:tc>
          <w:tcPr>
            <w:tcW w:w="1312" w:type="dxa"/>
            <w:tcBorders>
              <w:top w:val="single" w:color="auto" w:sz="4" w:space="0"/>
              <w:left w:val="nil"/>
              <w:bottom w:val="single" w:color="auto" w:sz="4" w:space="0"/>
              <w:right w:val="single" w:color="auto" w:sz="4" w:space="0"/>
            </w:tcBorders>
            <w:noWrap w:val="0"/>
            <w:vAlign w:val="center"/>
          </w:tcPr>
          <w:p w14:paraId="567E3BC0">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项目技术负责人</w:t>
            </w:r>
          </w:p>
        </w:tc>
        <w:tc>
          <w:tcPr>
            <w:tcW w:w="1206" w:type="dxa"/>
            <w:tcBorders>
              <w:top w:val="single" w:color="auto" w:sz="4" w:space="0"/>
              <w:left w:val="nil"/>
              <w:bottom w:val="single" w:color="auto" w:sz="4" w:space="0"/>
              <w:right w:val="single" w:color="auto" w:sz="4" w:space="0"/>
            </w:tcBorders>
            <w:noWrap w:val="0"/>
            <w:vAlign w:val="center"/>
          </w:tcPr>
          <w:p w14:paraId="6C3927F3">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发包人单位</w:t>
            </w:r>
          </w:p>
        </w:tc>
        <w:tc>
          <w:tcPr>
            <w:tcW w:w="1336" w:type="dxa"/>
            <w:tcBorders>
              <w:top w:val="single" w:color="auto" w:sz="4" w:space="0"/>
              <w:left w:val="nil"/>
              <w:bottom w:val="single" w:color="auto" w:sz="4" w:space="0"/>
              <w:right w:val="single" w:color="auto" w:sz="4" w:space="0"/>
            </w:tcBorders>
            <w:noWrap w:val="0"/>
            <w:vAlign w:val="center"/>
          </w:tcPr>
          <w:p w14:paraId="495A76AE">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发包人联系人/电话</w:t>
            </w:r>
          </w:p>
        </w:tc>
        <w:tc>
          <w:tcPr>
            <w:tcW w:w="868" w:type="dxa"/>
            <w:tcBorders>
              <w:top w:val="single" w:color="auto" w:sz="4" w:space="0"/>
              <w:left w:val="nil"/>
              <w:bottom w:val="single" w:color="auto" w:sz="4" w:space="0"/>
              <w:right w:val="single" w:color="auto" w:sz="4" w:space="0"/>
            </w:tcBorders>
            <w:noWrap w:val="0"/>
            <w:vAlign w:val="center"/>
          </w:tcPr>
          <w:p w14:paraId="1E97DB3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备注</w:t>
            </w:r>
          </w:p>
        </w:tc>
      </w:tr>
      <w:tr w14:paraId="634EED4B">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043D86F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4CED22A8">
            <w:pPr>
              <w:overflowPunct w:val="0"/>
              <w:ind w:left="-7" w:leftChars="-58" w:hanging="115" w:hangingChars="55"/>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2DB57FE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4FF82A7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1BB6E53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25EF01F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041C334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3A955B7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77059E5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7C033AFC">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081E66E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2876E7B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66F9D9C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3A3B238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6EDCB40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353CD1B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5445EAA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52D713E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12AB69A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31781442">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71B1946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36B69AA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7821C13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1A4BE41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54BD36B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455E0EC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60A93C2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61A8675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018FB4E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2322B576">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525CA94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6BBF253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2F71B1D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705BFCB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7A6A547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68B6AD4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71FC92E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150F2D5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4F1F1EB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281452FB">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4B5067C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36DB618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51AF786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124CE6A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4A94AF4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27BC360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1E76CD2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36390C8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6F8EB9F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53FE9128">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39424A8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6C8D7E9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466EA9B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28EE816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363596F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443672A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73E0215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55F4A18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1BF7510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1B34DF4D">
        <w:tblPrEx>
          <w:tblCellMar>
            <w:top w:w="0" w:type="dxa"/>
            <w:left w:w="108" w:type="dxa"/>
            <w:bottom w:w="0" w:type="dxa"/>
            <w:right w:w="108" w:type="dxa"/>
          </w:tblCellMar>
        </w:tblPrEx>
        <w:trPr>
          <w:trHeight w:val="525" w:hRule="atLeast"/>
          <w:jc w:val="center"/>
        </w:trPr>
        <w:tc>
          <w:tcPr>
            <w:tcW w:w="744" w:type="dxa"/>
            <w:tcBorders>
              <w:top w:val="nil"/>
              <w:left w:val="single" w:color="auto" w:sz="4" w:space="0"/>
              <w:bottom w:val="single" w:color="auto" w:sz="4" w:space="0"/>
              <w:right w:val="single" w:color="auto" w:sz="4" w:space="0"/>
            </w:tcBorders>
            <w:noWrap w:val="0"/>
            <w:vAlign w:val="center"/>
          </w:tcPr>
          <w:p w14:paraId="14D82FE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70" w:type="dxa"/>
            <w:tcBorders>
              <w:top w:val="nil"/>
              <w:left w:val="nil"/>
              <w:bottom w:val="single" w:color="auto" w:sz="4" w:space="0"/>
              <w:right w:val="single" w:color="auto" w:sz="4" w:space="0"/>
            </w:tcBorders>
            <w:noWrap w:val="0"/>
            <w:vAlign w:val="center"/>
          </w:tcPr>
          <w:p w14:paraId="4B3B039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54" w:type="dxa"/>
            <w:tcBorders>
              <w:top w:val="nil"/>
              <w:left w:val="nil"/>
              <w:bottom w:val="single" w:color="auto" w:sz="4" w:space="0"/>
              <w:right w:val="single" w:color="auto" w:sz="4" w:space="0"/>
            </w:tcBorders>
            <w:noWrap w:val="0"/>
            <w:vAlign w:val="center"/>
          </w:tcPr>
          <w:p w14:paraId="60FBE47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10" w:type="dxa"/>
            <w:tcBorders>
              <w:top w:val="nil"/>
              <w:left w:val="nil"/>
              <w:bottom w:val="single" w:color="auto" w:sz="4" w:space="0"/>
              <w:right w:val="single" w:color="auto" w:sz="4" w:space="0"/>
            </w:tcBorders>
            <w:noWrap w:val="0"/>
            <w:vAlign w:val="center"/>
          </w:tcPr>
          <w:p w14:paraId="7DC7EF0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52" w:type="dxa"/>
            <w:tcBorders>
              <w:top w:val="nil"/>
              <w:left w:val="nil"/>
              <w:bottom w:val="single" w:color="auto" w:sz="4" w:space="0"/>
              <w:right w:val="single" w:color="auto" w:sz="4" w:space="0"/>
            </w:tcBorders>
            <w:noWrap w:val="0"/>
            <w:vAlign w:val="center"/>
          </w:tcPr>
          <w:p w14:paraId="006BBDF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12" w:type="dxa"/>
            <w:tcBorders>
              <w:top w:val="nil"/>
              <w:left w:val="nil"/>
              <w:bottom w:val="single" w:color="auto" w:sz="4" w:space="0"/>
              <w:right w:val="single" w:color="auto" w:sz="4" w:space="0"/>
            </w:tcBorders>
            <w:noWrap w:val="0"/>
            <w:vAlign w:val="center"/>
          </w:tcPr>
          <w:p w14:paraId="7D6F23E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206" w:type="dxa"/>
            <w:tcBorders>
              <w:top w:val="nil"/>
              <w:left w:val="nil"/>
              <w:bottom w:val="single" w:color="auto" w:sz="4" w:space="0"/>
              <w:right w:val="single" w:color="auto" w:sz="4" w:space="0"/>
            </w:tcBorders>
            <w:noWrap w:val="0"/>
            <w:vAlign w:val="center"/>
          </w:tcPr>
          <w:p w14:paraId="1E50651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336" w:type="dxa"/>
            <w:tcBorders>
              <w:top w:val="nil"/>
              <w:left w:val="nil"/>
              <w:bottom w:val="single" w:color="auto" w:sz="4" w:space="0"/>
              <w:right w:val="single" w:color="auto" w:sz="4" w:space="0"/>
            </w:tcBorders>
            <w:noWrap w:val="0"/>
            <w:vAlign w:val="center"/>
          </w:tcPr>
          <w:p w14:paraId="378C881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868" w:type="dxa"/>
            <w:tcBorders>
              <w:top w:val="nil"/>
              <w:left w:val="nil"/>
              <w:bottom w:val="single" w:color="auto" w:sz="4" w:space="0"/>
              <w:right w:val="single" w:color="auto" w:sz="4" w:space="0"/>
            </w:tcBorders>
            <w:noWrap w:val="0"/>
            <w:vAlign w:val="center"/>
          </w:tcPr>
          <w:p w14:paraId="10464C2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bl>
    <w:p w14:paraId="326986A0">
      <w:pPr>
        <w:tabs>
          <w:tab w:val="left" w:pos="720"/>
        </w:tabs>
        <w:overflowPunct w:val="0"/>
        <w:rPr>
          <w:rFonts w:hint="eastAsia" w:ascii="宋体" w:hAnsi="Times New Roman" w:eastAsia="宋体" w:cs="Times New Roman"/>
          <w:b/>
          <w:sz w:val="36"/>
        </w:rPr>
      </w:pPr>
      <w:r>
        <w:rPr>
          <w:rFonts w:hint="eastAsia" w:ascii="宋体" w:hAnsi="Times New Roman" w:eastAsia="宋体" w:cs="Times New Roman"/>
          <w:b/>
        </w:rPr>
        <w:t>注：表格可自行扩展，若无，</w:t>
      </w:r>
      <w:r>
        <w:rPr>
          <w:rFonts w:hint="eastAsia" w:ascii="宋体" w:hAnsi="Times New Roman" w:eastAsia="宋体" w:cs="Times New Roman"/>
          <w:b/>
          <w:szCs w:val="21"/>
        </w:rPr>
        <w:t>则投标人应在本表填写无。</w:t>
      </w:r>
    </w:p>
    <w:p w14:paraId="45964F90">
      <w:pPr>
        <w:tabs>
          <w:tab w:val="left" w:pos="720"/>
        </w:tabs>
        <w:overflowPunct w:val="0"/>
        <w:rPr>
          <w:rFonts w:hint="eastAsia" w:ascii="宋体" w:hAnsi="Times New Roman" w:eastAsia="宋体" w:cs="Times New Roman"/>
          <w:b/>
          <w:sz w:val="36"/>
        </w:rPr>
      </w:pPr>
    </w:p>
    <w:p w14:paraId="44F3A591">
      <w:pPr>
        <w:tabs>
          <w:tab w:val="left" w:pos="720"/>
        </w:tabs>
        <w:overflowPunct w:val="0"/>
        <w:rPr>
          <w:rFonts w:hint="eastAsia" w:ascii="宋体" w:hAnsi="Times New Roman" w:eastAsia="宋体" w:cs="Times New Roman"/>
          <w:b/>
          <w:sz w:val="36"/>
        </w:rPr>
      </w:pPr>
    </w:p>
    <w:tbl>
      <w:tblPr>
        <w:tblStyle w:val="15"/>
        <w:tblW w:w="9556" w:type="dxa"/>
        <w:jc w:val="center"/>
        <w:tblLayout w:type="autofit"/>
        <w:tblCellMar>
          <w:top w:w="0" w:type="dxa"/>
          <w:left w:w="108" w:type="dxa"/>
          <w:bottom w:w="0" w:type="dxa"/>
          <w:right w:w="108" w:type="dxa"/>
        </w:tblCellMar>
      </w:tblPr>
      <w:tblGrid>
        <w:gridCol w:w="736"/>
        <w:gridCol w:w="720"/>
        <w:gridCol w:w="720"/>
        <w:gridCol w:w="720"/>
        <w:gridCol w:w="720"/>
        <w:gridCol w:w="900"/>
        <w:gridCol w:w="720"/>
        <w:gridCol w:w="720"/>
        <w:gridCol w:w="900"/>
        <w:gridCol w:w="720"/>
        <w:gridCol w:w="900"/>
        <w:gridCol w:w="1080"/>
      </w:tblGrid>
      <w:tr w14:paraId="4E8727A0">
        <w:tblPrEx>
          <w:tblCellMar>
            <w:top w:w="0" w:type="dxa"/>
            <w:left w:w="108" w:type="dxa"/>
            <w:bottom w:w="0" w:type="dxa"/>
            <w:right w:w="108" w:type="dxa"/>
          </w:tblCellMar>
        </w:tblPrEx>
        <w:trPr>
          <w:trHeight w:val="285" w:hRule="atLeast"/>
          <w:jc w:val="center"/>
        </w:trPr>
        <w:tc>
          <w:tcPr>
            <w:tcW w:w="736" w:type="dxa"/>
            <w:tcBorders>
              <w:top w:val="nil"/>
              <w:left w:val="nil"/>
              <w:bottom w:val="nil"/>
              <w:right w:val="nil"/>
            </w:tcBorders>
            <w:noWrap/>
            <w:vAlign w:val="bottom"/>
          </w:tcPr>
          <w:p w14:paraId="4263C3A6">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表7：</w:t>
            </w:r>
          </w:p>
        </w:tc>
        <w:tc>
          <w:tcPr>
            <w:tcW w:w="720" w:type="dxa"/>
            <w:tcBorders>
              <w:top w:val="nil"/>
              <w:left w:val="nil"/>
              <w:bottom w:val="nil"/>
              <w:right w:val="nil"/>
            </w:tcBorders>
            <w:noWrap/>
            <w:vAlign w:val="bottom"/>
          </w:tcPr>
          <w:p w14:paraId="6D42286A">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3700027F">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2A89EBD3">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0DC6E0BE">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4DFB69DF">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5D6A324C">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4653D141">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78A43FE7">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3ADB7754">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046DC967">
            <w:pPr>
              <w:overflowPunct w:val="0"/>
              <w:jc w:val="left"/>
              <w:rPr>
                <w:rFonts w:hint="eastAsia" w:ascii="宋体" w:hAnsi="Times New Roman" w:eastAsia="宋体" w:cs="宋体"/>
                <w:color w:val="000000"/>
                <w:kern w:val="0"/>
                <w:szCs w:val="21"/>
              </w:rPr>
            </w:pPr>
          </w:p>
        </w:tc>
        <w:tc>
          <w:tcPr>
            <w:tcW w:w="1080" w:type="dxa"/>
            <w:tcBorders>
              <w:top w:val="nil"/>
              <w:left w:val="nil"/>
              <w:bottom w:val="nil"/>
              <w:right w:val="nil"/>
            </w:tcBorders>
            <w:noWrap/>
            <w:vAlign w:val="bottom"/>
          </w:tcPr>
          <w:p w14:paraId="30B5D682">
            <w:pPr>
              <w:overflowPunct w:val="0"/>
              <w:jc w:val="left"/>
              <w:rPr>
                <w:rFonts w:hint="eastAsia" w:ascii="宋体" w:hAnsi="Times New Roman" w:eastAsia="宋体" w:cs="宋体"/>
                <w:color w:val="000000"/>
                <w:kern w:val="0"/>
                <w:szCs w:val="21"/>
              </w:rPr>
            </w:pPr>
          </w:p>
        </w:tc>
      </w:tr>
      <w:tr w14:paraId="43202FFF">
        <w:tblPrEx>
          <w:tblCellMar>
            <w:top w:w="0" w:type="dxa"/>
            <w:left w:w="108" w:type="dxa"/>
            <w:bottom w:w="0" w:type="dxa"/>
            <w:right w:w="108" w:type="dxa"/>
          </w:tblCellMar>
        </w:tblPrEx>
        <w:trPr>
          <w:trHeight w:val="510" w:hRule="atLeast"/>
          <w:jc w:val="center"/>
        </w:trPr>
        <w:tc>
          <w:tcPr>
            <w:tcW w:w="9556" w:type="dxa"/>
            <w:gridSpan w:val="12"/>
            <w:tcBorders>
              <w:top w:val="nil"/>
              <w:left w:val="nil"/>
              <w:bottom w:val="nil"/>
              <w:right w:val="nil"/>
            </w:tcBorders>
            <w:noWrap/>
            <w:vAlign w:val="center"/>
          </w:tcPr>
          <w:p w14:paraId="3CFC487E">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拟投入的主要施工、检测机械表</w:t>
            </w:r>
          </w:p>
        </w:tc>
      </w:tr>
      <w:tr w14:paraId="500395F1">
        <w:tblPrEx>
          <w:tblCellMar>
            <w:top w:w="0" w:type="dxa"/>
            <w:left w:w="108" w:type="dxa"/>
            <w:bottom w:w="0" w:type="dxa"/>
            <w:right w:w="108" w:type="dxa"/>
          </w:tblCellMar>
        </w:tblPrEx>
        <w:trPr>
          <w:trHeight w:val="285" w:hRule="atLeast"/>
          <w:jc w:val="center"/>
        </w:trPr>
        <w:tc>
          <w:tcPr>
            <w:tcW w:w="736" w:type="dxa"/>
            <w:tcBorders>
              <w:top w:val="nil"/>
              <w:left w:val="nil"/>
              <w:bottom w:val="nil"/>
              <w:right w:val="nil"/>
            </w:tcBorders>
            <w:noWrap/>
            <w:vAlign w:val="center"/>
          </w:tcPr>
          <w:p w14:paraId="74D3EE0A">
            <w:pPr>
              <w:overflowPunct w:val="0"/>
              <w:jc w:val="left"/>
              <w:rPr>
                <w:rFonts w:hint="eastAsia" w:ascii="宋体" w:hAnsi="Times New Roman" w:eastAsia="宋体" w:cs="宋体"/>
                <w:b/>
                <w:bCs/>
                <w:color w:val="000000"/>
                <w:kern w:val="0"/>
                <w:szCs w:val="21"/>
              </w:rPr>
            </w:pPr>
            <w:bookmarkStart w:id="47" w:name="RANGE!A3"/>
            <w:bookmarkEnd w:id="47"/>
          </w:p>
        </w:tc>
        <w:tc>
          <w:tcPr>
            <w:tcW w:w="720" w:type="dxa"/>
            <w:tcBorders>
              <w:top w:val="nil"/>
              <w:left w:val="nil"/>
              <w:bottom w:val="nil"/>
              <w:right w:val="nil"/>
            </w:tcBorders>
            <w:noWrap/>
            <w:vAlign w:val="bottom"/>
          </w:tcPr>
          <w:p w14:paraId="3E267B81">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70EFE8CC">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012D6574">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2290FAA4">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55AF7887">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35C60EC4">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0753898B">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2C5193BB">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40849041">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324A1D09">
            <w:pPr>
              <w:overflowPunct w:val="0"/>
              <w:jc w:val="left"/>
              <w:rPr>
                <w:rFonts w:hint="eastAsia" w:ascii="宋体" w:hAnsi="Times New Roman" w:eastAsia="宋体" w:cs="宋体"/>
                <w:color w:val="000000"/>
                <w:kern w:val="0"/>
                <w:szCs w:val="21"/>
              </w:rPr>
            </w:pPr>
          </w:p>
        </w:tc>
        <w:tc>
          <w:tcPr>
            <w:tcW w:w="1080" w:type="dxa"/>
            <w:tcBorders>
              <w:top w:val="nil"/>
              <w:left w:val="nil"/>
              <w:bottom w:val="nil"/>
              <w:right w:val="nil"/>
            </w:tcBorders>
            <w:noWrap/>
            <w:vAlign w:val="bottom"/>
          </w:tcPr>
          <w:p w14:paraId="6F0ED7AA">
            <w:pPr>
              <w:overflowPunct w:val="0"/>
              <w:jc w:val="left"/>
              <w:rPr>
                <w:rFonts w:hint="eastAsia" w:ascii="宋体" w:hAnsi="Times New Roman" w:eastAsia="宋体" w:cs="宋体"/>
                <w:color w:val="000000"/>
                <w:kern w:val="0"/>
                <w:szCs w:val="21"/>
              </w:rPr>
            </w:pPr>
          </w:p>
        </w:tc>
      </w:tr>
      <w:tr w14:paraId="4FD82CD0">
        <w:tblPrEx>
          <w:tblCellMar>
            <w:top w:w="0" w:type="dxa"/>
            <w:left w:w="108" w:type="dxa"/>
            <w:bottom w:w="0" w:type="dxa"/>
            <w:right w:w="108" w:type="dxa"/>
          </w:tblCellMar>
        </w:tblPrEx>
        <w:trPr>
          <w:trHeight w:val="300" w:hRule="atLeast"/>
          <w:jc w:val="center"/>
        </w:trPr>
        <w:tc>
          <w:tcPr>
            <w:tcW w:w="736" w:type="dxa"/>
            <w:tcBorders>
              <w:top w:val="nil"/>
              <w:left w:val="nil"/>
              <w:bottom w:val="nil"/>
              <w:right w:val="nil"/>
            </w:tcBorders>
            <w:noWrap/>
            <w:vAlign w:val="center"/>
          </w:tcPr>
          <w:p w14:paraId="0BD0DE94">
            <w:pPr>
              <w:overflowPunct w:val="0"/>
              <w:rPr>
                <w:rFonts w:hint="eastAsia" w:ascii="宋体" w:hAnsi="Times New Roman" w:eastAsia="宋体" w:cs="Times New Roman"/>
                <w:color w:val="000000"/>
                <w:kern w:val="0"/>
                <w:szCs w:val="21"/>
              </w:rPr>
            </w:pPr>
          </w:p>
        </w:tc>
        <w:tc>
          <w:tcPr>
            <w:tcW w:w="720" w:type="dxa"/>
            <w:tcBorders>
              <w:top w:val="nil"/>
              <w:left w:val="nil"/>
              <w:bottom w:val="nil"/>
              <w:right w:val="nil"/>
            </w:tcBorders>
            <w:noWrap/>
            <w:vAlign w:val="bottom"/>
          </w:tcPr>
          <w:p w14:paraId="32A5CBA8">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18203967">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37799AC5">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3FA5DBAA">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393EF632">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75A97F2A">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761FE120">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66AB2ABA">
            <w:pPr>
              <w:overflowPunct w:val="0"/>
              <w:jc w:val="left"/>
              <w:rPr>
                <w:rFonts w:hint="eastAsia" w:ascii="宋体" w:hAnsi="Times New Roman" w:eastAsia="宋体" w:cs="宋体"/>
                <w:color w:val="000000"/>
                <w:kern w:val="0"/>
                <w:szCs w:val="21"/>
              </w:rPr>
            </w:pPr>
          </w:p>
        </w:tc>
        <w:tc>
          <w:tcPr>
            <w:tcW w:w="720" w:type="dxa"/>
            <w:tcBorders>
              <w:top w:val="nil"/>
              <w:left w:val="nil"/>
              <w:bottom w:val="nil"/>
              <w:right w:val="nil"/>
            </w:tcBorders>
            <w:noWrap/>
            <w:vAlign w:val="bottom"/>
          </w:tcPr>
          <w:p w14:paraId="21922101">
            <w:pPr>
              <w:overflowPunct w:val="0"/>
              <w:jc w:val="left"/>
              <w:rPr>
                <w:rFonts w:hint="eastAsia" w:ascii="宋体" w:hAnsi="Times New Roman" w:eastAsia="宋体" w:cs="宋体"/>
                <w:color w:val="000000"/>
                <w:kern w:val="0"/>
                <w:szCs w:val="21"/>
              </w:rPr>
            </w:pPr>
          </w:p>
        </w:tc>
        <w:tc>
          <w:tcPr>
            <w:tcW w:w="900" w:type="dxa"/>
            <w:tcBorders>
              <w:top w:val="nil"/>
              <w:left w:val="nil"/>
              <w:bottom w:val="nil"/>
              <w:right w:val="nil"/>
            </w:tcBorders>
            <w:noWrap/>
            <w:vAlign w:val="bottom"/>
          </w:tcPr>
          <w:p w14:paraId="6C49A104">
            <w:pPr>
              <w:overflowPunct w:val="0"/>
              <w:jc w:val="left"/>
              <w:rPr>
                <w:rFonts w:hint="eastAsia" w:ascii="宋体" w:hAnsi="Times New Roman" w:eastAsia="宋体" w:cs="宋体"/>
                <w:color w:val="000000"/>
                <w:kern w:val="0"/>
                <w:szCs w:val="21"/>
              </w:rPr>
            </w:pPr>
          </w:p>
        </w:tc>
        <w:tc>
          <w:tcPr>
            <w:tcW w:w="1080" w:type="dxa"/>
            <w:tcBorders>
              <w:top w:val="nil"/>
              <w:left w:val="nil"/>
              <w:bottom w:val="nil"/>
              <w:right w:val="nil"/>
            </w:tcBorders>
            <w:noWrap/>
            <w:vAlign w:val="bottom"/>
          </w:tcPr>
          <w:p w14:paraId="48AFE845">
            <w:pPr>
              <w:overflowPunct w:val="0"/>
              <w:jc w:val="left"/>
              <w:rPr>
                <w:rFonts w:hint="eastAsia" w:ascii="宋体" w:hAnsi="Times New Roman" w:eastAsia="宋体" w:cs="宋体"/>
                <w:color w:val="000000"/>
                <w:kern w:val="0"/>
                <w:szCs w:val="21"/>
              </w:rPr>
            </w:pPr>
          </w:p>
        </w:tc>
      </w:tr>
      <w:tr w14:paraId="199FB6E5">
        <w:tblPrEx>
          <w:tblCellMar>
            <w:top w:w="0" w:type="dxa"/>
            <w:left w:w="108" w:type="dxa"/>
            <w:bottom w:w="0" w:type="dxa"/>
            <w:right w:w="108" w:type="dxa"/>
          </w:tblCellMar>
        </w:tblPrEx>
        <w:trPr>
          <w:trHeight w:val="525" w:hRule="atLeast"/>
          <w:jc w:val="center"/>
        </w:trPr>
        <w:tc>
          <w:tcPr>
            <w:tcW w:w="736" w:type="dxa"/>
            <w:vMerge w:val="restart"/>
            <w:tcBorders>
              <w:top w:val="single" w:color="auto" w:sz="4" w:space="0"/>
              <w:left w:val="single" w:color="auto" w:sz="4" w:space="0"/>
              <w:bottom w:val="single" w:color="auto" w:sz="4" w:space="0"/>
              <w:right w:val="single" w:color="auto" w:sz="4" w:space="0"/>
            </w:tcBorders>
            <w:noWrap w:val="0"/>
            <w:vAlign w:val="center"/>
          </w:tcPr>
          <w:p w14:paraId="4248F897">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序号</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14:paraId="4689DEF0">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设备名称</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14:paraId="5687C80A">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型号规格</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14:paraId="1B77E97D">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国别产地</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14:paraId="47FCF65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制作年份</w:t>
            </w:r>
          </w:p>
        </w:tc>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14:paraId="4D27E4CA">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额定功率（KW）</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14:paraId="32B9294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生产能力</w:t>
            </w:r>
          </w:p>
        </w:tc>
        <w:tc>
          <w:tcPr>
            <w:tcW w:w="3240" w:type="dxa"/>
            <w:gridSpan w:val="4"/>
            <w:tcBorders>
              <w:top w:val="single" w:color="auto" w:sz="4" w:space="0"/>
              <w:left w:val="nil"/>
              <w:bottom w:val="single" w:color="auto" w:sz="4" w:space="0"/>
              <w:right w:val="single" w:color="auto" w:sz="4" w:space="0"/>
            </w:tcBorders>
            <w:noWrap w:val="0"/>
            <w:vAlign w:val="center"/>
          </w:tcPr>
          <w:p w14:paraId="1EE93584">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数量（台）</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6D0E0ED">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预计进场时间</w:t>
            </w:r>
          </w:p>
        </w:tc>
      </w:tr>
      <w:tr w14:paraId="50393173">
        <w:tblPrEx>
          <w:tblCellMar>
            <w:top w:w="0" w:type="dxa"/>
            <w:left w:w="108" w:type="dxa"/>
            <w:bottom w:w="0" w:type="dxa"/>
            <w:right w:w="108" w:type="dxa"/>
          </w:tblCellMar>
        </w:tblPrEx>
        <w:trPr>
          <w:trHeight w:val="525" w:hRule="atLeast"/>
          <w:jc w:val="center"/>
        </w:trPr>
        <w:tc>
          <w:tcPr>
            <w:tcW w:w="736" w:type="dxa"/>
            <w:vMerge w:val="continue"/>
            <w:tcBorders>
              <w:top w:val="single" w:color="auto" w:sz="4" w:space="0"/>
              <w:left w:val="single" w:color="auto" w:sz="4" w:space="0"/>
              <w:bottom w:val="single" w:color="auto" w:sz="4" w:space="0"/>
              <w:right w:val="single" w:color="auto" w:sz="4" w:space="0"/>
            </w:tcBorders>
            <w:noWrap w:val="0"/>
            <w:vAlign w:val="center"/>
          </w:tcPr>
          <w:p w14:paraId="05EF589D">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000000" w:sz="4" w:space="0"/>
              <w:right w:val="single" w:color="auto" w:sz="4" w:space="0"/>
            </w:tcBorders>
            <w:noWrap w:val="0"/>
            <w:vAlign w:val="center"/>
          </w:tcPr>
          <w:p w14:paraId="717433C2">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16993208">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01DB2693">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207A5648">
            <w:pPr>
              <w:overflowPunct w:val="0"/>
              <w:rPr>
                <w:rFonts w:ascii="Times New Roman" w:hAnsi="Times New Roman" w:eastAsia="宋体" w:cs="Times New Roman"/>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5E049134">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514FAE7A">
            <w:pPr>
              <w:overflowPunct w:val="0"/>
              <w:rPr>
                <w:rFonts w:ascii="Times New Roman" w:hAnsi="Times New Roman" w:eastAsia="宋体" w:cs="Times New Roman"/>
              </w:rPr>
            </w:pPr>
          </w:p>
        </w:tc>
        <w:tc>
          <w:tcPr>
            <w:tcW w:w="720" w:type="dxa"/>
            <w:vMerge w:val="restart"/>
            <w:tcBorders>
              <w:top w:val="nil"/>
              <w:left w:val="single" w:color="auto" w:sz="4" w:space="0"/>
              <w:bottom w:val="single" w:color="auto" w:sz="4" w:space="0"/>
              <w:right w:val="single" w:color="auto" w:sz="4" w:space="0"/>
            </w:tcBorders>
            <w:noWrap w:val="0"/>
            <w:vAlign w:val="center"/>
          </w:tcPr>
          <w:p w14:paraId="6F45B893">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小计</w:t>
            </w:r>
          </w:p>
        </w:tc>
        <w:tc>
          <w:tcPr>
            <w:tcW w:w="2520" w:type="dxa"/>
            <w:gridSpan w:val="3"/>
            <w:tcBorders>
              <w:top w:val="single" w:color="auto" w:sz="4" w:space="0"/>
              <w:left w:val="nil"/>
              <w:bottom w:val="single" w:color="auto" w:sz="4" w:space="0"/>
              <w:right w:val="single" w:color="auto" w:sz="4" w:space="0"/>
            </w:tcBorders>
            <w:noWrap w:val="0"/>
            <w:vAlign w:val="center"/>
          </w:tcPr>
          <w:p w14:paraId="086BA1B6">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其中</w:t>
            </w: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653C568">
            <w:pPr>
              <w:overflowPunct w:val="0"/>
              <w:rPr>
                <w:rFonts w:ascii="Times New Roman" w:hAnsi="Times New Roman" w:eastAsia="宋体" w:cs="Times New Roman"/>
              </w:rPr>
            </w:pPr>
          </w:p>
        </w:tc>
      </w:tr>
      <w:tr w14:paraId="561FB8D1">
        <w:tblPrEx>
          <w:tblCellMar>
            <w:top w:w="0" w:type="dxa"/>
            <w:left w:w="108" w:type="dxa"/>
            <w:bottom w:w="0" w:type="dxa"/>
            <w:right w:w="108" w:type="dxa"/>
          </w:tblCellMar>
        </w:tblPrEx>
        <w:trPr>
          <w:trHeight w:val="525" w:hRule="atLeast"/>
          <w:jc w:val="center"/>
        </w:trPr>
        <w:tc>
          <w:tcPr>
            <w:tcW w:w="736" w:type="dxa"/>
            <w:vMerge w:val="continue"/>
            <w:tcBorders>
              <w:top w:val="single" w:color="auto" w:sz="4" w:space="0"/>
              <w:left w:val="single" w:color="auto" w:sz="4" w:space="0"/>
              <w:bottom w:val="single" w:color="auto" w:sz="4" w:space="0"/>
              <w:right w:val="single" w:color="auto" w:sz="4" w:space="0"/>
            </w:tcBorders>
            <w:noWrap w:val="0"/>
            <w:vAlign w:val="center"/>
          </w:tcPr>
          <w:p w14:paraId="1E7EFEAC">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000000" w:sz="4" w:space="0"/>
              <w:right w:val="single" w:color="auto" w:sz="4" w:space="0"/>
            </w:tcBorders>
            <w:noWrap w:val="0"/>
            <w:vAlign w:val="center"/>
          </w:tcPr>
          <w:p w14:paraId="6E393BFB">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2B6D130F">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7AA3EEDD">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1B47DFF9">
            <w:pPr>
              <w:overflowPunct w:val="0"/>
              <w:rPr>
                <w:rFonts w:ascii="Times New Roman" w:hAnsi="Times New Roman" w:eastAsia="宋体" w:cs="Times New Roman"/>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03B66610">
            <w:pPr>
              <w:overflowPunct w:val="0"/>
              <w:rPr>
                <w:rFonts w:ascii="Times New Roman" w:hAnsi="Times New Roman" w:eastAsia="宋体" w:cs="Times New Roman"/>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4F6759BE">
            <w:pPr>
              <w:overflowPunct w:val="0"/>
              <w:rPr>
                <w:rFonts w:ascii="Times New Roman" w:hAnsi="Times New Roman" w:eastAsia="宋体" w:cs="Times New Roman"/>
              </w:rPr>
            </w:pPr>
          </w:p>
        </w:tc>
        <w:tc>
          <w:tcPr>
            <w:tcW w:w="720" w:type="dxa"/>
            <w:vMerge w:val="continue"/>
            <w:tcBorders>
              <w:top w:val="nil"/>
              <w:left w:val="single" w:color="auto" w:sz="4" w:space="0"/>
              <w:bottom w:val="single" w:color="auto" w:sz="4" w:space="0"/>
              <w:right w:val="single" w:color="auto" w:sz="4" w:space="0"/>
            </w:tcBorders>
            <w:noWrap w:val="0"/>
            <w:vAlign w:val="center"/>
          </w:tcPr>
          <w:p w14:paraId="7C67865F">
            <w:pPr>
              <w:overflowPunct w:val="0"/>
              <w:rPr>
                <w:rFonts w:ascii="Times New Roman" w:hAnsi="Times New Roman" w:eastAsia="宋体" w:cs="Times New Roman"/>
              </w:rPr>
            </w:pPr>
          </w:p>
        </w:tc>
        <w:tc>
          <w:tcPr>
            <w:tcW w:w="900" w:type="dxa"/>
            <w:tcBorders>
              <w:top w:val="nil"/>
              <w:left w:val="nil"/>
              <w:bottom w:val="single" w:color="auto" w:sz="4" w:space="0"/>
              <w:right w:val="single" w:color="auto" w:sz="4" w:space="0"/>
            </w:tcBorders>
            <w:noWrap w:val="0"/>
            <w:vAlign w:val="center"/>
          </w:tcPr>
          <w:p w14:paraId="064343C1">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自有</w:t>
            </w:r>
          </w:p>
        </w:tc>
        <w:tc>
          <w:tcPr>
            <w:tcW w:w="720" w:type="dxa"/>
            <w:tcBorders>
              <w:top w:val="nil"/>
              <w:left w:val="nil"/>
              <w:bottom w:val="single" w:color="auto" w:sz="4" w:space="0"/>
              <w:right w:val="single" w:color="auto" w:sz="4" w:space="0"/>
            </w:tcBorders>
            <w:noWrap w:val="0"/>
            <w:vAlign w:val="center"/>
          </w:tcPr>
          <w:p w14:paraId="1B542858">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新购</w:t>
            </w:r>
          </w:p>
        </w:tc>
        <w:tc>
          <w:tcPr>
            <w:tcW w:w="900" w:type="dxa"/>
            <w:tcBorders>
              <w:top w:val="nil"/>
              <w:left w:val="nil"/>
              <w:bottom w:val="single" w:color="auto" w:sz="4" w:space="0"/>
              <w:right w:val="single" w:color="auto" w:sz="4" w:space="0"/>
            </w:tcBorders>
            <w:noWrap w:val="0"/>
            <w:vAlign w:val="center"/>
          </w:tcPr>
          <w:p w14:paraId="0C3B3460">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租赁</w:t>
            </w: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1487AE">
            <w:pPr>
              <w:overflowPunct w:val="0"/>
              <w:rPr>
                <w:rFonts w:ascii="Times New Roman" w:hAnsi="Times New Roman" w:eastAsia="宋体" w:cs="Times New Roman"/>
              </w:rPr>
            </w:pPr>
          </w:p>
        </w:tc>
      </w:tr>
      <w:tr w14:paraId="63EB88CC">
        <w:tblPrEx>
          <w:tblCellMar>
            <w:top w:w="0" w:type="dxa"/>
            <w:left w:w="108" w:type="dxa"/>
            <w:bottom w:w="0" w:type="dxa"/>
            <w:right w:w="108" w:type="dxa"/>
          </w:tblCellMar>
        </w:tblPrEx>
        <w:trPr>
          <w:trHeight w:val="525" w:hRule="atLeast"/>
          <w:jc w:val="center"/>
        </w:trPr>
        <w:tc>
          <w:tcPr>
            <w:tcW w:w="736" w:type="dxa"/>
            <w:tcBorders>
              <w:top w:val="nil"/>
              <w:left w:val="single" w:color="auto" w:sz="4" w:space="0"/>
              <w:bottom w:val="single" w:color="auto" w:sz="4" w:space="0"/>
              <w:right w:val="single" w:color="auto" w:sz="4" w:space="0"/>
            </w:tcBorders>
            <w:noWrap w:val="0"/>
            <w:vAlign w:val="center"/>
          </w:tcPr>
          <w:p w14:paraId="368D6E1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0D5A093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37A15E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2E1003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03DC4E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2159E68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5863F1F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E5823D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027FC0E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2679996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34FF783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080" w:type="dxa"/>
            <w:tcBorders>
              <w:top w:val="nil"/>
              <w:left w:val="nil"/>
              <w:bottom w:val="single" w:color="auto" w:sz="4" w:space="0"/>
              <w:right w:val="single" w:color="auto" w:sz="4" w:space="0"/>
            </w:tcBorders>
            <w:noWrap w:val="0"/>
            <w:vAlign w:val="center"/>
          </w:tcPr>
          <w:p w14:paraId="20538E3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6F611315">
        <w:tblPrEx>
          <w:tblCellMar>
            <w:top w:w="0" w:type="dxa"/>
            <w:left w:w="108" w:type="dxa"/>
            <w:bottom w:w="0" w:type="dxa"/>
            <w:right w:w="108" w:type="dxa"/>
          </w:tblCellMar>
        </w:tblPrEx>
        <w:trPr>
          <w:trHeight w:val="525" w:hRule="atLeast"/>
          <w:jc w:val="center"/>
        </w:trPr>
        <w:tc>
          <w:tcPr>
            <w:tcW w:w="736" w:type="dxa"/>
            <w:tcBorders>
              <w:top w:val="nil"/>
              <w:left w:val="single" w:color="auto" w:sz="4" w:space="0"/>
              <w:bottom w:val="single" w:color="auto" w:sz="4" w:space="0"/>
              <w:right w:val="single" w:color="auto" w:sz="4" w:space="0"/>
            </w:tcBorders>
            <w:noWrap w:val="0"/>
            <w:vAlign w:val="center"/>
          </w:tcPr>
          <w:p w14:paraId="469C4DC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5FE5C95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5075C73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E6C5E2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BA16F0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30DD8C2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09BDCBA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25A2035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1D1841C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17D770E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197AD26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080" w:type="dxa"/>
            <w:tcBorders>
              <w:top w:val="nil"/>
              <w:left w:val="nil"/>
              <w:bottom w:val="single" w:color="auto" w:sz="4" w:space="0"/>
              <w:right w:val="single" w:color="auto" w:sz="4" w:space="0"/>
            </w:tcBorders>
            <w:noWrap w:val="0"/>
            <w:vAlign w:val="center"/>
          </w:tcPr>
          <w:p w14:paraId="5BD0BB1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3722744C">
        <w:tblPrEx>
          <w:tblCellMar>
            <w:top w:w="0" w:type="dxa"/>
            <w:left w:w="108" w:type="dxa"/>
            <w:bottom w:w="0" w:type="dxa"/>
            <w:right w:w="108" w:type="dxa"/>
          </w:tblCellMar>
        </w:tblPrEx>
        <w:trPr>
          <w:trHeight w:val="525" w:hRule="atLeast"/>
          <w:jc w:val="center"/>
        </w:trPr>
        <w:tc>
          <w:tcPr>
            <w:tcW w:w="736" w:type="dxa"/>
            <w:tcBorders>
              <w:top w:val="nil"/>
              <w:left w:val="single" w:color="auto" w:sz="4" w:space="0"/>
              <w:bottom w:val="single" w:color="auto" w:sz="4" w:space="0"/>
              <w:right w:val="single" w:color="auto" w:sz="4" w:space="0"/>
            </w:tcBorders>
            <w:noWrap w:val="0"/>
            <w:vAlign w:val="center"/>
          </w:tcPr>
          <w:p w14:paraId="055E7DA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7B8C6AE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645B29A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79C66F7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60FAC7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3FB5DBF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703F61F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863547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3722580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08A5289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1BC0DEB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080" w:type="dxa"/>
            <w:tcBorders>
              <w:top w:val="nil"/>
              <w:left w:val="nil"/>
              <w:bottom w:val="single" w:color="auto" w:sz="4" w:space="0"/>
              <w:right w:val="single" w:color="auto" w:sz="4" w:space="0"/>
            </w:tcBorders>
            <w:noWrap w:val="0"/>
            <w:vAlign w:val="center"/>
          </w:tcPr>
          <w:p w14:paraId="063DB8A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3D95341C">
        <w:tblPrEx>
          <w:tblCellMar>
            <w:top w:w="0" w:type="dxa"/>
            <w:left w:w="108" w:type="dxa"/>
            <w:bottom w:w="0" w:type="dxa"/>
            <w:right w:w="108" w:type="dxa"/>
          </w:tblCellMar>
        </w:tblPrEx>
        <w:trPr>
          <w:trHeight w:val="525" w:hRule="atLeast"/>
          <w:jc w:val="center"/>
        </w:trPr>
        <w:tc>
          <w:tcPr>
            <w:tcW w:w="736" w:type="dxa"/>
            <w:tcBorders>
              <w:top w:val="nil"/>
              <w:left w:val="single" w:color="auto" w:sz="4" w:space="0"/>
              <w:bottom w:val="single" w:color="auto" w:sz="4" w:space="0"/>
              <w:right w:val="single" w:color="auto" w:sz="4" w:space="0"/>
            </w:tcBorders>
            <w:noWrap w:val="0"/>
            <w:vAlign w:val="center"/>
          </w:tcPr>
          <w:p w14:paraId="4973462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60B897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168D465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936225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2D8176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6EEFD86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14F0158B">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D90300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1C830EB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14706F9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18F8F05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080" w:type="dxa"/>
            <w:tcBorders>
              <w:top w:val="nil"/>
              <w:left w:val="nil"/>
              <w:bottom w:val="single" w:color="auto" w:sz="4" w:space="0"/>
              <w:right w:val="single" w:color="auto" w:sz="4" w:space="0"/>
            </w:tcBorders>
            <w:noWrap w:val="0"/>
            <w:vAlign w:val="center"/>
          </w:tcPr>
          <w:p w14:paraId="5CA7A1F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714B2C0E">
        <w:tblPrEx>
          <w:tblCellMar>
            <w:top w:w="0" w:type="dxa"/>
            <w:left w:w="108" w:type="dxa"/>
            <w:bottom w:w="0" w:type="dxa"/>
            <w:right w:w="108" w:type="dxa"/>
          </w:tblCellMar>
        </w:tblPrEx>
        <w:trPr>
          <w:trHeight w:val="525" w:hRule="atLeast"/>
          <w:jc w:val="center"/>
        </w:trPr>
        <w:tc>
          <w:tcPr>
            <w:tcW w:w="736" w:type="dxa"/>
            <w:tcBorders>
              <w:top w:val="nil"/>
              <w:left w:val="single" w:color="auto" w:sz="4" w:space="0"/>
              <w:bottom w:val="single" w:color="auto" w:sz="4" w:space="0"/>
              <w:right w:val="single" w:color="auto" w:sz="4" w:space="0"/>
            </w:tcBorders>
            <w:noWrap w:val="0"/>
            <w:vAlign w:val="center"/>
          </w:tcPr>
          <w:p w14:paraId="5638D64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7F3AC6E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0125EB5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11E4D1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18672F3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228B3B7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02998CB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1CC3F13A">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6CFA46F6">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6A34149">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267C3D8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080" w:type="dxa"/>
            <w:tcBorders>
              <w:top w:val="nil"/>
              <w:left w:val="nil"/>
              <w:bottom w:val="single" w:color="auto" w:sz="4" w:space="0"/>
              <w:right w:val="single" w:color="auto" w:sz="4" w:space="0"/>
            </w:tcBorders>
            <w:noWrap w:val="0"/>
            <w:vAlign w:val="center"/>
          </w:tcPr>
          <w:p w14:paraId="5B6E882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6AF4586C">
        <w:tblPrEx>
          <w:tblCellMar>
            <w:top w:w="0" w:type="dxa"/>
            <w:left w:w="108" w:type="dxa"/>
            <w:bottom w:w="0" w:type="dxa"/>
            <w:right w:w="108" w:type="dxa"/>
          </w:tblCellMar>
        </w:tblPrEx>
        <w:trPr>
          <w:trHeight w:val="525" w:hRule="atLeast"/>
          <w:jc w:val="center"/>
        </w:trPr>
        <w:tc>
          <w:tcPr>
            <w:tcW w:w="736" w:type="dxa"/>
            <w:tcBorders>
              <w:top w:val="nil"/>
              <w:left w:val="single" w:color="auto" w:sz="4" w:space="0"/>
              <w:bottom w:val="single" w:color="auto" w:sz="4" w:space="0"/>
              <w:right w:val="single" w:color="auto" w:sz="4" w:space="0"/>
            </w:tcBorders>
            <w:noWrap w:val="0"/>
            <w:vAlign w:val="center"/>
          </w:tcPr>
          <w:p w14:paraId="7AEEF39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7660591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62BDE8B7">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036C4A0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27031D1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264B81C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34CD37A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5A9EAD3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0DE7B0D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720" w:type="dxa"/>
            <w:tcBorders>
              <w:top w:val="nil"/>
              <w:left w:val="nil"/>
              <w:bottom w:val="single" w:color="auto" w:sz="4" w:space="0"/>
              <w:right w:val="single" w:color="auto" w:sz="4" w:space="0"/>
            </w:tcBorders>
            <w:noWrap w:val="0"/>
            <w:vAlign w:val="center"/>
          </w:tcPr>
          <w:p w14:paraId="40B43E9D">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900" w:type="dxa"/>
            <w:tcBorders>
              <w:top w:val="nil"/>
              <w:left w:val="nil"/>
              <w:bottom w:val="single" w:color="auto" w:sz="4" w:space="0"/>
              <w:right w:val="single" w:color="auto" w:sz="4" w:space="0"/>
            </w:tcBorders>
            <w:noWrap w:val="0"/>
            <w:vAlign w:val="center"/>
          </w:tcPr>
          <w:p w14:paraId="51861D3F">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1080" w:type="dxa"/>
            <w:tcBorders>
              <w:top w:val="nil"/>
              <w:left w:val="nil"/>
              <w:bottom w:val="single" w:color="auto" w:sz="4" w:space="0"/>
              <w:right w:val="single" w:color="auto" w:sz="4" w:space="0"/>
            </w:tcBorders>
            <w:noWrap w:val="0"/>
            <w:vAlign w:val="center"/>
          </w:tcPr>
          <w:p w14:paraId="5141139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bl>
    <w:p w14:paraId="2F0FCAC5">
      <w:pPr>
        <w:tabs>
          <w:tab w:val="left" w:pos="720"/>
        </w:tabs>
        <w:overflowPunct w:val="0"/>
        <w:rPr>
          <w:rFonts w:hint="eastAsia" w:ascii="宋体" w:hAnsi="Times New Roman" w:eastAsia="宋体" w:cs="Times New Roman"/>
          <w:b/>
          <w:sz w:val="36"/>
        </w:rPr>
      </w:pPr>
      <w:r>
        <w:rPr>
          <w:rFonts w:hint="eastAsia" w:ascii="宋体" w:hAnsi="Times New Roman" w:eastAsia="宋体" w:cs="Times New Roman"/>
          <w:b/>
        </w:rPr>
        <w:t>注：表格可自行扩展</w:t>
      </w:r>
      <w:r>
        <w:rPr>
          <w:rFonts w:hint="eastAsia" w:ascii="宋体" w:hAnsi="Times New Roman" w:eastAsia="宋体" w:cs="Times New Roman"/>
          <w:b/>
          <w:szCs w:val="21"/>
        </w:rPr>
        <w:t>。</w:t>
      </w:r>
    </w:p>
    <w:p w14:paraId="73160D16">
      <w:pPr>
        <w:tabs>
          <w:tab w:val="left" w:pos="720"/>
        </w:tabs>
        <w:overflowPunct w:val="0"/>
        <w:rPr>
          <w:rFonts w:hint="eastAsia" w:ascii="宋体" w:hAnsi="Times New Roman" w:eastAsia="宋体" w:cs="Times New Roman"/>
          <w:b/>
          <w:sz w:val="36"/>
        </w:rPr>
      </w:pPr>
      <w:r>
        <w:rPr>
          <w:rFonts w:hint="eastAsia" w:ascii="宋体" w:hAnsi="Times New Roman" w:eastAsia="宋体" w:cs="Times New Roman"/>
          <w:b/>
          <w:sz w:val="36"/>
        </w:rPr>
        <w:br w:type="page"/>
      </w:r>
    </w:p>
    <w:tbl>
      <w:tblPr>
        <w:tblStyle w:val="15"/>
        <w:tblW w:w="9512" w:type="dxa"/>
        <w:tblInd w:w="92" w:type="dxa"/>
        <w:tblLayout w:type="autofit"/>
        <w:tblCellMar>
          <w:top w:w="0" w:type="dxa"/>
          <w:left w:w="108" w:type="dxa"/>
          <w:bottom w:w="0" w:type="dxa"/>
          <w:right w:w="108" w:type="dxa"/>
        </w:tblCellMar>
      </w:tblPr>
      <w:tblGrid>
        <w:gridCol w:w="4906"/>
        <w:gridCol w:w="4606"/>
      </w:tblGrid>
      <w:tr w14:paraId="2B295811">
        <w:tblPrEx>
          <w:tblCellMar>
            <w:top w:w="0" w:type="dxa"/>
            <w:left w:w="108" w:type="dxa"/>
            <w:bottom w:w="0" w:type="dxa"/>
            <w:right w:w="108" w:type="dxa"/>
          </w:tblCellMar>
        </w:tblPrEx>
        <w:trPr>
          <w:trHeight w:val="285" w:hRule="atLeast"/>
        </w:trPr>
        <w:tc>
          <w:tcPr>
            <w:tcW w:w="4906" w:type="dxa"/>
            <w:tcBorders>
              <w:top w:val="nil"/>
              <w:left w:val="nil"/>
              <w:bottom w:val="nil"/>
              <w:right w:val="nil"/>
            </w:tcBorders>
            <w:noWrap/>
            <w:vAlign w:val="bottom"/>
          </w:tcPr>
          <w:p w14:paraId="3E6464A3">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表8：</w:t>
            </w:r>
          </w:p>
        </w:tc>
        <w:tc>
          <w:tcPr>
            <w:tcW w:w="4606" w:type="dxa"/>
            <w:tcBorders>
              <w:top w:val="nil"/>
              <w:left w:val="nil"/>
              <w:bottom w:val="nil"/>
              <w:right w:val="nil"/>
            </w:tcBorders>
            <w:noWrap/>
            <w:vAlign w:val="bottom"/>
          </w:tcPr>
          <w:p w14:paraId="5134371C">
            <w:pPr>
              <w:overflowPunct w:val="0"/>
              <w:jc w:val="left"/>
              <w:rPr>
                <w:rFonts w:hint="eastAsia" w:ascii="宋体" w:hAnsi="Times New Roman" w:eastAsia="宋体" w:cs="宋体"/>
                <w:color w:val="000000"/>
                <w:kern w:val="0"/>
                <w:szCs w:val="21"/>
              </w:rPr>
            </w:pPr>
          </w:p>
        </w:tc>
      </w:tr>
      <w:tr w14:paraId="5CAD94F1">
        <w:tblPrEx>
          <w:tblCellMar>
            <w:top w:w="0" w:type="dxa"/>
            <w:left w:w="108" w:type="dxa"/>
            <w:bottom w:w="0" w:type="dxa"/>
            <w:right w:w="108" w:type="dxa"/>
          </w:tblCellMar>
        </w:tblPrEx>
        <w:trPr>
          <w:trHeight w:val="510" w:hRule="atLeast"/>
        </w:trPr>
        <w:tc>
          <w:tcPr>
            <w:tcW w:w="9512" w:type="dxa"/>
            <w:gridSpan w:val="2"/>
            <w:tcBorders>
              <w:top w:val="nil"/>
              <w:left w:val="nil"/>
              <w:bottom w:val="nil"/>
              <w:right w:val="nil"/>
            </w:tcBorders>
            <w:noWrap/>
            <w:vAlign w:val="center"/>
          </w:tcPr>
          <w:p w14:paraId="18D55C82">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投标人/申请人与其他单位存在控股、管理关系情况表</w:t>
            </w:r>
          </w:p>
        </w:tc>
      </w:tr>
      <w:tr w14:paraId="6221B821">
        <w:tblPrEx>
          <w:tblCellMar>
            <w:top w:w="0" w:type="dxa"/>
            <w:left w:w="108" w:type="dxa"/>
            <w:bottom w:w="0" w:type="dxa"/>
            <w:right w:w="108" w:type="dxa"/>
          </w:tblCellMar>
        </w:tblPrEx>
        <w:trPr>
          <w:trHeight w:val="285" w:hRule="atLeast"/>
        </w:trPr>
        <w:tc>
          <w:tcPr>
            <w:tcW w:w="4906" w:type="dxa"/>
            <w:tcBorders>
              <w:top w:val="nil"/>
              <w:left w:val="nil"/>
              <w:bottom w:val="nil"/>
              <w:right w:val="nil"/>
            </w:tcBorders>
            <w:noWrap/>
            <w:vAlign w:val="center"/>
          </w:tcPr>
          <w:p w14:paraId="1D04EC4B">
            <w:pPr>
              <w:overflowPunct w:val="0"/>
              <w:jc w:val="left"/>
              <w:rPr>
                <w:rFonts w:hint="eastAsia" w:ascii="宋体" w:hAnsi="Times New Roman" w:eastAsia="宋体" w:cs="宋体"/>
                <w:b/>
                <w:bCs/>
                <w:color w:val="000000"/>
                <w:kern w:val="0"/>
                <w:szCs w:val="21"/>
              </w:rPr>
            </w:pPr>
          </w:p>
        </w:tc>
        <w:tc>
          <w:tcPr>
            <w:tcW w:w="4606" w:type="dxa"/>
            <w:tcBorders>
              <w:top w:val="nil"/>
              <w:left w:val="nil"/>
              <w:bottom w:val="nil"/>
              <w:right w:val="nil"/>
            </w:tcBorders>
            <w:noWrap/>
            <w:vAlign w:val="bottom"/>
          </w:tcPr>
          <w:p w14:paraId="18EA1B96">
            <w:pPr>
              <w:overflowPunct w:val="0"/>
              <w:jc w:val="left"/>
              <w:rPr>
                <w:rFonts w:hint="eastAsia" w:ascii="宋体" w:hAnsi="Times New Roman" w:eastAsia="宋体" w:cs="宋体"/>
                <w:color w:val="000000"/>
                <w:kern w:val="0"/>
                <w:szCs w:val="21"/>
              </w:rPr>
            </w:pPr>
          </w:p>
        </w:tc>
      </w:tr>
      <w:tr w14:paraId="5921283C">
        <w:tblPrEx>
          <w:tblCellMar>
            <w:top w:w="0" w:type="dxa"/>
            <w:left w:w="108" w:type="dxa"/>
            <w:bottom w:w="0" w:type="dxa"/>
            <w:right w:w="108" w:type="dxa"/>
          </w:tblCellMar>
        </w:tblPrEx>
        <w:trPr>
          <w:trHeight w:val="1005" w:hRule="atLeast"/>
        </w:trPr>
        <w:tc>
          <w:tcPr>
            <w:tcW w:w="4906" w:type="dxa"/>
            <w:tcBorders>
              <w:top w:val="single" w:color="auto" w:sz="4" w:space="0"/>
              <w:left w:val="single" w:color="auto" w:sz="4" w:space="0"/>
              <w:bottom w:val="single" w:color="auto" w:sz="4" w:space="0"/>
              <w:right w:val="single" w:color="auto" w:sz="4" w:space="0"/>
            </w:tcBorders>
            <w:noWrap w:val="0"/>
            <w:vAlign w:val="center"/>
          </w:tcPr>
          <w:p w14:paraId="2AE39CC2">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与投标人/申请人存在控股、管理关系的单位名称</w:t>
            </w:r>
          </w:p>
        </w:tc>
        <w:tc>
          <w:tcPr>
            <w:tcW w:w="4606" w:type="dxa"/>
            <w:tcBorders>
              <w:top w:val="single" w:color="auto" w:sz="4" w:space="0"/>
              <w:left w:val="nil"/>
              <w:bottom w:val="single" w:color="auto" w:sz="4" w:space="0"/>
              <w:right w:val="single" w:color="auto" w:sz="4" w:space="0"/>
            </w:tcBorders>
            <w:noWrap w:val="0"/>
            <w:vAlign w:val="center"/>
          </w:tcPr>
          <w:p w14:paraId="661A270E">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控股、管理关系情况说明</w:t>
            </w:r>
          </w:p>
        </w:tc>
      </w:tr>
      <w:tr w14:paraId="7F4E2592">
        <w:tblPrEx>
          <w:tblCellMar>
            <w:top w:w="0" w:type="dxa"/>
            <w:left w:w="108" w:type="dxa"/>
            <w:bottom w:w="0" w:type="dxa"/>
            <w:right w:w="108" w:type="dxa"/>
          </w:tblCellMar>
        </w:tblPrEx>
        <w:trPr>
          <w:trHeight w:val="1005" w:hRule="atLeast"/>
        </w:trPr>
        <w:tc>
          <w:tcPr>
            <w:tcW w:w="4906" w:type="dxa"/>
            <w:tcBorders>
              <w:top w:val="nil"/>
              <w:left w:val="single" w:color="auto" w:sz="4" w:space="0"/>
              <w:bottom w:val="single" w:color="auto" w:sz="4" w:space="0"/>
              <w:right w:val="single" w:color="auto" w:sz="4" w:space="0"/>
            </w:tcBorders>
            <w:noWrap w:val="0"/>
            <w:vAlign w:val="center"/>
          </w:tcPr>
          <w:p w14:paraId="5A823E9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4606" w:type="dxa"/>
            <w:tcBorders>
              <w:top w:val="nil"/>
              <w:left w:val="nil"/>
              <w:bottom w:val="single" w:color="auto" w:sz="4" w:space="0"/>
              <w:right w:val="single" w:color="auto" w:sz="4" w:space="0"/>
            </w:tcBorders>
            <w:noWrap w:val="0"/>
            <w:vAlign w:val="center"/>
          </w:tcPr>
          <w:p w14:paraId="50734FAC">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582DE037">
        <w:tblPrEx>
          <w:tblCellMar>
            <w:top w:w="0" w:type="dxa"/>
            <w:left w:w="108" w:type="dxa"/>
            <w:bottom w:w="0" w:type="dxa"/>
            <w:right w:w="108" w:type="dxa"/>
          </w:tblCellMar>
        </w:tblPrEx>
        <w:trPr>
          <w:trHeight w:val="1005" w:hRule="atLeast"/>
        </w:trPr>
        <w:tc>
          <w:tcPr>
            <w:tcW w:w="4906" w:type="dxa"/>
            <w:tcBorders>
              <w:top w:val="nil"/>
              <w:left w:val="single" w:color="auto" w:sz="4" w:space="0"/>
              <w:bottom w:val="single" w:color="auto" w:sz="4" w:space="0"/>
              <w:right w:val="single" w:color="auto" w:sz="4" w:space="0"/>
            </w:tcBorders>
            <w:noWrap w:val="0"/>
            <w:vAlign w:val="center"/>
          </w:tcPr>
          <w:p w14:paraId="572902F8">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4606" w:type="dxa"/>
            <w:tcBorders>
              <w:top w:val="nil"/>
              <w:left w:val="nil"/>
              <w:bottom w:val="single" w:color="auto" w:sz="4" w:space="0"/>
              <w:right w:val="single" w:color="auto" w:sz="4" w:space="0"/>
            </w:tcBorders>
            <w:noWrap w:val="0"/>
            <w:vAlign w:val="center"/>
          </w:tcPr>
          <w:p w14:paraId="3A7CF93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235CC2DF">
        <w:tblPrEx>
          <w:tblCellMar>
            <w:top w:w="0" w:type="dxa"/>
            <w:left w:w="108" w:type="dxa"/>
            <w:bottom w:w="0" w:type="dxa"/>
            <w:right w:w="108" w:type="dxa"/>
          </w:tblCellMar>
        </w:tblPrEx>
        <w:trPr>
          <w:trHeight w:val="1005" w:hRule="atLeast"/>
        </w:trPr>
        <w:tc>
          <w:tcPr>
            <w:tcW w:w="4906" w:type="dxa"/>
            <w:tcBorders>
              <w:top w:val="nil"/>
              <w:left w:val="single" w:color="auto" w:sz="4" w:space="0"/>
              <w:bottom w:val="single" w:color="auto" w:sz="4" w:space="0"/>
              <w:right w:val="single" w:color="auto" w:sz="4" w:space="0"/>
            </w:tcBorders>
            <w:noWrap w:val="0"/>
            <w:vAlign w:val="center"/>
          </w:tcPr>
          <w:p w14:paraId="129B322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4606" w:type="dxa"/>
            <w:tcBorders>
              <w:top w:val="nil"/>
              <w:left w:val="nil"/>
              <w:bottom w:val="single" w:color="auto" w:sz="4" w:space="0"/>
              <w:right w:val="single" w:color="auto" w:sz="4" w:space="0"/>
            </w:tcBorders>
            <w:noWrap w:val="0"/>
            <w:vAlign w:val="center"/>
          </w:tcPr>
          <w:p w14:paraId="24307F04">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37F2A1A6">
        <w:tblPrEx>
          <w:tblCellMar>
            <w:top w:w="0" w:type="dxa"/>
            <w:left w:w="108" w:type="dxa"/>
            <w:bottom w:w="0" w:type="dxa"/>
            <w:right w:w="108" w:type="dxa"/>
          </w:tblCellMar>
        </w:tblPrEx>
        <w:trPr>
          <w:trHeight w:val="1005" w:hRule="atLeast"/>
        </w:trPr>
        <w:tc>
          <w:tcPr>
            <w:tcW w:w="4906" w:type="dxa"/>
            <w:tcBorders>
              <w:top w:val="nil"/>
              <w:left w:val="single" w:color="auto" w:sz="4" w:space="0"/>
              <w:bottom w:val="single" w:color="auto" w:sz="4" w:space="0"/>
              <w:right w:val="single" w:color="auto" w:sz="4" w:space="0"/>
            </w:tcBorders>
            <w:noWrap w:val="0"/>
            <w:vAlign w:val="center"/>
          </w:tcPr>
          <w:p w14:paraId="4381A5F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4606" w:type="dxa"/>
            <w:tcBorders>
              <w:top w:val="nil"/>
              <w:left w:val="nil"/>
              <w:bottom w:val="single" w:color="auto" w:sz="4" w:space="0"/>
              <w:right w:val="single" w:color="auto" w:sz="4" w:space="0"/>
            </w:tcBorders>
            <w:noWrap w:val="0"/>
            <w:vAlign w:val="center"/>
          </w:tcPr>
          <w:p w14:paraId="1C48F0B0">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1E0BFAD8">
        <w:tblPrEx>
          <w:tblCellMar>
            <w:top w:w="0" w:type="dxa"/>
            <w:left w:w="108" w:type="dxa"/>
            <w:bottom w:w="0" w:type="dxa"/>
            <w:right w:w="108" w:type="dxa"/>
          </w:tblCellMar>
        </w:tblPrEx>
        <w:trPr>
          <w:trHeight w:val="1005" w:hRule="atLeast"/>
        </w:trPr>
        <w:tc>
          <w:tcPr>
            <w:tcW w:w="4906" w:type="dxa"/>
            <w:tcBorders>
              <w:top w:val="nil"/>
              <w:left w:val="single" w:color="auto" w:sz="4" w:space="0"/>
              <w:bottom w:val="single" w:color="auto" w:sz="4" w:space="0"/>
              <w:right w:val="single" w:color="auto" w:sz="4" w:space="0"/>
            </w:tcBorders>
            <w:noWrap w:val="0"/>
            <w:vAlign w:val="center"/>
          </w:tcPr>
          <w:p w14:paraId="5A7059BE">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4606" w:type="dxa"/>
            <w:tcBorders>
              <w:top w:val="nil"/>
              <w:left w:val="nil"/>
              <w:bottom w:val="single" w:color="auto" w:sz="4" w:space="0"/>
              <w:right w:val="single" w:color="auto" w:sz="4" w:space="0"/>
            </w:tcBorders>
            <w:noWrap w:val="0"/>
            <w:vAlign w:val="center"/>
          </w:tcPr>
          <w:p w14:paraId="403D2D52">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bl>
    <w:p w14:paraId="4EA22E0E">
      <w:pPr>
        <w:tabs>
          <w:tab w:val="left" w:pos="720"/>
        </w:tabs>
        <w:overflowPunct w:val="0"/>
        <w:rPr>
          <w:rFonts w:hint="eastAsia" w:ascii="宋体" w:hAnsi="Times New Roman" w:eastAsia="宋体" w:cs="Times New Roman"/>
          <w:b/>
          <w:sz w:val="36"/>
        </w:rPr>
      </w:pPr>
      <w:r>
        <w:rPr>
          <w:rFonts w:hint="eastAsia" w:ascii="宋体" w:hAnsi="Times New Roman" w:eastAsia="宋体" w:cs="Times New Roman"/>
          <w:b/>
        </w:rPr>
        <w:t>注：表格可自行扩展，若无，</w:t>
      </w:r>
      <w:r>
        <w:rPr>
          <w:rFonts w:hint="eastAsia" w:ascii="宋体" w:hAnsi="Times New Roman" w:eastAsia="宋体" w:cs="Times New Roman"/>
          <w:b/>
          <w:szCs w:val="21"/>
        </w:rPr>
        <w:t>则投标人应在本表填写无。</w:t>
      </w:r>
    </w:p>
    <w:p w14:paraId="251BEF9B">
      <w:pPr>
        <w:tabs>
          <w:tab w:val="left" w:pos="720"/>
        </w:tabs>
        <w:overflowPunct w:val="0"/>
        <w:rPr>
          <w:rFonts w:hint="eastAsia" w:ascii="宋体" w:hAnsi="Times New Roman" w:eastAsia="宋体" w:cs="Times New Roman"/>
          <w:b/>
          <w:sz w:val="36"/>
        </w:rPr>
      </w:pPr>
    </w:p>
    <w:tbl>
      <w:tblPr>
        <w:tblStyle w:val="15"/>
        <w:tblW w:w="9764" w:type="dxa"/>
        <w:jc w:val="center"/>
        <w:tblLayout w:type="autofit"/>
        <w:tblCellMar>
          <w:top w:w="0" w:type="dxa"/>
          <w:left w:w="108" w:type="dxa"/>
          <w:bottom w:w="0" w:type="dxa"/>
          <w:right w:w="108" w:type="dxa"/>
        </w:tblCellMar>
      </w:tblPr>
      <w:tblGrid>
        <w:gridCol w:w="4622"/>
        <w:gridCol w:w="5142"/>
      </w:tblGrid>
      <w:tr w14:paraId="53467B66">
        <w:tblPrEx>
          <w:tblCellMar>
            <w:top w:w="0" w:type="dxa"/>
            <w:left w:w="108" w:type="dxa"/>
            <w:bottom w:w="0" w:type="dxa"/>
            <w:right w:w="108" w:type="dxa"/>
          </w:tblCellMar>
        </w:tblPrEx>
        <w:trPr>
          <w:trHeight w:val="285" w:hRule="atLeast"/>
          <w:jc w:val="center"/>
        </w:trPr>
        <w:tc>
          <w:tcPr>
            <w:tcW w:w="4622" w:type="dxa"/>
            <w:tcBorders>
              <w:top w:val="nil"/>
              <w:left w:val="nil"/>
              <w:bottom w:val="nil"/>
              <w:right w:val="nil"/>
            </w:tcBorders>
            <w:noWrap/>
            <w:vAlign w:val="bottom"/>
          </w:tcPr>
          <w:p w14:paraId="79CCF07D">
            <w:pPr>
              <w:overflowPunct w:val="0"/>
              <w:jc w:val="left"/>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表9：</w:t>
            </w:r>
          </w:p>
        </w:tc>
        <w:tc>
          <w:tcPr>
            <w:tcW w:w="5142" w:type="dxa"/>
            <w:tcBorders>
              <w:top w:val="nil"/>
              <w:left w:val="nil"/>
              <w:bottom w:val="nil"/>
              <w:right w:val="nil"/>
            </w:tcBorders>
            <w:noWrap/>
            <w:vAlign w:val="bottom"/>
          </w:tcPr>
          <w:p w14:paraId="1C0C5AF1">
            <w:pPr>
              <w:overflowPunct w:val="0"/>
              <w:jc w:val="left"/>
              <w:rPr>
                <w:rFonts w:hint="eastAsia" w:ascii="宋体" w:hAnsi="Times New Roman" w:eastAsia="宋体" w:cs="宋体"/>
                <w:color w:val="000000"/>
                <w:kern w:val="0"/>
                <w:szCs w:val="21"/>
              </w:rPr>
            </w:pPr>
          </w:p>
        </w:tc>
      </w:tr>
      <w:tr w14:paraId="6408FF24">
        <w:tblPrEx>
          <w:tblCellMar>
            <w:top w:w="0" w:type="dxa"/>
            <w:left w:w="108" w:type="dxa"/>
            <w:bottom w:w="0" w:type="dxa"/>
            <w:right w:w="108" w:type="dxa"/>
          </w:tblCellMar>
        </w:tblPrEx>
        <w:trPr>
          <w:trHeight w:val="510" w:hRule="atLeast"/>
          <w:jc w:val="center"/>
        </w:trPr>
        <w:tc>
          <w:tcPr>
            <w:tcW w:w="9764" w:type="dxa"/>
            <w:gridSpan w:val="2"/>
            <w:tcBorders>
              <w:top w:val="nil"/>
              <w:left w:val="nil"/>
              <w:bottom w:val="nil"/>
              <w:right w:val="nil"/>
            </w:tcBorders>
            <w:noWrap/>
            <w:vAlign w:val="center"/>
          </w:tcPr>
          <w:p w14:paraId="129CCA43">
            <w:pPr>
              <w:overflowPunct w:val="0"/>
              <w:jc w:val="center"/>
              <w:rPr>
                <w:rFonts w:hint="eastAsia" w:ascii="宋体" w:hAnsi="Times New Roman" w:eastAsia="宋体" w:cs="宋体"/>
                <w:color w:val="000000"/>
                <w:kern w:val="0"/>
                <w:sz w:val="32"/>
                <w:szCs w:val="32"/>
              </w:rPr>
            </w:pPr>
            <w:r>
              <w:rPr>
                <w:rFonts w:hint="eastAsia" w:ascii="宋体" w:hAnsi="Times New Roman" w:eastAsia="宋体" w:cs="宋体"/>
                <w:color w:val="000000"/>
                <w:kern w:val="0"/>
                <w:sz w:val="32"/>
                <w:szCs w:val="32"/>
              </w:rPr>
              <w:t>近年发生的诉讼及仲裁情况</w:t>
            </w:r>
          </w:p>
        </w:tc>
      </w:tr>
      <w:tr w14:paraId="5FA31C88">
        <w:tblPrEx>
          <w:tblCellMar>
            <w:top w:w="0" w:type="dxa"/>
            <w:left w:w="108" w:type="dxa"/>
            <w:bottom w:w="0" w:type="dxa"/>
            <w:right w:w="108" w:type="dxa"/>
          </w:tblCellMar>
        </w:tblPrEx>
        <w:trPr>
          <w:trHeight w:val="270" w:hRule="atLeast"/>
          <w:jc w:val="center"/>
        </w:trPr>
        <w:tc>
          <w:tcPr>
            <w:tcW w:w="4622" w:type="dxa"/>
            <w:tcBorders>
              <w:top w:val="nil"/>
              <w:left w:val="nil"/>
              <w:bottom w:val="nil"/>
              <w:right w:val="nil"/>
            </w:tcBorders>
            <w:noWrap/>
            <w:vAlign w:val="center"/>
          </w:tcPr>
          <w:p w14:paraId="1BC4CE8A">
            <w:pPr>
              <w:overflowPunct w:val="0"/>
              <w:rPr>
                <w:rFonts w:hint="eastAsia" w:ascii="宋体" w:hAnsi="Times New Roman" w:eastAsia="宋体" w:cs="宋体"/>
                <w:color w:val="000000"/>
                <w:kern w:val="0"/>
                <w:szCs w:val="21"/>
              </w:rPr>
            </w:pPr>
          </w:p>
        </w:tc>
        <w:tc>
          <w:tcPr>
            <w:tcW w:w="5142" w:type="dxa"/>
            <w:tcBorders>
              <w:top w:val="nil"/>
              <w:left w:val="nil"/>
              <w:bottom w:val="nil"/>
              <w:right w:val="nil"/>
            </w:tcBorders>
            <w:noWrap/>
            <w:vAlign w:val="bottom"/>
          </w:tcPr>
          <w:p w14:paraId="5F386D55">
            <w:pPr>
              <w:overflowPunct w:val="0"/>
              <w:jc w:val="left"/>
              <w:rPr>
                <w:rFonts w:hint="eastAsia" w:ascii="宋体" w:hAnsi="Times New Roman" w:eastAsia="宋体" w:cs="宋体"/>
                <w:color w:val="000000"/>
                <w:kern w:val="0"/>
                <w:szCs w:val="21"/>
              </w:rPr>
            </w:pPr>
          </w:p>
        </w:tc>
      </w:tr>
      <w:tr w14:paraId="7AD65BE3">
        <w:tblPrEx>
          <w:tblCellMar>
            <w:top w:w="0" w:type="dxa"/>
            <w:left w:w="108" w:type="dxa"/>
            <w:bottom w:w="0" w:type="dxa"/>
            <w:right w:w="108" w:type="dxa"/>
          </w:tblCellMar>
        </w:tblPrEx>
        <w:trPr>
          <w:trHeight w:val="825" w:hRule="atLeast"/>
          <w:jc w:val="center"/>
        </w:trPr>
        <w:tc>
          <w:tcPr>
            <w:tcW w:w="4622" w:type="dxa"/>
            <w:tcBorders>
              <w:top w:val="single" w:color="auto" w:sz="4" w:space="0"/>
              <w:left w:val="single" w:color="auto" w:sz="4" w:space="0"/>
              <w:bottom w:val="single" w:color="auto" w:sz="4" w:space="0"/>
              <w:right w:val="single" w:color="auto" w:sz="4" w:space="0"/>
            </w:tcBorders>
            <w:noWrap w:val="0"/>
            <w:vAlign w:val="center"/>
          </w:tcPr>
          <w:p w14:paraId="429800DD">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项 目</w:t>
            </w:r>
          </w:p>
        </w:tc>
        <w:tc>
          <w:tcPr>
            <w:tcW w:w="5142" w:type="dxa"/>
            <w:tcBorders>
              <w:top w:val="single" w:color="auto" w:sz="4" w:space="0"/>
              <w:left w:val="nil"/>
              <w:bottom w:val="single" w:color="auto" w:sz="4" w:space="0"/>
              <w:right w:val="single" w:color="auto" w:sz="4" w:space="0"/>
            </w:tcBorders>
            <w:noWrap w:val="0"/>
            <w:vAlign w:val="center"/>
          </w:tcPr>
          <w:p w14:paraId="6B10CA05">
            <w:pPr>
              <w:overflowPunct w:val="0"/>
              <w:jc w:val="center"/>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投标人/申请人情况说明</w:t>
            </w:r>
          </w:p>
        </w:tc>
      </w:tr>
      <w:tr w14:paraId="0397B88E">
        <w:tblPrEx>
          <w:tblCellMar>
            <w:top w:w="0" w:type="dxa"/>
            <w:left w:w="108" w:type="dxa"/>
            <w:bottom w:w="0" w:type="dxa"/>
            <w:right w:w="108" w:type="dxa"/>
          </w:tblCellMar>
        </w:tblPrEx>
        <w:trPr>
          <w:trHeight w:val="825" w:hRule="atLeast"/>
          <w:jc w:val="center"/>
        </w:trPr>
        <w:tc>
          <w:tcPr>
            <w:tcW w:w="4622" w:type="dxa"/>
            <w:tcBorders>
              <w:top w:val="nil"/>
              <w:left w:val="single" w:color="auto" w:sz="4" w:space="0"/>
              <w:bottom w:val="single" w:color="auto" w:sz="4" w:space="0"/>
              <w:right w:val="single" w:color="auto" w:sz="4" w:space="0"/>
            </w:tcBorders>
            <w:noWrap w:val="0"/>
            <w:vAlign w:val="center"/>
          </w:tcPr>
          <w:p w14:paraId="7C73D3C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5142" w:type="dxa"/>
            <w:tcBorders>
              <w:top w:val="nil"/>
              <w:left w:val="nil"/>
              <w:bottom w:val="single" w:color="auto" w:sz="4" w:space="0"/>
              <w:right w:val="single" w:color="auto" w:sz="4" w:space="0"/>
            </w:tcBorders>
            <w:noWrap w:val="0"/>
            <w:vAlign w:val="center"/>
          </w:tcPr>
          <w:p w14:paraId="75212D05">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r w14:paraId="4F83C335">
        <w:tblPrEx>
          <w:tblCellMar>
            <w:top w:w="0" w:type="dxa"/>
            <w:left w:w="108" w:type="dxa"/>
            <w:bottom w:w="0" w:type="dxa"/>
            <w:right w:w="108" w:type="dxa"/>
          </w:tblCellMar>
        </w:tblPrEx>
        <w:trPr>
          <w:trHeight w:val="825" w:hRule="atLeast"/>
          <w:jc w:val="center"/>
        </w:trPr>
        <w:tc>
          <w:tcPr>
            <w:tcW w:w="4622" w:type="dxa"/>
            <w:tcBorders>
              <w:top w:val="nil"/>
              <w:left w:val="single" w:color="auto" w:sz="4" w:space="0"/>
              <w:bottom w:val="single" w:color="auto" w:sz="4" w:space="0"/>
              <w:right w:val="single" w:color="auto" w:sz="4" w:space="0"/>
            </w:tcBorders>
            <w:noWrap w:val="0"/>
            <w:vAlign w:val="center"/>
          </w:tcPr>
          <w:p w14:paraId="75389481">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c>
          <w:tcPr>
            <w:tcW w:w="5142" w:type="dxa"/>
            <w:tcBorders>
              <w:top w:val="nil"/>
              <w:left w:val="nil"/>
              <w:bottom w:val="single" w:color="auto" w:sz="4" w:space="0"/>
              <w:right w:val="single" w:color="auto" w:sz="4" w:space="0"/>
            </w:tcBorders>
            <w:noWrap w:val="0"/>
            <w:vAlign w:val="center"/>
          </w:tcPr>
          <w:p w14:paraId="4ABF0D43">
            <w:pPr>
              <w:overflowPunct w:val="0"/>
              <w:rPr>
                <w:rFonts w:hint="eastAsia" w:ascii="宋体" w:hAnsi="Times New Roman" w:eastAsia="宋体" w:cs="宋体"/>
                <w:color w:val="000000"/>
                <w:kern w:val="0"/>
                <w:szCs w:val="21"/>
              </w:rPr>
            </w:pPr>
            <w:r>
              <w:rPr>
                <w:rFonts w:hint="eastAsia" w:ascii="宋体" w:hAnsi="Times New Roman" w:eastAsia="宋体" w:cs="宋体"/>
                <w:color w:val="000000"/>
                <w:kern w:val="0"/>
                <w:szCs w:val="21"/>
              </w:rPr>
              <w:t>　</w:t>
            </w:r>
          </w:p>
        </w:tc>
      </w:tr>
    </w:tbl>
    <w:p w14:paraId="2F0DD2B4">
      <w:pPr>
        <w:pStyle w:val="2"/>
        <w:keepNext w:val="0"/>
        <w:keepLines w:val="0"/>
        <w:overflowPunct w:val="0"/>
        <w:spacing w:before="240" w:beforeLines="100" w:after="360" w:afterLines="150" w:line="360" w:lineRule="exact"/>
        <w:jc w:val="left"/>
        <w:rPr>
          <w:rFonts w:hint="eastAsia" w:ascii="宋体" w:hAnsi="Times New Roman" w:eastAsia="宋体" w:cs="Times New Roman"/>
          <w:bCs w:val="0"/>
          <w:kern w:val="2"/>
          <w:sz w:val="21"/>
          <w:szCs w:val="24"/>
        </w:rPr>
      </w:pPr>
      <w:bookmarkStart w:id="48" w:name="_Toc1206"/>
      <w:r>
        <w:rPr>
          <w:rFonts w:hint="eastAsia" w:ascii="宋体" w:hAnsi="Times New Roman" w:eastAsia="宋体" w:cs="Times New Roman"/>
          <w:bCs w:val="0"/>
          <w:kern w:val="2"/>
          <w:sz w:val="21"/>
          <w:szCs w:val="24"/>
        </w:rPr>
        <w:t>注：表格可自行扩展，若无，则投标人应在本表填写无。</w:t>
      </w:r>
      <w:bookmarkEnd w:id="48"/>
    </w:p>
    <w:p w14:paraId="114F0765">
      <w:pPr>
        <w:overflowPunct w:val="0"/>
        <w:rPr>
          <w:rFonts w:hint="eastAsia" w:ascii="Times New Roman" w:hAnsi="Times New Roman" w:eastAsia="宋体" w:cs="Times New Roman"/>
        </w:rPr>
      </w:pPr>
    </w:p>
    <w:p w14:paraId="0FA9D83D">
      <w:pPr>
        <w:overflowPunct w:val="0"/>
        <w:rPr>
          <w:rFonts w:hint="eastAsia" w:ascii="Times New Roman" w:hAnsi="Times New Roman" w:eastAsia="宋体" w:cs="Times New Roman"/>
        </w:rPr>
      </w:pPr>
    </w:p>
    <w:p w14:paraId="6E6E50E0">
      <w:pPr>
        <w:overflowPunct w:val="0"/>
        <w:spacing w:line="360" w:lineRule="auto"/>
        <w:jc w:val="center"/>
        <w:rPr>
          <w:rFonts w:hint="eastAsia" w:ascii="宋体" w:hAnsi="宋体" w:eastAsia="宋体" w:cs="Times New Roman"/>
          <w:b/>
          <w:color w:val="000000"/>
          <w:sz w:val="30"/>
          <w:szCs w:val="30"/>
        </w:rPr>
      </w:pPr>
    </w:p>
    <w:p w14:paraId="3D9E974F">
      <w:pPr>
        <w:overflowPunct w:val="0"/>
        <w:spacing w:line="360" w:lineRule="auto"/>
        <w:jc w:val="center"/>
        <w:rPr>
          <w:rFonts w:hint="eastAsia" w:ascii="宋体" w:hAnsi="宋体" w:eastAsia="宋体" w:cs="Times New Roman"/>
          <w:b/>
          <w:color w:val="000000"/>
          <w:sz w:val="30"/>
          <w:szCs w:val="30"/>
        </w:rPr>
      </w:pPr>
    </w:p>
    <w:p w14:paraId="11E215E0">
      <w:pPr>
        <w:overflowPunct w:val="0"/>
        <w:ind w:firstLine="401" w:firstLineChars="191"/>
        <w:rPr>
          <w:rFonts w:hint="eastAsia" w:ascii="宋体" w:hAnsi="宋体" w:eastAsia="宋体" w:cs="Times New Roman"/>
          <w:szCs w:val="21"/>
        </w:rPr>
      </w:pPr>
    </w:p>
    <w:p w14:paraId="52788C02">
      <w:pPr>
        <w:pStyle w:val="3"/>
        <w:keepNext w:val="0"/>
        <w:keepLines w:val="0"/>
        <w:overflowPunct w:val="0"/>
        <w:jc w:val="center"/>
        <w:rPr>
          <w:rFonts w:ascii="宋体" w:hAnsi="宋体" w:eastAsia="宋体" w:cs="Times New Roman"/>
          <w:kern w:val="0"/>
          <w:sz w:val="28"/>
          <w:szCs w:val="28"/>
        </w:rPr>
      </w:pPr>
      <w:bookmarkStart w:id="49" w:name="_Toc259443440"/>
      <w:bookmarkStart w:id="50" w:name="_Toc267832192"/>
      <w:bookmarkStart w:id="51" w:name="_Toc508288955"/>
      <w:bookmarkStart w:id="52" w:name="_Toc508870068"/>
      <w:bookmarkStart w:id="53" w:name="_Toc32507"/>
      <w:r>
        <w:rPr>
          <w:rFonts w:ascii="宋体" w:hAnsi="宋体" w:eastAsia="宋体" w:cs="Times New Roman"/>
          <w:kern w:val="0"/>
          <w:sz w:val="28"/>
          <w:szCs w:val="28"/>
        </w:rPr>
        <w:t>A</w:t>
      </w:r>
      <w:r>
        <w:rPr>
          <w:rFonts w:hint="eastAsia" w:ascii="宋体" w:hAnsi="宋体" w:eastAsia="宋体" w:cs="Times New Roman"/>
          <w:kern w:val="0"/>
          <w:sz w:val="28"/>
          <w:szCs w:val="28"/>
        </w:rPr>
        <w:t xml:space="preserve">  </w:t>
      </w:r>
      <w:bookmarkEnd w:id="49"/>
      <w:bookmarkEnd w:id="50"/>
      <w:bookmarkEnd w:id="51"/>
      <w:bookmarkEnd w:id="52"/>
      <w:r>
        <w:rPr>
          <w:rFonts w:hint="eastAsia" w:ascii="宋体" w:hAnsi="宋体" w:eastAsia="宋体" w:cs="Times New Roman"/>
          <w:bCs w:val="0"/>
          <w:kern w:val="0"/>
          <w:sz w:val="28"/>
          <w:szCs w:val="28"/>
        </w:rPr>
        <w:t>江苏省公路水运建设项目投标人信用承诺书</w:t>
      </w:r>
      <w:bookmarkEnd w:id="53"/>
    </w:p>
    <w:p w14:paraId="12F353C1">
      <w:pPr>
        <w:overflowPunct w:val="0"/>
        <w:spacing w:line="480" w:lineRule="auto"/>
        <w:rPr>
          <w:rFonts w:ascii="宋体" w:hAnsi="宋体" w:eastAsia="宋体" w:cs="Times New Roman"/>
          <w:szCs w:val="21"/>
        </w:rPr>
      </w:pPr>
      <w:r>
        <w:rPr>
          <w:rFonts w:hint="eastAsia" w:ascii="宋体" w:hAnsi="宋体" w:eastAsia="宋体" w:cs="Times New Roman"/>
          <w:szCs w:val="21"/>
        </w:rPr>
        <w:t>致：</w:t>
      </w:r>
      <w:r>
        <w:rPr>
          <w:rFonts w:hint="eastAsia" w:ascii="宋体" w:hAnsi="宋体" w:eastAsia="宋体" w:cs="Times New Roman"/>
          <w:szCs w:val="21"/>
          <w:u w:val="single"/>
        </w:rPr>
        <w:t xml:space="preserve">                  </w:t>
      </w:r>
      <w:r>
        <w:rPr>
          <w:rFonts w:hint="eastAsia" w:ascii="宋体" w:hAnsi="宋体" w:eastAsia="宋体" w:cs="Times New Roman"/>
          <w:szCs w:val="21"/>
        </w:rPr>
        <w:t>（招标人全称）</w:t>
      </w:r>
    </w:p>
    <w:p w14:paraId="46BA3CDF">
      <w:pPr>
        <w:keepNext w:val="0"/>
        <w:keepLines w:val="0"/>
        <w:pageBreakBefore w:val="0"/>
        <w:widowControl w:val="0"/>
        <w:kinsoku/>
        <w:wordWrap/>
        <w:overflowPunct w:val="0"/>
        <w:topLinePunct w:val="0"/>
        <w:autoSpaceDE/>
        <w:autoSpaceDN/>
        <w:bidi w:val="0"/>
        <w:adjustRightInd/>
        <w:snapToGrid/>
        <w:spacing w:line="360" w:lineRule="exact"/>
        <w:ind w:firstLine="525" w:firstLineChars="250"/>
        <w:textAlignment w:val="auto"/>
        <w:rPr>
          <w:rFonts w:hint="eastAsia" w:ascii="宋体" w:hAnsi="宋体" w:eastAsia="宋体" w:cs="Times New Roman"/>
          <w:szCs w:val="21"/>
        </w:rPr>
      </w:pPr>
      <w:r>
        <w:rPr>
          <w:rFonts w:hint="eastAsia" w:ascii="宋体" w:hAnsi="宋体" w:eastAsia="宋体" w:cs="Times New Roman"/>
          <w:szCs w:val="21"/>
        </w:rPr>
        <w:t>我单位自愿参加</w:t>
      </w:r>
      <w:r>
        <w:rPr>
          <w:rFonts w:hint="eastAsia" w:ascii="宋体" w:hAnsi="宋体" w:eastAsia="宋体" w:cs="Times New Roman"/>
          <w:bCs/>
          <w:szCs w:val="21"/>
          <w:u w:val="single"/>
        </w:rPr>
        <w:t xml:space="preserve">                    </w:t>
      </w:r>
      <w:r>
        <w:rPr>
          <w:rFonts w:hint="eastAsia" w:ascii="宋体" w:hAnsi="宋体" w:eastAsia="宋体" w:cs="Times New Roman"/>
        </w:rPr>
        <w:t>（项目名称）</w:t>
      </w:r>
      <w:r>
        <w:rPr>
          <w:rFonts w:hint="eastAsia" w:ascii="宋体" w:hAnsi="宋体" w:eastAsia="宋体" w:cs="Times New Roman"/>
          <w:szCs w:val="21"/>
        </w:rPr>
        <w:t>的投标活动，并郑重承诺：</w:t>
      </w:r>
    </w:p>
    <w:p w14:paraId="33F18774">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1.在本项目的投标活动中遵守国家法律法规和交通运输行业有关规定，遵循公开、公平、公正和诚信原则。</w:t>
      </w:r>
    </w:p>
    <w:p w14:paraId="48B35154">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2.投标文件中所有内容均为我单位真实意愿表达，相关信息真实有效。</w:t>
      </w:r>
    </w:p>
    <w:p w14:paraId="1042E905">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lang w:val="en-US" w:eastAsia="zh-CN"/>
        </w:rPr>
        <w:t>3</w:t>
      </w:r>
      <w:r>
        <w:rPr>
          <w:rFonts w:hint="eastAsia" w:ascii="宋体" w:hAnsi="宋体" w:eastAsia="宋体" w:cs="Times New Roman"/>
          <w:szCs w:val="21"/>
        </w:rPr>
        <w:t>.若我方中标，在合同履行过程中严格执行有关法律、法规、规章和规范性文件的规定，不转包和违法分包。</w:t>
      </w:r>
    </w:p>
    <w:p w14:paraId="2E0388E4">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Times New Roman"/>
          <w:szCs w:val="21"/>
          <w:lang w:val="en-US" w:eastAsia="zh-CN"/>
        </w:rPr>
        <w:t>4.</w:t>
      </w:r>
      <w:r>
        <w:rPr>
          <w:rFonts w:hint="eastAsia" w:ascii="宋体" w:hAnsi="宋体" w:eastAsia="宋体" w:cs="宋体"/>
          <w:color w:val="auto"/>
          <w:sz w:val="21"/>
          <w:szCs w:val="21"/>
          <w:highlight w:val="none"/>
          <w:lang w:val="en-US" w:eastAsia="zh-CN"/>
        </w:rPr>
        <w:t>我单位财务和经营状况良好，具备履行合同能力，未处于被责令停业、投标资格被取消或者财产被接管、冻结和破产状态。我单位和我单位法定代表人以及授权代表人在本项目招标投标活动中，均不存在、也未参与任何围标串标活动，也不存在以他人名义投标的行为。我单位如被查实在本项目招标投标活动中存在围标串标的或以他人名义投标的，本单位及法定代表人共同承担法律责任，接受相应行政、刑事处罚及失信惩戒。</w:t>
      </w:r>
    </w:p>
    <w:p w14:paraId="1592C173">
      <w:pPr>
        <w:keepNext w:val="0"/>
        <w:keepLines w:val="0"/>
        <w:pageBreakBefore w:val="0"/>
        <w:widowControl w:val="0"/>
        <w:kinsoku/>
        <w:wordWrap/>
        <w:overflowPunct/>
        <w:topLinePunct w:val="0"/>
        <w:autoSpaceDE/>
        <w:autoSpaceDN/>
        <w:bidi w:val="0"/>
        <w:adjustRightInd/>
        <w:snapToGrid/>
        <w:spacing w:line="360" w:lineRule="exact"/>
        <w:ind w:left="0" w:leftChars="0" w:right="31" w:rightChars="15"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5.我单位在招投标期间，如果涉及异议或投诉，将严格按照法律法规及规范性文件的规定执行，否则，招标人或有关行政监督部门可以不予受理。</w:t>
      </w:r>
    </w:p>
    <w:p w14:paraId="29BA4981">
      <w:pPr>
        <w:keepNext w:val="0"/>
        <w:keepLines w:val="0"/>
        <w:pageBreakBefore w:val="0"/>
        <w:widowControl w:val="0"/>
        <w:kinsoku/>
        <w:wordWrap/>
        <w:overflowPunct/>
        <w:topLinePunct w:val="0"/>
        <w:autoSpaceDE/>
        <w:autoSpaceDN/>
        <w:bidi w:val="0"/>
        <w:adjustRightInd/>
        <w:snapToGrid/>
        <w:spacing w:line="360" w:lineRule="exact"/>
        <w:ind w:left="0" w:leftChars="0" w:right="31" w:rightChars="15"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6.我单位如果涉及异议或投诉，将由本单位法定代表人在异议或投诉书中真实署名并实际参与招标人或有关行政监督部门的质询。</w:t>
      </w:r>
    </w:p>
    <w:p w14:paraId="266BD619">
      <w:pPr>
        <w:keepNext w:val="0"/>
        <w:keepLines w:val="0"/>
        <w:pageBreakBefore w:val="0"/>
        <w:widowControl w:val="0"/>
        <w:numPr>
          <w:ilvl w:val="0"/>
          <w:numId w:val="0"/>
        </w:numPr>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lang w:val="en-US" w:eastAsia="zh-CN"/>
        </w:rPr>
        <w:t xml:space="preserve">7. </w:t>
      </w:r>
      <w:r>
        <w:rPr>
          <w:rFonts w:hint="eastAsia" w:ascii="宋体" w:hAnsi="宋体" w:eastAsia="宋体" w:cs="Times New Roman"/>
          <w:szCs w:val="21"/>
        </w:rPr>
        <w:t>我方如有违背承诺，愿意接受国家和交通运输主管部门依法进行的处罚，以及按照信用管理规定记入相关责任主体和责任人信用档案，同时在交通运输行业和政府相关信用网站公开。</w:t>
      </w:r>
    </w:p>
    <w:p w14:paraId="557AA3F5">
      <w:pPr>
        <w:keepNext w:val="0"/>
        <w:keepLines w:val="0"/>
        <w:pageBreakBefore w:val="0"/>
        <w:widowControl w:val="0"/>
        <w:kinsoku/>
        <w:wordWrap/>
        <w:overflowPunct/>
        <w:topLinePunct w:val="0"/>
        <w:autoSpaceDE/>
        <w:autoSpaceDN/>
        <w:bidi w:val="0"/>
        <w:adjustRightInd/>
        <w:snapToGrid/>
        <w:spacing w:line="360" w:lineRule="exact"/>
        <w:ind w:left="0" w:leftChars="0" w:right="31" w:rightChars="15" w:firstLine="420" w:firstLineChars="200"/>
        <w:textAlignment w:val="auto"/>
        <w:rPr>
          <w:rFonts w:hint="eastAsia" w:ascii="宋体" w:hAnsi="宋体" w:eastAsia="宋体" w:cs="Times New Roman"/>
          <w:szCs w:val="21"/>
        </w:rPr>
      </w:pPr>
      <w:r>
        <w:rPr>
          <w:rFonts w:hint="eastAsia" w:ascii="宋体" w:hAnsi="宋体" w:eastAsia="宋体" w:cs="Times New Roman"/>
          <w:szCs w:val="21"/>
          <w:lang w:val="en-US" w:eastAsia="zh-CN"/>
        </w:rPr>
        <w:t>8.</w:t>
      </w:r>
      <w:r>
        <w:rPr>
          <w:rFonts w:hint="eastAsia" w:ascii="宋体" w:hAnsi="宋体" w:eastAsia="宋体" w:cs="宋体"/>
          <w:sz w:val="21"/>
          <w:szCs w:val="21"/>
          <w:highlight w:val="none"/>
          <w:lang w:val="en-US" w:eastAsia="zh-CN"/>
        </w:rPr>
        <w:t>以上承诺是本单位及法定代表人真实意思的表示。若有违背上述承诺，存在违法违规、弄虚作假情形的，本单位及法定代表人自愿接受招标人否决本单位的投标资格或中标结果，承担相应法律责任，接受相应的行政处罚、失信惩戒。本承诺书一经签订即作为中标合同的组成部分，对我单位在与本项目投标有关的任何行为中具有法律约束力。</w:t>
      </w:r>
      <w:r>
        <w:rPr>
          <w:rFonts w:hint="eastAsia" w:ascii="宋体" w:hAnsi="宋体" w:eastAsia="宋体" w:cs="宋体"/>
          <w:color w:val="auto"/>
          <w:sz w:val="21"/>
          <w:szCs w:val="21"/>
          <w:highlight w:val="none"/>
          <w:lang w:val="en-US" w:eastAsia="zh-CN"/>
        </w:rPr>
        <w:t xml:space="preserve"> </w:t>
      </w:r>
    </w:p>
    <w:p w14:paraId="798C29C6">
      <w:pPr>
        <w:overflowPunct w:val="0"/>
        <w:rPr>
          <w:rFonts w:hint="eastAsia" w:ascii="Times New Roman" w:hAnsi="Times New Roman" w:eastAsia="宋体" w:cs="Times New Roman"/>
        </w:rPr>
      </w:pPr>
    </w:p>
    <w:p w14:paraId="6D3D383A">
      <w:pPr>
        <w:overflowPunct w:val="0"/>
        <w:rPr>
          <w:rFonts w:ascii="Times New Roman" w:hAnsi="Times New Roman" w:eastAsia="宋体" w:cs="Times New Roman"/>
        </w:rPr>
      </w:pPr>
    </w:p>
    <w:p w14:paraId="3EE04133">
      <w:pPr>
        <w:overflowPunct w:val="0"/>
        <w:rPr>
          <w:rFonts w:ascii="Times New Roman" w:hAnsi="Times New Roman" w:eastAsia="宋体" w:cs="Times New Roman"/>
        </w:rPr>
      </w:pPr>
    </w:p>
    <w:p w14:paraId="7C64CFD7">
      <w:pPr>
        <w:overflowPunct w:val="0"/>
        <w:spacing w:line="480" w:lineRule="auto"/>
        <w:ind w:firstLine="2310" w:firstLineChars="1100"/>
        <w:jc w:val="right"/>
        <w:rPr>
          <w:rFonts w:ascii="Times New Roman" w:hAnsi="Times New Roman" w:eastAsia="宋体" w:cs="Times New Roman"/>
        </w:rPr>
      </w:pPr>
      <w:r>
        <w:rPr>
          <w:rFonts w:hint="eastAsia" w:ascii="Times New Roman" w:hAnsi="Times New Roman" w:eastAsia="宋体" w:cs="Times New Roman"/>
        </w:rPr>
        <w:t>投标人：</w:t>
      </w:r>
      <w:r>
        <w:rPr>
          <w:rFonts w:hint="eastAsia" w:ascii="宋体" w:hAnsi="宋体" w:eastAsia="宋体" w:cs="Times New Roman"/>
          <w:sz w:val="24"/>
          <w:u w:val="single"/>
        </w:rPr>
        <w:t xml:space="preserve">                     </w:t>
      </w:r>
      <w:r>
        <w:rPr>
          <w:rFonts w:hint="eastAsia" w:ascii="Times New Roman" w:hAnsi="Times New Roman" w:eastAsia="宋体" w:cs="Times New Roman"/>
        </w:rPr>
        <w:t>（盖单位</w:t>
      </w:r>
      <w:r>
        <w:rPr>
          <w:rFonts w:hint="eastAsia" w:ascii="宋体" w:hAnsi="宋体" w:eastAsia="宋体" w:cs="Times New Roman"/>
          <w:szCs w:val="21"/>
          <w:lang w:val="en-US" w:eastAsia="zh-CN"/>
        </w:rPr>
        <w:t>公</w:t>
      </w:r>
      <w:r>
        <w:rPr>
          <w:rFonts w:hint="eastAsia" w:ascii="Times New Roman" w:hAnsi="Times New Roman" w:eastAsia="宋体" w:cs="Times New Roman"/>
        </w:rPr>
        <w:t>章）</w:t>
      </w:r>
    </w:p>
    <w:p w14:paraId="63CE9097">
      <w:pPr>
        <w:overflowPunct w:val="0"/>
        <w:spacing w:line="480" w:lineRule="auto"/>
        <w:ind w:firstLine="2310" w:firstLineChars="1100"/>
        <w:jc w:val="right"/>
        <w:rPr>
          <w:rFonts w:ascii="Times New Roman" w:hAnsi="Times New Roman" w:eastAsia="宋体" w:cs="Times New Roman"/>
        </w:rPr>
      </w:pPr>
      <w:r>
        <w:rPr>
          <w:rFonts w:hint="eastAsia" w:ascii="Times New Roman" w:hAnsi="Times New Roman" w:eastAsia="宋体" w:cs="Times New Roman"/>
        </w:rPr>
        <w:t>法定代表人：</w:t>
      </w:r>
      <w:r>
        <w:rPr>
          <w:rFonts w:ascii="Times New Roman" w:hAnsi="Times New Roman" w:eastAsia="宋体" w:cs="Times New Roman"/>
        </w:rPr>
        <w:t xml:space="preserve"> </w:t>
      </w:r>
      <w:r>
        <w:rPr>
          <w:rFonts w:ascii="Times New Roman" w:hAnsi="Times New Roman" w:eastAsia="宋体" w:cs="Times New Roman"/>
          <w:u w:val="single"/>
        </w:rPr>
        <w:t xml:space="preserve">             </w:t>
      </w:r>
      <w:r>
        <w:rPr>
          <w:rFonts w:hint="eastAsia" w:ascii="Times New Roman" w:hAnsi="Times New Roman" w:eastAsia="宋体" w:cs="Times New Roman"/>
        </w:rPr>
        <w:t>（签字）</w:t>
      </w:r>
    </w:p>
    <w:p w14:paraId="11D342C9">
      <w:pPr>
        <w:overflowPunct w:val="0"/>
        <w:jc w:val="right"/>
        <w:rPr>
          <w:rFonts w:hint="eastAsia" w:ascii="Times New Roman" w:hAnsi="Times New Roman" w:eastAsia="宋体" w:cs="Times New Roman"/>
        </w:rPr>
      </w:pPr>
      <w:r>
        <w:rPr>
          <w:rFonts w:hint="eastAsia" w:ascii="宋体" w:hAnsi="宋体" w:eastAsia="宋体" w:cs="Times New Roman"/>
          <w:szCs w:val="21"/>
        </w:rPr>
        <w:t>日期：</w:t>
      </w:r>
      <w:r>
        <w:rPr>
          <w:rFonts w:hint="eastAsia" w:ascii="宋体" w:hAnsi="宋体" w:eastAsia="宋体" w:cs="Times New Roman"/>
          <w:szCs w:val="21"/>
          <w:u w:val="single"/>
        </w:rPr>
        <w:t xml:space="preserve">      年    月     日</w:t>
      </w:r>
    </w:p>
    <w:p w14:paraId="2D793315">
      <w:pPr>
        <w:pStyle w:val="5"/>
        <w:keepNext w:val="0"/>
        <w:keepLines w:val="0"/>
        <w:overflowPunct w:val="0"/>
        <w:adjustRightInd w:val="0"/>
        <w:snapToGrid w:val="0"/>
        <w:spacing w:before="240" w:beforeLines="100" w:after="240" w:afterLines="100" w:line="360" w:lineRule="auto"/>
        <w:jc w:val="center"/>
        <w:rPr>
          <w:rFonts w:ascii="宋体" w:hAnsi="宋体" w:eastAsia="宋体" w:cs="Times New Roman"/>
          <w:color w:val="FF0000"/>
          <w:kern w:val="0"/>
        </w:rPr>
      </w:pPr>
    </w:p>
    <w:p w14:paraId="40EEB554">
      <w:pPr>
        <w:jc w:val="right"/>
        <w:rPr>
          <w:rFonts w:hint="eastAsia" w:eastAsia="宋体"/>
          <w:lang w:val="en-US" w:eastAsia="zh-CN"/>
        </w:rPr>
        <w:sectPr>
          <w:pgSz w:w="11906" w:h="16838"/>
          <w:pgMar w:top="1270" w:right="1803" w:bottom="1270" w:left="1803" w:header="510" w:footer="1134" w:gutter="0"/>
          <w:cols w:space="720" w:num="1"/>
          <w:rtlGutter w:val="0"/>
          <w:docGrid w:linePitch="312" w:charSpace="0"/>
        </w:sectPr>
      </w:pPr>
      <w:r>
        <w:rPr>
          <w:rFonts w:hint="eastAsia" w:ascii="宋体" w:hAnsi="宋体" w:eastAsia="宋体" w:cs="Times New Roman"/>
          <w:b/>
          <w:szCs w:val="21"/>
        </w:rPr>
        <w:t>由法定代表人签字并加盖单位公</w:t>
      </w:r>
      <w:r>
        <w:rPr>
          <w:rFonts w:hint="eastAsia" w:ascii="宋体" w:hAnsi="宋体" w:eastAsia="宋体" w:cs="Times New Roman"/>
          <w:b/>
          <w:szCs w:val="21"/>
          <w:lang w:val="en-US" w:eastAsia="zh-CN"/>
        </w:rPr>
        <w:t>章</w:t>
      </w:r>
    </w:p>
    <w:p w14:paraId="49289255">
      <w:pPr>
        <w:pStyle w:val="5"/>
        <w:keepNext w:val="0"/>
        <w:keepLines w:val="0"/>
        <w:overflowPunct w:val="0"/>
        <w:adjustRightInd w:val="0"/>
        <w:snapToGrid w:val="0"/>
        <w:spacing w:before="240" w:beforeLines="100" w:after="240" w:afterLines="100" w:line="360" w:lineRule="auto"/>
        <w:jc w:val="center"/>
        <w:rPr>
          <w:rFonts w:hint="eastAsia" w:ascii="宋体" w:hAnsi="宋体" w:eastAsia="宋体" w:cs="Times New Roman"/>
          <w:kern w:val="0"/>
        </w:rPr>
      </w:pPr>
      <w:r>
        <w:rPr>
          <w:rFonts w:hint="eastAsia" w:ascii="宋体" w:hAnsi="宋体" w:eastAsia="宋体" w:cs="Times New Roman"/>
          <w:kern w:val="0"/>
        </w:rPr>
        <w:t>B不拖欠农民工工资承诺函</w:t>
      </w:r>
    </w:p>
    <w:p w14:paraId="5EA29786">
      <w:pPr>
        <w:keepNext w:val="0"/>
        <w:keepLines w:val="0"/>
        <w:pageBreakBefore w:val="0"/>
        <w:widowControl w:val="0"/>
        <w:kinsoku/>
        <w:wordWrap/>
        <w:overflowPunct w:val="0"/>
        <w:topLinePunct w:val="0"/>
        <w:autoSpaceDE/>
        <w:autoSpaceDN/>
        <w:bidi w:val="0"/>
        <w:adjustRightInd/>
        <w:snapToGrid/>
        <w:spacing w:line="360" w:lineRule="exact"/>
        <w:textAlignment w:val="auto"/>
        <w:rPr>
          <w:rFonts w:hint="eastAsia" w:ascii="宋体" w:hAnsi="宋体" w:eastAsia="宋体" w:cs="Times New Roman"/>
        </w:rPr>
      </w:pPr>
      <w:r>
        <w:rPr>
          <w:rFonts w:hint="eastAsia" w:ascii="宋体" w:hAnsi="宋体" w:eastAsia="宋体" w:cs="Times New Roman"/>
          <w:u w:val="single"/>
        </w:rPr>
        <w:t xml:space="preserve">                    </w:t>
      </w:r>
      <w:r>
        <w:rPr>
          <w:rFonts w:hint="eastAsia" w:ascii="宋体" w:hAnsi="宋体" w:eastAsia="宋体" w:cs="Times New Roman"/>
        </w:rPr>
        <w:t>（招标人名称）：</w:t>
      </w:r>
    </w:p>
    <w:p w14:paraId="74504EB2">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为保护农民工的合法权益，不拖欠农民工工资，本人</w:t>
      </w:r>
      <w:r>
        <w:rPr>
          <w:rFonts w:hint="eastAsia" w:ascii="宋体" w:hAnsi="宋体" w:eastAsia="宋体" w:cs="Times New Roman"/>
          <w:szCs w:val="21"/>
          <w:u w:val="single"/>
        </w:rPr>
        <w:t xml:space="preserve">         （法定代表人姓名）</w:t>
      </w:r>
      <w:r>
        <w:rPr>
          <w:rFonts w:hint="eastAsia" w:ascii="宋体" w:hAnsi="宋体" w:eastAsia="宋体" w:cs="Times New Roman"/>
          <w:szCs w:val="21"/>
        </w:rPr>
        <w:t xml:space="preserve">以 </w:t>
      </w:r>
      <w:r>
        <w:rPr>
          <w:rFonts w:hint="eastAsia" w:ascii="宋体" w:hAnsi="宋体" w:eastAsia="宋体" w:cs="Times New Roman"/>
          <w:szCs w:val="21"/>
          <w:u w:val="single"/>
        </w:rPr>
        <w:t xml:space="preserve">     （投标人全称）</w:t>
      </w:r>
      <w:r>
        <w:rPr>
          <w:rFonts w:hint="eastAsia" w:ascii="宋体" w:hAnsi="宋体" w:eastAsia="宋体" w:cs="Times New Roman"/>
          <w:szCs w:val="21"/>
        </w:rPr>
        <w:t>法定代表人的资格，郑重承诺：</w:t>
      </w:r>
    </w:p>
    <w:p w14:paraId="6751956F">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本企业如果中标承建</w:t>
      </w:r>
      <w:r>
        <w:rPr>
          <w:rFonts w:hint="eastAsia" w:ascii="宋体" w:hAnsi="宋体" w:eastAsia="宋体" w:cs="Times New Roman"/>
          <w:szCs w:val="21"/>
          <w:u w:val="single"/>
        </w:rPr>
        <w:t xml:space="preserve">        </w:t>
      </w:r>
      <w:r>
        <w:rPr>
          <w:rFonts w:hint="eastAsia" w:ascii="宋体" w:hAnsi="宋体" w:eastAsia="宋体" w:cs="Times New Roman"/>
          <w:szCs w:val="21"/>
        </w:rPr>
        <w:t>工程，需要使用农民工时，将保证做到：</w:t>
      </w:r>
    </w:p>
    <w:p w14:paraId="12187662">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1、按照《劳动合同法》、《市政府办公室关于全面治理拖欠农民工工资问题的实施意见》（常政办发[2016]156</w:t>
      </w:r>
      <w:r>
        <w:rPr>
          <w:rFonts w:hint="eastAsia" w:ascii="Times New Roman" w:hAnsi="Times New Roman" w:eastAsia="宋体" w:cs="Times New Roman"/>
        </w:rPr>
        <w:t>号</w:t>
      </w:r>
      <w:r>
        <w:rPr>
          <w:rFonts w:hint="eastAsia" w:ascii="宋体" w:hAnsi="宋体" w:eastAsia="宋体" w:cs="Times New Roman"/>
          <w:szCs w:val="21"/>
        </w:rPr>
        <w:t>）规定雇佣和使用农民工，工资将直接发放给农民工本人，严禁发放给“包工头”。</w:t>
      </w:r>
    </w:p>
    <w:p w14:paraId="53C92AED">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2、我公司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欠农民工工资负总责。</w:t>
      </w:r>
    </w:p>
    <w:p w14:paraId="675D3BB3">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3、如果发生违反规定拖欠或克扣农民工工资行为，造成农民工上访，本公司愿意接受业主依照有关规定作出的处罚决定。</w:t>
      </w:r>
    </w:p>
    <w:p w14:paraId="334E482F">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4、按照江苏省人民政府《关于解决农民工医疗保险问题的意见》及有关法律规定使用农民工，为本项目所用的农民工办理与其他职工同样的城镇职工基本医疗保险。项目有分包的，要求项目分包人为分包所用农民工办理与其他职工同样的城镇职工基本医疗保险，并连带承担分包人不为农民工办理与其他职工同样的城镇职工基本医疗保险的一切责任。对于短期使用灵活就业的农民工的，规定农民工必须参加其户籍所在地新型农村合作医疗或者参加了用工所在地不同保障层次的城镇职工基本医疗保险。</w:t>
      </w:r>
    </w:p>
    <w:p w14:paraId="75985B60">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color w:val="auto"/>
          <w:szCs w:val="21"/>
        </w:rPr>
        <w:t>5、农民工工资保证金金额为中标价的1%（最高不超过300万元），与履约保证金一同</w:t>
      </w:r>
      <w:r>
        <w:rPr>
          <w:rFonts w:hint="eastAsia" w:ascii="宋体" w:hAnsi="宋体" w:eastAsia="宋体" w:cs="Times New Roman"/>
          <w:szCs w:val="21"/>
        </w:rPr>
        <w:t>向发包人递交，递交形式</w:t>
      </w:r>
      <w:r>
        <w:rPr>
          <w:rFonts w:hint="eastAsia" w:ascii="宋体" w:hAnsi="宋体" w:cs="Times New Roman"/>
          <w:szCs w:val="21"/>
          <w:lang w:eastAsia="zh-CN"/>
        </w:rPr>
        <w:t>仅限转账</w:t>
      </w:r>
      <w:r>
        <w:rPr>
          <w:rFonts w:hint="eastAsia" w:ascii="宋体" w:hAnsi="宋体" w:eastAsia="宋体" w:cs="Times New Roman"/>
          <w:szCs w:val="21"/>
        </w:rPr>
        <w:t>，农民工工资保证金于工程交</w:t>
      </w:r>
      <w:r>
        <w:rPr>
          <w:rFonts w:hint="eastAsia" w:ascii="宋体" w:hAnsi="宋体" w:eastAsia="宋体" w:cs="Times New Roman"/>
          <w:szCs w:val="21"/>
          <w:lang w:eastAsia="zh-CN"/>
        </w:rPr>
        <w:t>（竣）</w:t>
      </w:r>
      <w:r>
        <w:rPr>
          <w:rFonts w:hint="eastAsia" w:ascii="宋体" w:hAnsi="宋体" w:eastAsia="宋体" w:cs="Times New Roman"/>
          <w:szCs w:val="21"/>
        </w:rPr>
        <w:t>工验收结束后的第二个月内退还。</w:t>
      </w:r>
    </w:p>
    <w:p w14:paraId="1DB3B7FF">
      <w:pPr>
        <w:keepNext w:val="0"/>
        <w:keepLines w:val="0"/>
        <w:pageBreakBefore w:val="0"/>
        <w:widowControl w:val="0"/>
        <w:kinsoku/>
        <w:wordWrap/>
        <w:overflowPunct w:val="0"/>
        <w:topLinePunct w:val="0"/>
        <w:autoSpaceDE/>
        <w:autoSpaceDN/>
        <w:bidi w:val="0"/>
        <w:adjustRightInd/>
        <w:snapToGrid/>
        <w:spacing w:line="360" w:lineRule="exact"/>
        <w:ind w:firstLine="420" w:firstLineChars="200"/>
        <w:textAlignment w:val="auto"/>
        <w:rPr>
          <w:rFonts w:hint="eastAsia" w:ascii="宋体" w:hAnsi="宋体" w:eastAsia="宋体" w:cs="Times New Roman"/>
          <w:szCs w:val="21"/>
        </w:rPr>
      </w:pPr>
      <w:r>
        <w:rPr>
          <w:rFonts w:hint="eastAsia" w:ascii="宋体" w:hAnsi="宋体" w:eastAsia="宋体" w:cs="Times New Roman"/>
          <w:szCs w:val="21"/>
        </w:rPr>
        <w:t>按照国务院724号令《保障农民工工资支付条例》、交通部交公路规[2020]5号文《交通运输部关于公路水运工程建设领域保障农民工工资支付的意见》、苏交传[2020]398号文《江苏省交通运输厅关于交通工程建设领域农民工工资专用账户管理的补充通知》、苏建建管[2016]707号文《江苏省工程建设领域农民工工资支付管理办法》、苏交规[2021]2号《省交通运输厅关于交通工程建设领域保障农民工工资支付的意见》等要求实行农民工工资管理制度，同时要求承包人建立健全的清理拖欠农民工工资应急预案，并及时足额将农民工工资发放到位。</w:t>
      </w:r>
    </w:p>
    <w:p w14:paraId="35037E96">
      <w:pPr>
        <w:overflowPunct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w:t>
      </w:r>
    </w:p>
    <w:p w14:paraId="10FA6B6C">
      <w:pPr>
        <w:overflowPunct w:val="0"/>
        <w:spacing w:line="400" w:lineRule="exact"/>
        <w:jc w:val="center"/>
        <w:rPr>
          <w:rFonts w:hint="eastAsia" w:ascii="宋体" w:hAnsi="宋体" w:eastAsia="宋体" w:cs="Times New Roman"/>
          <w:szCs w:val="21"/>
        </w:rPr>
      </w:pPr>
      <w:r>
        <w:rPr>
          <w:rFonts w:hint="eastAsia" w:ascii="宋体" w:hAnsi="宋体" w:eastAsia="宋体" w:cs="Times New Roman"/>
          <w:szCs w:val="21"/>
        </w:rPr>
        <w:t xml:space="preserve">                                                  投标人：</w:t>
      </w:r>
      <w:r>
        <w:rPr>
          <w:rFonts w:hint="eastAsia" w:ascii="宋体" w:hAnsi="宋体" w:eastAsia="宋体" w:cs="Times New Roman"/>
          <w:szCs w:val="21"/>
          <w:u w:val="single"/>
        </w:rPr>
        <w:t xml:space="preserve">    （盖章）      </w:t>
      </w:r>
      <w:r>
        <w:rPr>
          <w:rFonts w:hint="eastAsia" w:ascii="宋体" w:hAnsi="宋体" w:eastAsia="宋体" w:cs="Times New Roman"/>
          <w:szCs w:val="21"/>
        </w:rPr>
        <w:t xml:space="preserve"> </w:t>
      </w:r>
    </w:p>
    <w:p w14:paraId="34D407EA">
      <w:pPr>
        <w:overflowPunct w:val="0"/>
        <w:spacing w:line="400" w:lineRule="exact"/>
        <w:rPr>
          <w:rFonts w:hint="eastAsia" w:ascii="宋体" w:hAnsi="宋体" w:eastAsia="宋体" w:cs="Times New Roman"/>
          <w:szCs w:val="21"/>
          <w:u w:val="single"/>
        </w:rPr>
      </w:pPr>
      <w:r>
        <w:rPr>
          <w:rFonts w:hint="eastAsia" w:ascii="宋体" w:hAnsi="宋体" w:eastAsia="宋体" w:cs="Times New Roman"/>
          <w:szCs w:val="21"/>
        </w:rPr>
        <w:t xml:space="preserve">                                                       法定代表人：</w:t>
      </w:r>
      <w:r>
        <w:rPr>
          <w:rFonts w:hint="eastAsia" w:ascii="宋体" w:hAnsi="宋体" w:eastAsia="宋体" w:cs="Times New Roman"/>
          <w:szCs w:val="21"/>
          <w:u w:val="single"/>
        </w:rPr>
        <w:t xml:space="preserve">    （签名）      </w:t>
      </w:r>
    </w:p>
    <w:p w14:paraId="3E4DA454">
      <w:pPr>
        <w:tabs>
          <w:tab w:val="left" w:pos="885"/>
        </w:tabs>
        <w:overflowPunct w:val="0"/>
        <w:spacing w:line="400" w:lineRule="exact"/>
        <w:ind w:left="885" w:hanging="345"/>
        <w:rPr>
          <w:rFonts w:hint="eastAsia" w:ascii="宋体" w:hAnsi="宋体" w:eastAsia="宋体" w:cs="Times New Roman"/>
          <w:szCs w:val="21"/>
          <w:u w:val="single"/>
        </w:rPr>
      </w:pPr>
      <w:r>
        <w:rPr>
          <w:rFonts w:hint="eastAsia" w:ascii="宋体" w:hAnsi="宋体" w:eastAsia="宋体" w:cs="Times New Roman"/>
          <w:szCs w:val="21"/>
        </w:rPr>
        <w:t xml:space="preserve">                                                  日期：</w:t>
      </w:r>
      <w:r>
        <w:rPr>
          <w:rFonts w:hint="eastAsia" w:ascii="宋体" w:hAnsi="宋体" w:eastAsia="宋体" w:cs="Times New Roman"/>
          <w:szCs w:val="21"/>
          <w:u w:val="single"/>
        </w:rPr>
        <w:t xml:space="preserve">     年   月    日</w:t>
      </w:r>
    </w:p>
    <w:p w14:paraId="46E8FA57">
      <w:pPr>
        <w:overflowPunct w:val="0"/>
        <w:spacing w:line="440" w:lineRule="exact"/>
        <w:ind w:firstLine="435"/>
        <w:rPr>
          <w:rFonts w:hint="eastAsia" w:ascii="宋体" w:hAnsi="宋体" w:eastAsia="宋体" w:cs="Times New Roman"/>
        </w:rPr>
      </w:pPr>
    </w:p>
    <w:p w14:paraId="15BE9E5B">
      <w:pPr>
        <w:overflowPunct w:val="0"/>
        <w:spacing w:line="440" w:lineRule="exact"/>
        <w:ind w:firstLine="435"/>
        <w:jc w:val="right"/>
        <w:rPr>
          <w:rFonts w:hint="eastAsia" w:ascii="宋体" w:hAnsi="宋体" w:eastAsia="宋体" w:cs="Times New Roman"/>
        </w:rPr>
      </w:pPr>
      <w:r>
        <w:rPr>
          <w:rFonts w:hint="eastAsia" w:ascii="宋体" w:hAnsi="宋体" w:eastAsia="宋体" w:cs="Times New Roman"/>
          <w:b/>
          <w:szCs w:val="21"/>
        </w:rPr>
        <w:t>由法定代表人签字并加盖单位公</w:t>
      </w:r>
      <w:r>
        <w:rPr>
          <w:rFonts w:hint="eastAsia" w:ascii="宋体" w:hAnsi="宋体" w:eastAsia="宋体" w:cs="Times New Roman"/>
          <w:b/>
          <w:szCs w:val="21"/>
          <w:lang w:val="en-US" w:eastAsia="zh-CN"/>
        </w:rPr>
        <w:t>章</w:t>
      </w:r>
    </w:p>
    <w:p w14:paraId="43D42B04">
      <w:pPr>
        <w:pStyle w:val="5"/>
        <w:keepNext w:val="0"/>
        <w:keepLines w:val="0"/>
        <w:overflowPunct w:val="0"/>
        <w:adjustRightInd w:val="0"/>
        <w:snapToGrid w:val="0"/>
        <w:spacing w:before="240" w:beforeLines="100" w:after="240" w:afterLines="100" w:line="360" w:lineRule="auto"/>
        <w:jc w:val="center"/>
        <w:rPr>
          <w:rFonts w:hint="eastAsia" w:ascii="宋体" w:hAnsi="宋体" w:cs="Times New Roman"/>
          <w:b w:val="0"/>
          <w:sz w:val="10"/>
          <w:szCs w:val="10"/>
        </w:rPr>
      </w:pPr>
      <w:r>
        <w:rPr>
          <w:rFonts w:ascii="宋体" w:hAnsi="宋体" w:cs="Times New Roman"/>
          <w:b w:val="0"/>
          <w:sz w:val="84"/>
          <w:szCs w:val="84"/>
        </w:rPr>
        <w:br w:type="page"/>
      </w:r>
    </w:p>
    <w:p w14:paraId="3503478D">
      <w:pPr>
        <w:pStyle w:val="5"/>
        <w:keepNext w:val="0"/>
        <w:keepLines w:val="0"/>
        <w:overflowPunct w:val="0"/>
        <w:adjustRightInd w:val="0"/>
        <w:snapToGrid w:val="0"/>
        <w:spacing w:before="240" w:beforeLines="100" w:after="240" w:afterLines="100" w:line="360" w:lineRule="auto"/>
        <w:jc w:val="center"/>
        <w:rPr>
          <w:rFonts w:ascii="宋体" w:hAnsi="宋体" w:eastAsia="宋体" w:cs="Times New Roman"/>
          <w:kern w:val="0"/>
        </w:rPr>
      </w:pPr>
      <w:r>
        <w:rPr>
          <w:rFonts w:hint="eastAsia" w:ascii="宋体" w:hAnsi="宋体" w:eastAsia="宋体" w:cs="Times New Roman"/>
          <w:kern w:val="0"/>
          <w:lang w:val="en-US" w:eastAsia="zh-CN"/>
        </w:rPr>
        <w:t>C</w:t>
      </w:r>
      <w:r>
        <w:rPr>
          <w:rFonts w:hint="eastAsia" w:ascii="宋体" w:hAnsi="宋体" w:eastAsia="宋体" w:cs="Times New Roman"/>
          <w:kern w:val="0"/>
        </w:rPr>
        <w:t xml:space="preserve"> 承 诺 函</w:t>
      </w:r>
    </w:p>
    <w:p w14:paraId="275A4B44">
      <w:pPr>
        <w:overflowPunct w:val="0"/>
        <w:spacing w:line="440" w:lineRule="exact"/>
        <w:rPr>
          <w:rFonts w:hint="eastAsia" w:ascii="Times New Roman" w:hAnsi="Times New Roman" w:eastAsia="宋体" w:cs="Times New Roman"/>
        </w:rPr>
      </w:pPr>
      <w:r>
        <w:rPr>
          <w:rFonts w:ascii="Times New Roman" w:hAnsi="Times New Roman" w:eastAsia="宋体" w:cs="Times New Roman"/>
          <w:u w:val="single"/>
        </w:rPr>
        <w:t xml:space="preserve">                    </w:t>
      </w:r>
      <w:r>
        <w:rPr>
          <w:rFonts w:hint="eastAsia" w:ascii="Times New Roman" w:hAnsi="Times New Roman" w:eastAsia="宋体" w:cs="Times New Roman"/>
        </w:rPr>
        <w:t>（招标人名称）：</w:t>
      </w:r>
    </w:p>
    <w:p w14:paraId="4778712D">
      <w:pPr>
        <w:overflowPunct w:val="0"/>
        <w:spacing w:line="440" w:lineRule="exact"/>
        <w:ind w:firstLine="435"/>
        <w:rPr>
          <w:rFonts w:ascii="Times New Roman" w:hAnsi="Times New Roman" w:eastAsia="宋体" w:cs="Times New Roman"/>
        </w:rPr>
      </w:pPr>
      <w:r>
        <w:rPr>
          <w:rFonts w:hint="eastAsia" w:ascii="Times New Roman" w:hAnsi="Times New Roman" w:eastAsia="宋体" w:cs="Times New Roman"/>
        </w:rPr>
        <w:t>我方参加了</w:t>
      </w:r>
      <w:r>
        <w:rPr>
          <w:rFonts w:ascii="Times New Roman" w:hAnsi="Times New Roman" w:eastAsia="宋体" w:cs="Times New Roman"/>
          <w:u w:val="single"/>
        </w:rPr>
        <w:t xml:space="preserve">             </w:t>
      </w:r>
      <w:r>
        <w:rPr>
          <w:rFonts w:hint="eastAsia" w:ascii="Times New Roman" w:hAnsi="Times New Roman" w:eastAsia="宋体" w:cs="Times New Roman"/>
        </w:rPr>
        <w:t>（项目名称）的施工投标，若我方中标，我方在此承诺：</w:t>
      </w:r>
    </w:p>
    <w:p w14:paraId="1D9C532E">
      <w:pPr>
        <w:spacing w:line="440" w:lineRule="exact"/>
        <w:ind w:firstLine="435"/>
        <w:rPr>
          <w:rFonts w:hint="eastAsia" w:ascii="Times New Roman" w:hAnsi="Times New Roman" w:eastAsia="宋体" w:cs="Times New Roman"/>
        </w:rPr>
      </w:pPr>
      <w:r>
        <w:rPr>
          <w:rFonts w:hint="eastAsia" w:ascii="Times New Roman" w:hAnsi="Times New Roman" w:eastAsia="宋体" w:cs="Times New Roman"/>
          <w:lang w:val="en-US" w:eastAsia="zh-CN"/>
        </w:rPr>
        <w:t>1、</w:t>
      </w:r>
      <w:r>
        <w:rPr>
          <w:rFonts w:hint="eastAsia" w:ascii="Times New Roman" w:hAnsi="Times New Roman" w:eastAsia="宋体" w:cs="Times New Roman"/>
        </w:rPr>
        <w:t>我方已按本项目招标文件要求在投标文件中填报派驻本工程的其他主要管理人员和技术人员及主要机械设备，我方将严格按照在投标文件中填报的其他主要管理人员和技术人员及主要机械设备组织进场施工、且不进行更换。</w:t>
      </w:r>
    </w:p>
    <w:p w14:paraId="2F6B136A">
      <w:pPr>
        <w:spacing w:line="440" w:lineRule="exact"/>
        <w:ind w:firstLine="435"/>
        <w:rPr>
          <w:rFonts w:hint="eastAsia" w:ascii="宋体" w:hAnsi="宋体" w:eastAsia="宋体" w:cs="Times New Roman"/>
          <w:b/>
        </w:rPr>
      </w:pPr>
      <w:r>
        <w:rPr>
          <w:rFonts w:hint="eastAsia" w:ascii="Times New Roman" w:hAnsi="Times New Roman" w:eastAsia="宋体" w:cs="Times New Roman"/>
          <w:b/>
          <w:lang w:val="en-US" w:eastAsia="zh-CN"/>
        </w:rPr>
        <w:t>2、</w:t>
      </w:r>
      <w:r>
        <w:rPr>
          <w:rFonts w:hint="eastAsia" w:ascii="Times New Roman" w:hAnsi="Times New Roman" w:eastAsia="宋体" w:cs="Times New Roman"/>
          <w:b/>
        </w:rPr>
        <w:t>我方承诺在中标后投入满足施工要求的机械设备，</w:t>
      </w:r>
      <w:r>
        <w:rPr>
          <w:rFonts w:hint="eastAsia" w:ascii="宋体" w:hAnsi="宋体" w:eastAsia="宋体" w:cs="Times New Roman"/>
          <w:b/>
        </w:rPr>
        <w:t>在项目所在区域内，租用或自有现场办公室、会议室等区域</w:t>
      </w:r>
      <w:r>
        <w:rPr>
          <w:rFonts w:hint="eastAsia" w:ascii="宋体" w:hAnsi="宋体" w:eastAsia="宋体" w:cs="Times New Roman"/>
          <w:b/>
          <w:szCs w:val="21"/>
        </w:rPr>
        <w:t>作为日常维护值班之用</w:t>
      </w:r>
      <w:r>
        <w:rPr>
          <w:rFonts w:hint="eastAsia" w:ascii="宋体" w:hAnsi="宋体" w:eastAsia="宋体" w:cs="Times New Roman"/>
          <w:b/>
        </w:rPr>
        <w:t>，需经过发包人验收合格。</w:t>
      </w:r>
    </w:p>
    <w:p w14:paraId="0E4B7D2C">
      <w:pPr>
        <w:spacing w:line="440" w:lineRule="exact"/>
        <w:ind w:firstLine="435"/>
        <w:rPr>
          <w:rFonts w:hint="eastAsia" w:ascii="宋体" w:hAnsi="宋体" w:eastAsia="宋体" w:cs="Times New Roman"/>
          <w:b/>
          <w:highlight w:val="none"/>
        </w:rPr>
      </w:pPr>
      <w:r>
        <w:rPr>
          <w:rFonts w:hint="eastAsia" w:ascii="Times New Roman" w:hAnsi="Times New Roman" w:eastAsia="宋体" w:cs="Times New Roman"/>
          <w:b w:val="0"/>
          <w:bCs/>
          <w:highlight w:val="none"/>
          <w:lang w:val="en-US" w:eastAsia="zh-CN"/>
        </w:rPr>
        <w:t>3、</w:t>
      </w:r>
      <w:r>
        <w:rPr>
          <w:rFonts w:hint="eastAsia" w:ascii="宋体" w:hAnsi="宋体" w:eastAsia="宋体" w:cs="Times New Roman"/>
          <w:b/>
          <w:highlight w:val="none"/>
          <w:lang w:val="en-US" w:eastAsia="zh-CN"/>
        </w:rPr>
        <w:t>我方拟投入的项目经理在我单位缴纳社保。</w:t>
      </w:r>
    </w:p>
    <w:p w14:paraId="7A7E64FA">
      <w:pPr>
        <w:keepNext w:val="0"/>
        <w:keepLines w:val="0"/>
        <w:pageBreakBefore w:val="0"/>
        <w:widowControl w:val="0"/>
        <w:numPr>
          <w:ilvl w:val="0"/>
          <w:numId w:val="0"/>
        </w:numPr>
        <w:kinsoku/>
        <w:wordWrap/>
        <w:overflowPunct w:val="0"/>
        <w:topLinePunct w:val="0"/>
        <w:autoSpaceDE/>
        <w:autoSpaceDN/>
        <w:bidi w:val="0"/>
        <w:adjustRightInd/>
        <w:snapToGrid/>
        <w:spacing w:line="440" w:lineRule="exact"/>
        <w:ind w:firstLine="422"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Times New Roman"/>
          <w:b/>
          <w:highlight w:val="none"/>
          <w:lang w:val="en-US" w:eastAsia="zh-CN"/>
        </w:rPr>
        <w:t>4、</w:t>
      </w:r>
      <w:r>
        <w:rPr>
          <w:rFonts w:hint="eastAsia" w:ascii="Times New Roman" w:hAnsi="Times New Roman" w:eastAsia="宋体" w:cs="Times New Roman"/>
          <w:b w:val="0"/>
          <w:bCs/>
          <w:highlight w:val="none"/>
          <w:lang w:val="en-US" w:eastAsia="zh-CN"/>
        </w:rPr>
        <w:t>我方</w:t>
      </w:r>
      <w:r>
        <w:rPr>
          <w:rFonts w:hint="eastAsia" w:ascii="Times New Roman" w:hAnsi="Times New Roman" w:eastAsia="宋体" w:cs="Times New Roman"/>
          <w:b w:val="0"/>
          <w:bCs/>
          <w:highlight w:val="none"/>
        </w:rPr>
        <w:t>承诺在中标后</w:t>
      </w:r>
      <w:r>
        <w:rPr>
          <w:rFonts w:hint="eastAsia" w:ascii="Times New Roman" w:hAnsi="Times New Roman" w:eastAsia="宋体" w:cs="Times New Roman"/>
          <w:b w:val="0"/>
          <w:bCs/>
          <w:highlight w:val="none"/>
          <w:lang w:val="en-US" w:eastAsia="zh-CN"/>
        </w:rPr>
        <w:t>提供</w:t>
      </w:r>
      <w:r>
        <w:rPr>
          <w:rFonts w:hint="eastAsia" w:ascii="宋体" w:hAnsi="宋体" w:eastAsia="宋体" w:cs="宋体"/>
          <w:b/>
          <w:bCs w:val="0"/>
          <w:color w:val="000000"/>
          <w:szCs w:val="21"/>
          <w:highlight w:val="none"/>
        </w:rPr>
        <w:t>设有交通资质的中心试验室或委托有资质的检测机构</w:t>
      </w:r>
      <w:r>
        <w:rPr>
          <w:rFonts w:hint="eastAsia" w:ascii="宋体" w:hAnsi="宋体" w:eastAsia="宋体" w:cs="宋体"/>
          <w:b/>
          <w:bCs w:val="0"/>
          <w:color w:val="000000"/>
          <w:szCs w:val="21"/>
          <w:highlight w:val="none"/>
          <w:lang w:val="en-US" w:eastAsia="zh-CN"/>
        </w:rPr>
        <w:t>。</w:t>
      </w:r>
      <w:r>
        <w:rPr>
          <w:rFonts w:hint="eastAsia" w:ascii="宋体" w:hAnsi="宋体" w:eastAsia="宋体" w:cs="宋体"/>
          <w:b/>
          <w:bCs w:val="0"/>
          <w:color w:val="000000"/>
          <w:szCs w:val="21"/>
          <w:highlight w:val="none"/>
        </w:rPr>
        <w:t>中心试验室具备交通主管部门核发的《公路水运工程试验检测机构等级证书》，如不具备，其现场试验检测工作应当委托取得《公路水运工程试验检测机构等级证书》和《计量认证证书》的其他检测机构，并提供合作意向书。本项目的工地试验室负责人具有交通运输部公路工程试验检测工程师（公路水运工程试验检测师）资格证书，且专业同时涵盖道路（或公路+材料）工程；并配备至少2名具备资质证书的试验检测员。</w:t>
      </w:r>
    </w:p>
    <w:p w14:paraId="7BFF0A96">
      <w:pPr>
        <w:spacing w:line="440" w:lineRule="exact"/>
        <w:ind w:firstLine="435"/>
        <w:rPr>
          <w:rFonts w:ascii="Times New Roman" w:hAnsi="Times New Roman" w:eastAsia="宋体" w:cs="Times New Roman"/>
        </w:rPr>
      </w:pPr>
      <w:r>
        <w:rPr>
          <w:rFonts w:hint="eastAsia" w:ascii="Times New Roman" w:hAnsi="Times New Roman" w:eastAsia="宋体" w:cs="Times New Roman"/>
          <w:lang w:val="en-US" w:eastAsia="zh-CN"/>
        </w:rPr>
        <w:t>7、</w:t>
      </w:r>
      <w:r>
        <w:rPr>
          <w:rFonts w:hint="eastAsia" w:ascii="Times New Roman" w:hAnsi="Times New Roman" w:eastAsia="宋体" w:cs="Times New Roman"/>
        </w:rPr>
        <w:t>如我方违背了上述承诺，本项目招标人有权取消我方的中标资格，并由招标人将我方的违约行为上报省级交通主管部门，作为不良记录纳入交通建设市场信息管理系统。</w:t>
      </w:r>
    </w:p>
    <w:p w14:paraId="5E3EF660">
      <w:pPr>
        <w:overflowPunct w:val="0"/>
        <w:spacing w:line="440" w:lineRule="exact"/>
        <w:ind w:firstLine="435"/>
        <w:rPr>
          <w:rFonts w:ascii="Times New Roman" w:hAnsi="Times New Roman" w:eastAsia="宋体" w:cs="Times New Roman"/>
        </w:rPr>
      </w:pPr>
    </w:p>
    <w:p w14:paraId="54557A9C">
      <w:pPr>
        <w:overflowPunct w:val="0"/>
        <w:spacing w:line="440" w:lineRule="exact"/>
        <w:ind w:firstLine="435"/>
        <w:rPr>
          <w:rFonts w:ascii="Times New Roman" w:hAnsi="Times New Roman" w:eastAsia="宋体" w:cs="Times New Roman"/>
        </w:rPr>
      </w:pPr>
    </w:p>
    <w:p w14:paraId="01471B2B">
      <w:pPr>
        <w:overflowPunct w:val="0"/>
        <w:spacing w:line="440" w:lineRule="exact"/>
        <w:ind w:firstLine="435"/>
        <w:rPr>
          <w:rFonts w:ascii="Times New Roman" w:hAnsi="Times New Roman" w:eastAsia="宋体" w:cs="Times New Roman"/>
        </w:rPr>
      </w:pPr>
    </w:p>
    <w:p w14:paraId="152DF2D7">
      <w:pPr>
        <w:overflowPunct w:val="0"/>
        <w:spacing w:line="440" w:lineRule="exact"/>
        <w:ind w:firstLine="435"/>
        <w:rPr>
          <w:rFonts w:ascii="Times New Roman" w:hAnsi="Times New Roman" w:eastAsia="宋体" w:cs="Times New Roman"/>
        </w:rPr>
      </w:pPr>
    </w:p>
    <w:p w14:paraId="0F551928">
      <w:pPr>
        <w:overflowPunct w:val="0"/>
        <w:spacing w:line="440" w:lineRule="exact"/>
        <w:ind w:firstLine="435"/>
        <w:jc w:val="right"/>
        <w:rPr>
          <w:rFonts w:ascii="Times New Roman" w:hAnsi="Times New Roman" w:eastAsia="宋体" w:cs="Times New Roman"/>
        </w:rPr>
      </w:pPr>
      <w:r>
        <w:rPr>
          <w:rFonts w:hint="eastAsia" w:ascii="Times New Roman" w:hAnsi="Times New Roman" w:eastAsia="宋体" w:cs="Times New Roman"/>
        </w:rPr>
        <w:t>投标人：</w:t>
      </w:r>
      <w:r>
        <w:rPr>
          <w:rFonts w:ascii="Times New Roman" w:hAnsi="Times New Roman" w:eastAsia="宋体" w:cs="Times New Roman"/>
          <w:u w:val="single"/>
        </w:rPr>
        <w:t xml:space="preserve">                        </w:t>
      </w:r>
      <w:r>
        <w:rPr>
          <w:rFonts w:hint="eastAsia" w:ascii="Times New Roman" w:hAnsi="Times New Roman" w:eastAsia="宋体" w:cs="Times New Roman"/>
        </w:rPr>
        <w:t>（盖单位</w:t>
      </w:r>
      <w:r>
        <w:rPr>
          <w:rFonts w:hint="eastAsia" w:ascii="宋体" w:hAnsi="宋体" w:eastAsia="宋体" w:cs="Times New Roman"/>
          <w:szCs w:val="21"/>
          <w:lang w:val="en-US" w:eastAsia="zh-CN"/>
        </w:rPr>
        <w:t>公</w:t>
      </w:r>
      <w:r>
        <w:rPr>
          <w:rFonts w:hint="eastAsia" w:ascii="Times New Roman" w:hAnsi="Times New Roman" w:eastAsia="宋体" w:cs="Times New Roman"/>
        </w:rPr>
        <w:t>章）</w:t>
      </w:r>
    </w:p>
    <w:p w14:paraId="2B34C7F4">
      <w:pPr>
        <w:overflowPunct w:val="0"/>
        <w:spacing w:line="440" w:lineRule="exact"/>
        <w:ind w:firstLine="435"/>
        <w:jc w:val="right"/>
        <w:rPr>
          <w:rFonts w:ascii="Times New Roman" w:hAnsi="Times New Roman" w:eastAsia="宋体" w:cs="Times New Roman"/>
        </w:rPr>
      </w:pPr>
      <w:r>
        <w:rPr>
          <w:rFonts w:hint="eastAsia" w:ascii="Times New Roman" w:hAnsi="Times New Roman" w:eastAsia="宋体" w:cs="Times New Roman"/>
        </w:rPr>
        <w:t>法定代表人或其委托代理人：</w:t>
      </w:r>
      <w:r>
        <w:rPr>
          <w:rFonts w:ascii="Times New Roman" w:hAnsi="Times New Roman" w:eastAsia="宋体" w:cs="Times New Roman"/>
          <w:u w:val="single"/>
        </w:rPr>
        <w:t xml:space="preserve">          </w:t>
      </w:r>
      <w:r>
        <w:rPr>
          <w:rFonts w:hint="eastAsia" w:ascii="Times New Roman" w:hAnsi="Times New Roman" w:eastAsia="宋体" w:cs="Times New Roman"/>
        </w:rPr>
        <w:t>（签字）</w:t>
      </w:r>
    </w:p>
    <w:p w14:paraId="233E7CA6">
      <w:pPr>
        <w:overflowPunct w:val="0"/>
        <w:spacing w:line="440" w:lineRule="exact"/>
        <w:ind w:firstLine="435"/>
        <w:jc w:val="right"/>
        <w:sectPr>
          <w:pgSz w:w="11906" w:h="16838"/>
          <w:pgMar w:top="1270" w:right="1803" w:bottom="1270" w:left="1803" w:header="567" w:footer="1134" w:gutter="0"/>
          <w:cols w:space="720" w:num="1"/>
          <w:rtlGutter w:val="0"/>
          <w:docGrid w:linePitch="312" w:charSpace="0"/>
        </w:sectPr>
      </w:pPr>
      <w:r>
        <w:rPr>
          <w:rFonts w:ascii="Times New Roman" w:hAnsi="Times New Roman" w:eastAsia="宋体" w:cs="Times New Roman"/>
          <w:u w:val="single"/>
        </w:rPr>
        <w:t xml:space="preserve">      </w:t>
      </w:r>
      <w:r>
        <w:rPr>
          <w:rFonts w:ascii="Times New Roman" w:hAnsi="Times New Roman" w:eastAsia="宋体" w:cs="Times New Roman"/>
        </w:rPr>
        <w:t xml:space="preserve"> </w:t>
      </w:r>
      <w:r>
        <w:rPr>
          <w:rFonts w:hint="eastAsia" w:ascii="Times New Roman" w:hAnsi="Times New Roman" w:eastAsia="宋体" w:cs="Times New Roman"/>
        </w:rPr>
        <w:t>年</w:t>
      </w:r>
      <w:r>
        <w:rPr>
          <w:rFonts w:ascii="Times New Roman" w:hAnsi="Times New Roman" w:eastAsia="宋体" w:cs="Times New Roman"/>
        </w:rPr>
        <w:t xml:space="preserve"> </w:t>
      </w:r>
      <w:r>
        <w:rPr>
          <w:rFonts w:ascii="Times New Roman" w:hAnsi="Times New Roman" w:eastAsia="宋体" w:cs="Times New Roman"/>
          <w:u w:val="single"/>
        </w:rPr>
        <w:t xml:space="preserve">       </w:t>
      </w:r>
      <w:r>
        <w:rPr>
          <w:rFonts w:hint="eastAsia" w:ascii="Times New Roman" w:hAnsi="Times New Roman" w:eastAsia="宋体" w:cs="Times New Roman"/>
        </w:rPr>
        <w:t>月</w:t>
      </w:r>
      <w:r>
        <w:rPr>
          <w:rFonts w:ascii="Times New Roman" w:hAnsi="Times New Roman" w:eastAsia="宋体" w:cs="Times New Roman"/>
          <w:u w:val="single"/>
        </w:rPr>
        <w:t xml:space="preserve">         </w:t>
      </w:r>
      <w:r>
        <w:rPr>
          <w:rFonts w:hint="eastAsia" w:ascii="Times New Roman" w:hAnsi="Times New Roman" w:eastAsia="宋体" w:cs="Times New Roman"/>
        </w:rPr>
        <w:t>日</w:t>
      </w:r>
    </w:p>
    <w:p w14:paraId="7A6C455D">
      <w:pPr>
        <w:overflowPunct w:val="0"/>
        <w:spacing w:line="480" w:lineRule="auto"/>
        <w:jc w:val="center"/>
        <w:rPr>
          <w:rFonts w:hint="eastAsia" w:ascii="宋体" w:hAnsi="宋体" w:eastAsia="宋体" w:cs="Times New Roman"/>
          <w:b/>
          <w:bCs/>
          <w:kern w:val="0"/>
          <w:sz w:val="28"/>
          <w:szCs w:val="28"/>
        </w:rPr>
      </w:pPr>
      <w:r>
        <w:rPr>
          <w:rFonts w:hint="eastAsia" w:ascii="宋体" w:hAnsi="宋体" w:eastAsia="宋体" w:cs="Times New Roman"/>
          <w:b/>
          <w:bCs/>
          <w:kern w:val="0"/>
          <w:sz w:val="28"/>
          <w:szCs w:val="28"/>
          <w:lang w:val="en-US" w:eastAsia="zh-CN"/>
        </w:rPr>
        <w:t>D</w:t>
      </w:r>
      <w:r>
        <w:rPr>
          <w:rFonts w:hint="eastAsia" w:ascii="宋体" w:hAnsi="宋体" w:eastAsia="宋体" w:cs="Times New Roman"/>
          <w:b/>
          <w:bCs/>
          <w:kern w:val="0"/>
          <w:sz w:val="28"/>
          <w:szCs w:val="28"/>
        </w:rPr>
        <w:t xml:space="preserve"> 无行贿承诺书</w:t>
      </w:r>
    </w:p>
    <w:p w14:paraId="65FF3660">
      <w:pPr>
        <w:overflowPunct w:val="0"/>
        <w:spacing w:line="480" w:lineRule="auto"/>
        <w:jc w:val="both"/>
        <w:rPr>
          <w:rFonts w:hint="eastAsia" w:ascii="宋体" w:hAnsi="宋体" w:eastAsia="宋体" w:cs="Times New Roman"/>
          <w:b/>
          <w:bCs/>
          <w:kern w:val="0"/>
          <w:sz w:val="28"/>
          <w:szCs w:val="28"/>
        </w:rPr>
      </w:pPr>
    </w:p>
    <w:p w14:paraId="1A933BDC">
      <w:pPr>
        <w:overflowPunct w:val="0"/>
        <w:spacing w:line="480" w:lineRule="auto"/>
        <w:rPr>
          <w:rFonts w:hint="eastAsia" w:ascii="Times New Roman" w:hAnsi="Times New Roman" w:eastAsia="宋体" w:cs="Times New Roman"/>
        </w:rPr>
      </w:pPr>
      <w:r>
        <w:rPr>
          <w:rFonts w:hint="eastAsia" w:ascii="Times New Roman" w:hAnsi="Times New Roman" w:eastAsia="宋体" w:cs="Times New Roman"/>
        </w:rPr>
        <w:t>致：</w:t>
      </w:r>
      <w:r>
        <w:rPr>
          <w:rFonts w:hint="eastAsia" w:ascii="Times New Roman" w:hAnsi="Times New Roman" w:eastAsia="宋体" w:cs="Times New Roman"/>
          <w:u w:val="single"/>
        </w:rPr>
        <w:t xml:space="preserve">  </w:t>
      </w:r>
      <w:r>
        <w:rPr>
          <w:rFonts w:hint="eastAsia" w:ascii="宋体" w:hAnsi="宋体" w:eastAsia="宋体" w:cs="Times New Roman"/>
          <w:sz w:val="24"/>
          <w:u w:val="single"/>
        </w:rPr>
        <w:t xml:space="preserve">              </w:t>
      </w:r>
      <w:r>
        <w:rPr>
          <w:rFonts w:hint="eastAsia" w:ascii="Times New Roman" w:hAnsi="Times New Roman" w:eastAsia="宋体" w:cs="Times New Roman"/>
        </w:rPr>
        <w:t>（招标人全称）</w:t>
      </w:r>
    </w:p>
    <w:p w14:paraId="4C5EA9A5">
      <w:pPr>
        <w:overflowPunct w:val="0"/>
        <w:spacing w:line="480" w:lineRule="auto"/>
        <w:rPr>
          <w:rFonts w:hint="eastAsia" w:ascii="Times New Roman" w:hAnsi="Times New Roman" w:eastAsia="宋体" w:cs="Times New Roman"/>
        </w:rPr>
      </w:pPr>
    </w:p>
    <w:p w14:paraId="5EBAB2E3">
      <w:pPr>
        <w:overflowPunct w:val="0"/>
        <w:spacing w:line="480" w:lineRule="auto"/>
        <w:ind w:firstLine="720" w:firstLineChars="300"/>
        <w:rPr>
          <w:rFonts w:hint="eastAsia" w:ascii="Times New Roman" w:hAnsi="Times New Roman" w:eastAsia="宋体" w:cs="Times New Roman"/>
          <w:sz w:val="24"/>
        </w:rPr>
      </w:pPr>
      <w:r>
        <w:rPr>
          <w:rFonts w:hint="eastAsia" w:ascii="Times New Roman" w:hAnsi="Times New Roman" w:eastAsia="宋体" w:cs="Times New Roman"/>
          <w:sz w:val="24"/>
        </w:rPr>
        <w:t>我方参加了</w:t>
      </w:r>
      <w:r>
        <w:rPr>
          <w:rFonts w:hint="eastAsia" w:ascii="宋体" w:hAnsi="宋体" w:eastAsia="宋体" w:cs="Times New Roman"/>
          <w:bCs/>
          <w:sz w:val="24"/>
          <w:u w:val="single"/>
        </w:rPr>
        <w:t xml:space="preserve">                            </w:t>
      </w:r>
      <w:r>
        <w:rPr>
          <w:rFonts w:hint="eastAsia" w:ascii="Times New Roman" w:hAnsi="Times New Roman" w:eastAsia="宋体" w:cs="Times New Roman"/>
          <w:sz w:val="24"/>
        </w:rPr>
        <w:t>项目投标，我方在此承诺：投标人</w:t>
      </w:r>
      <w:r>
        <w:rPr>
          <w:rFonts w:hint="eastAsia" w:ascii="宋体" w:hAnsi="宋体" w:eastAsia="宋体" w:cs="Times New Roman"/>
          <w:sz w:val="24"/>
          <w:u w:val="single"/>
        </w:rPr>
        <w:t xml:space="preserve">                       </w:t>
      </w:r>
      <w:r>
        <w:rPr>
          <w:rFonts w:hint="eastAsia" w:ascii="Times New Roman" w:hAnsi="Times New Roman" w:eastAsia="宋体" w:cs="Times New Roman"/>
          <w:sz w:val="24"/>
        </w:rPr>
        <w:t>（统一社会信用代码：</w:t>
      </w:r>
      <w:r>
        <w:rPr>
          <w:rFonts w:hint="eastAsia" w:ascii="Times New Roman" w:hAnsi="Times New Roman" w:eastAsia="宋体" w:cs="Times New Roman"/>
          <w:sz w:val="24"/>
          <w:u w:val="single"/>
        </w:rPr>
        <w:t xml:space="preserve">                      </w:t>
      </w:r>
      <w:r>
        <w:rPr>
          <w:rFonts w:hint="eastAsia" w:ascii="Times New Roman" w:hAnsi="Times New Roman" w:eastAsia="宋体" w:cs="Times New Roman"/>
          <w:sz w:val="24"/>
        </w:rPr>
        <w:t>）、企业法定代表人</w:t>
      </w:r>
      <w:r>
        <w:rPr>
          <w:rFonts w:hint="eastAsia" w:ascii="Times New Roman" w:hAnsi="Times New Roman" w:eastAsia="宋体" w:cs="Times New Roman"/>
          <w:sz w:val="24"/>
          <w:u w:val="single"/>
        </w:rPr>
        <w:t xml:space="preserve">             </w:t>
      </w:r>
      <w:r>
        <w:rPr>
          <w:rFonts w:hint="eastAsia" w:ascii="Times New Roman" w:hAnsi="Times New Roman" w:eastAsia="宋体" w:cs="Times New Roman"/>
          <w:sz w:val="24"/>
        </w:rPr>
        <w:t>（</w:t>
      </w:r>
      <w:r>
        <w:rPr>
          <w:rFonts w:hint="eastAsia" w:ascii="宋体" w:hAnsi="宋体" w:eastAsia="宋体" w:cs="Times New Roman"/>
          <w:sz w:val="24"/>
        </w:rPr>
        <w:t>身份证号码：</w:t>
      </w:r>
      <w:r>
        <w:rPr>
          <w:rFonts w:hint="eastAsia" w:ascii="宋体" w:hAnsi="宋体" w:eastAsia="宋体" w:cs="Times New Roman"/>
          <w:sz w:val="24"/>
          <w:u w:val="single"/>
        </w:rPr>
        <w:t xml:space="preserve">                         </w:t>
      </w:r>
      <w:r>
        <w:rPr>
          <w:rFonts w:hint="eastAsia" w:ascii="Times New Roman" w:hAnsi="Times New Roman" w:eastAsia="宋体" w:cs="Times New Roman"/>
          <w:sz w:val="24"/>
        </w:rPr>
        <w:t>）及拟投入的项目经理</w:t>
      </w:r>
      <w:r>
        <w:rPr>
          <w:rFonts w:hint="eastAsia" w:ascii="Times New Roman" w:hAnsi="Times New Roman" w:eastAsia="宋体" w:cs="Times New Roman"/>
          <w:sz w:val="24"/>
          <w:u w:val="single"/>
        </w:rPr>
        <w:t xml:space="preserve">             </w:t>
      </w:r>
      <w:r>
        <w:rPr>
          <w:rFonts w:hint="eastAsia" w:ascii="Times New Roman" w:hAnsi="Times New Roman" w:eastAsia="宋体" w:cs="Times New Roman"/>
          <w:sz w:val="24"/>
        </w:rPr>
        <w:t>（</w:t>
      </w:r>
      <w:r>
        <w:rPr>
          <w:rFonts w:hint="eastAsia" w:ascii="宋体" w:hAnsi="宋体" w:eastAsia="宋体" w:cs="Times New Roman"/>
          <w:sz w:val="24"/>
        </w:rPr>
        <w:t>身份证号码：</w:t>
      </w:r>
      <w:r>
        <w:rPr>
          <w:rFonts w:hint="eastAsia" w:ascii="宋体" w:hAnsi="宋体" w:eastAsia="宋体" w:cs="Times New Roman"/>
          <w:sz w:val="24"/>
          <w:u w:val="single"/>
        </w:rPr>
        <w:t xml:space="preserve">                         </w:t>
      </w:r>
      <w:r>
        <w:rPr>
          <w:rFonts w:hint="eastAsia" w:ascii="Times New Roman" w:hAnsi="Times New Roman" w:eastAsia="宋体" w:cs="Times New Roman"/>
          <w:sz w:val="24"/>
        </w:rPr>
        <w:t>）近三年以来无行贿犯罪行为，若评标公示过程中经查处我方企业或法定代表人或拟投入的项目经理近三年内存在行贿犯罪行为，招标人将取消我方中标资格。</w:t>
      </w:r>
    </w:p>
    <w:p w14:paraId="0D7F4F2C">
      <w:pPr>
        <w:overflowPunct w:val="0"/>
        <w:rPr>
          <w:rFonts w:hint="eastAsia" w:ascii="Times New Roman" w:hAnsi="Times New Roman" w:eastAsia="宋体" w:cs="Times New Roman"/>
        </w:rPr>
      </w:pPr>
    </w:p>
    <w:p w14:paraId="0C26B1D0">
      <w:pPr>
        <w:overflowPunct w:val="0"/>
        <w:rPr>
          <w:rFonts w:hint="eastAsia" w:ascii="Times New Roman" w:hAnsi="Times New Roman" w:eastAsia="宋体" w:cs="Times New Roman"/>
        </w:rPr>
      </w:pPr>
    </w:p>
    <w:p w14:paraId="68563093">
      <w:pPr>
        <w:overflowPunct w:val="0"/>
        <w:rPr>
          <w:rFonts w:hint="eastAsia" w:ascii="Times New Roman" w:hAnsi="Times New Roman" w:eastAsia="宋体" w:cs="Times New Roman"/>
        </w:rPr>
      </w:pPr>
    </w:p>
    <w:p w14:paraId="70B3E975">
      <w:pPr>
        <w:overflowPunct w:val="0"/>
        <w:rPr>
          <w:rFonts w:hint="eastAsia" w:ascii="Times New Roman" w:hAnsi="Times New Roman" w:eastAsia="宋体" w:cs="Times New Roman"/>
        </w:rPr>
      </w:pPr>
    </w:p>
    <w:p w14:paraId="2848C032">
      <w:pPr>
        <w:overflowPunct w:val="0"/>
        <w:rPr>
          <w:rFonts w:hint="eastAsia" w:ascii="Times New Roman" w:hAnsi="Times New Roman" w:eastAsia="宋体" w:cs="Times New Roman"/>
        </w:rPr>
      </w:pPr>
    </w:p>
    <w:p w14:paraId="0F1BF50F">
      <w:pPr>
        <w:overflowPunct w:val="0"/>
        <w:rPr>
          <w:rFonts w:hint="eastAsia" w:ascii="Times New Roman" w:hAnsi="Times New Roman" w:eastAsia="宋体" w:cs="Times New Roman"/>
        </w:rPr>
      </w:pPr>
    </w:p>
    <w:p w14:paraId="6C789CF9">
      <w:pPr>
        <w:overflowPunct w:val="0"/>
        <w:rPr>
          <w:rFonts w:hint="eastAsia" w:ascii="Times New Roman" w:hAnsi="Times New Roman" w:eastAsia="宋体" w:cs="Times New Roman"/>
        </w:rPr>
      </w:pPr>
    </w:p>
    <w:p w14:paraId="1C484F6E">
      <w:pPr>
        <w:overflowPunct w:val="0"/>
        <w:rPr>
          <w:rFonts w:hint="eastAsia" w:ascii="Times New Roman" w:hAnsi="Times New Roman" w:eastAsia="宋体" w:cs="Times New Roman"/>
        </w:rPr>
      </w:pPr>
    </w:p>
    <w:p w14:paraId="7A78812D">
      <w:pPr>
        <w:overflowPunct w:val="0"/>
        <w:spacing w:line="480" w:lineRule="auto"/>
        <w:ind w:firstLine="2310" w:firstLineChars="1100"/>
        <w:jc w:val="center"/>
        <w:rPr>
          <w:rFonts w:hint="eastAsia" w:ascii="Times New Roman" w:hAnsi="Times New Roman" w:eastAsia="宋体" w:cs="Times New Roman"/>
        </w:rPr>
      </w:pPr>
      <w:r>
        <w:rPr>
          <w:rFonts w:hint="eastAsia" w:ascii="Times New Roman" w:hAnsi="Times New Roman" w:eastAsia="宋体" w:cs="Times New Roman"/>
        </w:rPr>
        <w:t xml:space="preserve">              投 标 人：</w:t>
      </w:r>
      <w:r>
        <w:rPr>
          <w:rFonts w:hint="eastAsia" w:ascii="宋体" w:hAnsi="宋体" w:eastAsia="宋体" w:cs="Times New Roman"/>
          <w:sz w:val="24"/>
          <w:u w:val="single"/>
        </w:rPr>
        <w:t xml:space="preserve">                   </w:t>
      </w:r>
      <w:r>
        <w:rPr>
          <w:rFonts w:hint="eastAsia" w:ascii="Times New Roman" w:hAnsi="Times New Roman" w:eastAsia="宋体" w:cs="Times New Roman"/>
        </w:rPr>
        <w:t>（盖单位</w:t>
      </w:r>
      <w:r>
        <w:rPr>
          <w:rFonts w:hint="eastAsia" w:ascii="宋体" w:hAnsi="宋体" w:eastAsia="宋体" w:cs="Times New Roman"/>
          <w:szCs w:val="21"/>
          <w:lang w:val="en-US" w:eastAsia="zh-CN"/>
        </w:rPr>
        <w:t>公</w:t>
      </w:r>
      <w:r>
        <w:rPr>
          <w:rFonts w:hint="eastAsia" w:ascii="Times New Roman" w:hAnsi="Times New Roman" w:eastAsia="宋体" w:cs="Times New Roman"/>
        </w:rPr>
        <w:t>章）</w:t>
      </w:r>
    </w:p>
    <w:p w14:paraId="16AFBF70">
      <w:pPr>
        <w:overflowPunct w:val="0"/>
        <w:spacing w:line="480" w:lineRule="auto"/>
        <w:jc w:val="right"/>
        <w:rPr>
          <w:rFonts w:hint="eastAsia" w:ascii="Times New Roman" w:hAnsi="Times New Roman" w:eastAsia="宋体" w:cs="Times New Roman"/>
        </w:rPr>
      </w:pPr>
      <w:r>
        <w:rPr>
          <w:rFonts w:hint="eastAsia" w:ascii="Times New Roman" w:hAnsi="Times New Roman" w:eastAsia="宋体" w:cs="Times New Roman"/>
        </w:rPr>
        <w:t xml:space="preserve">法定代表人或其委托代理人： </w:t>
      </w:r>
      <w:r>
        <w:rPr>
          <w:rFonts w:hint="eastAsia" w:ascii="Times New Roman" w:hAnsi="Times New Roman" w:eastAsia="宋体" w:cs="Times New Roman"/>
          <w:u w:val="single"/>
        </w:rPr>
        <w:t xml:space="preserve">            </w:t>
      </w:r>
      <w:r>
        <w:rPr>
          <w:rFonts w:hint="eastAsia" w:ascii="Times New Roman" w:hAnsi="Times New Roman" w:eastAsia="宋体" w:cs="Times New Roman"/>
        </w:rPr>
        <w:t>（签 字）</w:t>
      </w:r>
    </w:p>
    <w:p w14:paraId="1F7CD913">
      <w:pPr>
        <w:overflowPunct w:val="0"/>
        <w:spacing w:line="440" w:lineRule="exact"/>
        <w:ind w:firstLine="435"/>
        <w:jc w:val="right"/>
        <w:rPr>
          <w:rFonts w:hint="eastAsia" w:ascii="Times New Roman" w:hAnsi="Times New Roman" w:eastAsia="宋体" w:cs="Times New Roman"/>
        </w:rPr>
      </w:pPr>
      <w:r>
        <w:rPr>
          <w:rFonts w:hint="eastAsia" w:ascii="Times New Roman" w:hAnsi="Times New Roman" w:eastAsia="宋体" w:cs="Times New Roman"/>
          <w:u w:val="single"/>
        </w:rPr>
        <w:t xml:space="preserve">        </w:t>
      </w:r>
      <w:r>
        <w:rPr>
          <w:rFonts w:hint="eastAsia" w:ascii="Times New Roman" w:hAnsi="Times New Roman" w:eastAsia="宋体" w:cs="Times New Roman"/>
        </w:rPr>
        <w:t>年</w:t>
      </w:r>
      <w:r>
        <w:rPr>
          <w:rFonts w:hint="eastAsia" w:ascii="Times New Roman" w:hAnsi="Times New Roman" w:eastAsia="宋体" w:cs="Times New Roman"/>
          <w:u w:val="single"/>
        </w:rPr>
        <w:t xml:space="preserve">     </w:t>
      </w:r>
      <w:r>
        <w:rPr>
          <w:rFonts w:hint="eastAsia" w:ascii="Times New Roman" w:hAnsi="Times New Roman" w:eastAsia="宋体" w:cs="Times New Roman"/>
        </w:rPr>
        <w:t>月</w:t>
      </w:r>
      <w:r>
        <w:rPr>
          <w:rFonts w:hint="eastAsia" w:ascii="Times New Roman" w:hAnsi="Times New Roman" w:eastAsia="宋体" w:cs="Times New Roman"/>
          <w:u w:val="single"/>
        </w:rPr>
        <w:t xml:space="preserve">      </w:t>
      </w:r>
      <w:r>
        <w:rPr>
          <w:rFonts w:hint="eastAsia" w:ascii="Times New Roman" w:hAnsi="Times New Roman" w:eastAsia="宋体" w:cs="Times New Roman"/>
        </w:rPr>
        <w:t>日</w:t>
      </w:r>
    </w:p>
    <w:p w14:paraId="444C4E15">
      <w:pPr>
        <w:overflowPunct w:val="0"/>
        <w:spacing w:line="480" w:lineRule="auto"/>
        <w:jc w:val="center"/>
        <w:rPr>
          <w:rFonts w:hint="eastAsia" w:ascii="宋体" w:hAnsi="宋体" w:eastAsia="宋体" w:cs="Times New Roman"/>
          <w:b/>
          <w:bCs/>
          <w:kern w:val="0"/>
          <w:sz w:val="28"/>
          <w:szCs w:val="28"/>
        </w:rPr>
      </w:pPr>
      <w:r>
        <w:rPr>
          <w:rFonts w:ascii="Times New Roman" w:hAnsi="Times New Roman" w:eastAsia="宋体" w:cs="Times New Roman"/>
        </w:rPr>
        <w:br w:type="page"/>
      </w:r>
      <w:r>
        <w:rPr>
          <w:rFonts w:hint="eastAsia" w:ascii="宋体" w:hAnsi="宋体" w:eastAsia="宋体" w:cs="Times New Roman"/>
          <w:b/>
          <w:bCs/>
          <w:kern w:val="0"/>
          <w:sz w:val="28"/>
          <w:szCs w:val="28"/>
          <w:lang w:val="en-US" w:eastAsia="zh-CN"/>
        </w:rPr>
        <w:t>E</w:t>
      </w:r>
      <w:r>
        <w:rPr>
          <w:rFonts w:hint="eastAsia" w:ascii="宋体" w:hAnsi="宋体" w:eastAsia="宋体" w:cs="Times New Roman"/>
          <w:b/>
          <w:bCs/>
          <w:kern w:val="0"/>
          <w:sz w:val="28"/>
          <w:szCs w:val="28"/>
        </w:rPr>
        <w:t xml:space="preserve"> 无在建承诺书</w:t>
      </w:r>
    </w:p>
    <w:p w14:paraId="6535C38B">
      <w:pPr>
        <w:overflowPunct w:val="0"/>
        <w:spacing w:line="480" w:lineRule="auto"/>
        <w:jc w:val="center"/>
        <w:rPr>
          <w:rFonts w:hint="eastAsia" w:ascii="宋体" w:hAnsi="宋体" w:eastAsia="宋体" w:cs="Times New Roman"/>
          <w:b/>
          <w:bCs/>
          <w:kern w:val="0"/>
          <w:sz w:val="28"/>
          <w:szCs w:val="28"/>
        </w:rPr>
      </w:pPr>
    </w:p>
    <w:p w14:paraId="306D63EB">
      <w:pPr>
        <w:overflowPunct w:val="0"/>
        <w:spacing w:line="480" w:lineRule="auto"/>
        <w:rPr>
          <w:rFonts w:hint="eastAsia" w:ascii="Times New Roman" w:hAnsi="Times New Roman" w:eastAsia="宋体" w:cs="Times New Roman"/>
        </w:rPr>
      </w:pPr>
      <w:r>
        <w:rPr>
          <w:rFonts w:hint="eastAsia" w:ascii="Times New Roman" w:hAnsi="Times New Roman" w:eastAsia="宋体" w:cs="Times New Roman"/>
        </w:rPr>
        <w:t>致：</w:t>
      </w:r>
      <w:r>
        <w:rPr>
          <w:rFonts w:hint="eastAsia" w:ascii="Times New Roman" w:hAnsi="Times New Roman" w:eastAsia="宋体" w:cs="Times New Roman"/>
          <w:u w:val="single"/>
        </w:rPr>
        <w:t xml:space="preserve">  </w:t>
      </w:r>
      <w:r>
        <w:rPr>
          <w:rFonts w:hint="eastAsia" w:ascii="宋体" w:hAnsi="宋体" w:eastAsia="宋体" w:cs="Times New Roman"/>
          <w:sz w:val="24"/>
          <w:u w:val="single"/>
        </w:rPr>
        <w:t xml:space="preserve">              </w:t>
      </w:r>
      <w:r>
        <w:rPr>
          <w:rFonts w:hint="eastAsia" w:ascii="Times New Roman" w:hAnsi="Times New Roman" w:eastAsia="宋体" w:cs="Times New Roman"/>
        </w:rPr>
        <w:t>（招标人全称）</w:t>
      </w:r>
    </w:p>
    <w:p w14:paraId="27FD6DB2">
      <w:pPr>
        <w:overflowPunct w:val="0"/>
        <w:spacing w:line="480" w:lineRule="auto"/>
        <w:rPr>
          <w:rFonts w:hint="eastAsia" w:ascii="Times New Roman" w:hAnsi="Times New Roman" w:eastAsia="宋体" w:cs="Times New Roman"/>
        </w:rPr>
      </w:pPr>
    </w:p>
    <w:p w14:paraId="1DBC717E">
      <w:pPr>
        <w:overflowPunct w:val="0"/>
        <w:spacing w:line="48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我方参加了</w:t>
      </w:r>
      <w:r>
        <w:rPr>
          <w:rFonts w:hint="eastAsia" w:ascii="宋体" w:hAnsi="宋体" w:eastAsia="宋体" w:cs="Times New Roman"/>
          <w:bCs/>
          <w:sz w:val="24"/>
          <w:u w:val="single"/>
        </w:rPr>
        <w:t xml:space="preserve">                                       </w:t>
      </w:r>
      <w:r>
        <w:rPr>
          <w:rFonts w:hint="eastAsia" w:ascii="Times New Roman" w:hAnsi="Times New Roman" w:eastAsia="宋体" w:cs="Times New Roman"/>
          <w:sz w:val="24"/>
        </w:rPr>
        <w:t>项目投标，我方在此承诺：</w:t>
      </w:r>
    </w:p>
    <w:p w14:paraId="294315F0">
      <w:pPr>
        <w:overflowPunct w:val="0"/>
        <w:snapToGrid w:val="0"/>
        <w:spacing w:line="480" w:lineRule="auto"/>
        <w:ind w:firstLine="440" w:firstLineChars="200"/>
        <w:jc w:val="left"/>
        <w:rPr>
          <w:rStyle w:val="22"/>
          <w:rFonts w:hint="default" w:ascii="Times New Roman" w:hAnsi="Times New Roman" w:eastAsia="宋体" w:cs="Times New Roman"/>
          <w:szCs w:val="21"/>
        </w:rPr>
      </w:pPr>
      <w:r>
        <w:rPr>
          <w:rStyle w:val="22"/>
          <w:rFonts w:hint="default" w:cs="Times New Roman"/>
          <w:szCs w:val="21"/>
        </w:rPr>
        <w:t>我单位拟投标项目经理</w:t>
      </w:r>
      <w:r>
        <w:rPr>
          <w:rStyle w:val="22"/>
          <w:rFonts w:hint="default" w:cs="Times New Roman"/>
          <w:szCs w:val="21"/>
          <w:u w:val="single"/>
        </w:rPr>
        <w:t xml:space="preserve">        </w:t>
      </w:r>
      <w:r>
        <w:rPr>
          <w:rStyle w:val="22"/>
          <w:rFonts w:hint="default" w:cs="Times New Roman"/>
          <w:szCs w:val="21"/>
        </w:rPr>
        <w:t>（姓名）无在建工程。</w:t>
      </w:r>
    </w:p>
    <w:p w14:paraId="614DE272">
      <w:pPr>
        <w:overflowPunct w:val="0"/>
        <w:spacing w:line="480" w:lineRule="auto"/>
        <w:ind w:firstLine="440" w:firstLineChars="200"/>
        <w:rPr>
          <w:rFonts w:hint="eastAsia" w:ascii="Times New Roman" w:hAnsi="Times New Roman" w:eastAsia="宋体" w:cs="Times New Roman"/>
          <w:sz w:val="24"/>
        </w:rPr>
      </w:pPr>
      <w:r>
        <w:rPr>
          <w:rStyle w:val="22"/>
          <w:rFonts w:hint="default" w:cs="Times New Roman"/>
          <w:szCs w:val="21"/>
        </w:rPr>
        <w:t>如经证实我单位拟投标项目经理有在建工程，我方承诺：将无条件接受招标人取消我方投标资格，直至取消中标资格的处罚，并自愿接受招投标监管部门给予的处罚。</w:t>
      </w:r>
    </w:p>
    <w:p w14:paraId="5F8619ED">
      <w:pPr>
        <w:overflowPunct w:val="0"/>
        <w:rPr>
          <w:rFonts w:hint="eastAsia" w:ascii="Times New Roman" w:hAnsi="Times New Roman" w:eastAsia="宋体" w:cs="Times New Roman"/>
        </w:rPr>
      </w:pPr>
    </w:p>
    <w:p w14:paraId="7F4F4813">
      <w:pPr>
        <w:overflowPunct w:val="0"/>
        <w:rPr>
          <w:rFonts w:hint="eastAsia" w:ascii="Times New Roman" w:hAnsi="Times New Roman" w:eastAsia="宋体" w:cs="Times New Roman"/>
        </w:rPr>
      </w:pPr>
    </w:p>
    <w:p w14:paraId="7EBC301E">
      <w:pPr>
        <w:overflowPunct w:val="0"/>
        <w:rPr>
          <w:rFonts w:hint="eastAsia" w:ascii="Times New Roman" w:hAnsi="Times New Roman" w:eastAsia="宋体" w:cs="Times New Roman"/>
        </w:rPr>
      </w:pPr>
    </w:p>
    <w:p w14:paraId="4C50E6F6">
      <w:pPr>
        <w:overflowPunct w:val="0"/>
        <w:rPr>
          <w:rFonts w:hint="eastAsia" w:ascii="Times New Roman" w:hAnsi="Times New Roman" w:eastAsia="宋体" w:cs="Times New Roman"/>
        </w:rPr>
      </w:pPr>
    </w:p>
    <w:p w14:paraId="44B0C0A1">
      <w:pPr>
        <w:overflowPunct w:val="0"/>
        <w:rPr>
          <w:rFonts w:hint="eastAsia" w:ascii="Times New Roman" w:hAnsi="Times New Roman" w:eastAsia="宋体" w:cs="Times New Roman"/>
        </w:rPr>
      </w:pPr>
    </w:p>
    <w:p w14:paraId="20FA001E">
      <w:pPr>
        <w:overflowPunct w:val="0"/>
        <w:rPr>
          <w:rFonts w:hint="eastAsia" w:ascii="Times New Roman" w:hAnsi="Times New Roman" w:eastAsia="宋体" w:cs="Times New Roman"/>
        </w:rPr>
      </w:pPr>
    </w:p>
    <w:p w14:paraId="1FA13664">
      <w:pPr>
        <w:overflowPunct w:val="0"/>
        <w:rPr>
          <w:rFonts w:hint="eastAsia" w:ascii="Times New Roman" w:hAnsi="Times New Roman" w:eastAsia="宋体" w:cs="Times New Roman"/>
        </w:rPr>
      </w:pPr>
    </w:p>
    <w:p w14:paraId="6EA3C4CE">
      <w:pPr>
        <w:overflowPunct w:val="0"/>
        <w:rPr>
          <w:rFonts w:hint="eastAsia" w:ascii="Times New Roman" w:hAnsi="Times New Roman" w:eastAsia="宋体" w:cs="Times New Roman"/>
        </w:rPr>
      </w:pPr>
    </w:p>
    <w:p w14:paraId="68F0A2DA">
      <w:pPr>
        <w:overflowPunct w:val="0"/>
        <w:spacing w:line="480" w:lineRule="auto"/>
        <w:ind w:firstLine="2310" w:firstLineChars="1100"/>
        <w:jc w:val="right"/>
        <w:rPr>
          <w:rFonts w:hint="eastAsia" w:ascii="Times New Roman" w:hAnsi="Times New Roman" w:eastAsia="宋体" w:cs="Times New Roman"/>
        </w:rPr>
      </w:pPr>
      <w:r>
        <w:rPr>
          <w:rFonts w:hint="eastAsia" w:ascii="Times New Roman" w:hAnsi="Times New Roman" w:eastAsia="宋体" w:cs="Times New Roman"/>
        </w:rPr>
        <w:t>投 标 人：</w:t>
      </w:r>
      <w:r>
        <w:rPr>
          <w:rFonts w:hint="eastAsia" w:ascii="宋体" w:hAnsi="宋体" w:eastAsia="宋体" w:cs="Times New Roman"/>
          <w:sz w:val="24"/>
          <w:u w:val="single"/>
        </w:rPr>
        <w:t xml:space="preserve">                     </w:t>
      </w:r>
      <w:r>
        <w:rPr>
          <w:rFonts w:hint="eastAsia" w:ascii="Times New Roman" w:hAnsi="Times New Roman" w:eastAsia="宋体" w:cs="Times New Roman"/>
        </w:rPr>
        <w:t>（盖单位</w:t>
      </w:r>
      <w:r>
        <w:rPr>
          <w:rFonts w:hint="eastAsia" w:ascii="宋体" w:hAnsi="宋体" w:eastAsia="宋体" w:cs="Times New Roman"/>
          <w:szCs w:val="21"/>
          <w:lang w:val="en-US" w:eastAsia="zh-CN"/>
        </w:rPr>
        <w:t>公</w:t>
      </w:r>
      <w:r>
        <w:rPr>
          <w:rFonts w:hint="eastAsia" w:ascii="Times New Roman" w:hAnsi="Times New Roman" w:eastAsia="宋体" w:cs="Times New Roman"/>
        </w:rPr>
        <w:t>章）</w:t>
      </w:r>
    </w:p>
    <w:p w14:paraId="34C725B6">
      <w:pPr>
        <w:overflowPunct w:val="0"/>
        <w:spacing w:line="480" w:lineRule="auto"/>
        <w:jc w:val="right"/>
        <w:rPr>
          <w:rFonts w:hint="eastAsia" w:ascii="Times New Roman" w:hAnsi="Times New Roman" w:eastAsia="宋体" w:cs="Times New Roman"/>
        </w:rPr>
      </w:pPr>
      <w:r>
        <w:rPr>
          <w:rFonts w:hint="eastAsia" w:ascii="Times New Roman" w:hAnsi="Times New Roman" w:eastAsia="宋体" w:cs="Times New Roman"/>
        </w:rPr>
        <w:t xml:space="preserve">法定代表人或其委托代理人： </w:t>
      </w:r>
      <w:r>
        <w:rPr>
          <w:rFonts w:hint="eastAsia" w:ascii="Times New Roman" w:hAnsi="Times New Roman" w:eastAsia="宋体" w:cs="Times New Roman"/>
          <w:u w:val="single"/>
        </w:rPr>
        <w:t xml:space="preserve">            </w:t>
      </w:r>
      <w:r>
        <w:rPr>
          <w:rFonts w:hint="eastAsia" w:ascii="Times New Roman" w:hAnsi="Times New Roman" w:eastAsia="宋体" w:cs="Times New Roman"/>
        </w:rPr>
        <w:t>（签 字）</w:t>
      </w:r>
    </w:p>
    <w:p w14:paraId="41010890">
      <w:pPr>
        <w:overflowPunct w:val="0"/>
        <w:spacing w:line="480" w:lineRule="auto"/>
        <w:ind w:firstLine="4410" w:firstLineChars="2100"/>
        <w:rPr>
          <w:rFonts w:hint="eastAsia" w:ascii="Times New Roman" w:hAnsi="Times New Roman" w:eastAsia="宋体" w:cs="Times New Roman"/>
        </w:rPr>
      </w:pPr>
      <w:r>
        <w:rPr>
          <w:rFonts w:hint="eastAsia" w:ascii="Times New Roman" w:hAnsi="Times New Roman" w:eastAsia="宋体" w:cs="Times New Roman"/>
        </w:rPr>
        <w:t>项目经理：</w:t>
      </w:r>
      <w:r>
        <w:rPr>
          <w:rFonts w:hint="eastAsia" w:ascii="Times New Roman" w:hAnsi="Times New Roman" w:eastAsia="宋体" w:cs="Times New Roman"/>
          <w:u w:val="single"/>
        </w:rPr>
        <w:t xml:space="preserve">                 </w:t>
      </w:r>
      <w:r>
        <w:rPr>
          <w:rFonts w:hint="eastAsia" w:ascii="Times New Roman" w:hAnsi="Times New Roman" w:eastAsia="宋体" w:cs="Times New Roman"/>
        </w:rPr>
        <w:t>（签 字）</w:t>
      </w:r>
    </w:p>
    <w:p w14:paraId="39B6B9D5">
      <w:pPr>
        <w:overflowPunct w:val="0"/>
        <w:spacing w:line="440" w:lineRule="exact"/>
        <w:ind w:firstLine="435"/>
        <w:jc w:val="right"/>
        <w:rPr>
          <w:rFonts w:ascii="宋体" w:hAnsi="宋体"/>
          <w:b/>
          <w:bCs/>
          <w:sz w:val="21"/>
          <w:szCs w:val="21"/>
        </w:rPr>
        <w:sectPr>
          <w:headerReference r:id="rId18" w:type="default"/>
          <w:pgSz w:w="11906" w:h="16838"/>
          <w:pgMar w:top="1270" w:right="1803" w:bottom="1270" w:left="1803" w:header="567" w:footer="1134" w:gutter="0"/>
          <w:cols w:space="720" w:num="1"/>
          <w:rtlGutter w:val="0"/>
          <w:docGrid w:linePitch="312" w:charSpace="0"/>
        </w:sectPr>
      </w:pPr>
      <w:r>
        <w:rPr>
          <w:rFonts w:hint="eastAsia" w:ascii="Times New Roman" w:hAnsi="Times New Roman" w:eastAsia="宋体" w:cs="Times New Roman"/>
          <w:u w:val="single"/>
        </w:rPr>
        <w:t xml:space="preserve">        </w:t>
      </w:r>
      <w:r>
        <w:rPr>
          <w:rFonts w:hint="eastAsia" w:ascii="Times New Roman" w:hAnsi="Times New Roman" w:eastAsia="宋体" w:cs="Times New Roman"/>
        </w:rPr>
        <w:t>年</w:t>
      </w:r>
      <w:r>
        <w:rPr>
          <w:rFonts w:hint="eastAsia" w:ascii="Times New Roman" w:hAnsi="Times New Roman" w:eastAsia="宋体" w:cs="Times New Roman"/>
          <w:u w:val="single"/>
        </w:rPr>
        <w:t xml:space="preserve">     </w:t>
      </w:r>
      <w:r>
        <w:rPr>
          <w:rFonts w:hint="eastAsia" w:ascii="Times New Roman" w:hAnsi="Times New Roman" w:eastAsia="宋体" w:cs="Times New Roman"/>
        </w:rPr>
        <w:t>月</w:t>
      </w:r>
      <w:r>
        <w:rPr>
          <w:rFonts w:hint="eastAsia" w:ascii="Times New Roman" w:hAnsi="Times New Roman" w:eastAsia="宋体" w:cs="Times New Roman"/>
          <w:u w:val="single"/>
        </w:rPr>
        <w:t xml:space="preserve">      </w:t>
      </w:r>
      <w:r>
        <w:rPr>
          <w:rFonts w:hint="eastAsia" w:ascii="Times New Roman" w:hAnsi="Times New Roman" w:eastAsia="宋体" w:cs="Times New Roman"/>
          <w:u w:val="none"/>
          <w:lang w:val="en-US" w:eastAsia="zh-CN"/>
        </w:rPr>
        <w:t>日</w:t>
      </w:r>
    </w:p>
    <w:p w14:paraId="6F7897D0">
      <w:pPr>
        <w:overflowPunct w:val="0"/>
        <w:spacing w:line="480" w:lineRule="auto"/>
        <w:jc w:val="center"/>
        <w:rPr>
          <w:rFonts w:hint="eastAsia" w:ascii="宋体" w:hAnsi="宋体" w:eastAsia="宋体" w:cs="Times New Roman"/>
          <w:b/>
          <w:bCs/>
          <w:kern w:val="0"/>
          <w:sz w:val="28"/>
          <w:szCs w:val="28"/>
          <w:lang w:val="en-US" w:eastAsia="zh-CN"/>
        </w:rPr>
      </w:pPr>
      <w:r>
        <w:rPr>
          <w:rFonts w:hint="eastAsia" w:ascii="宋体" w:hAnsi="宋体" w:eastAsia="宋体" w:cs="Times New Roman"/>
          <w:b/>
          <w:bCs/>
          <w:kern w:val="0"/>
          <w:sz w:val="28"/>
          <w:szCs w:val="28"/>
          <w:lang w:val="en-US" w:eastAsia="zh-CN"/>
        </w:rPr>
        <w:t>F 投标人</w:t>
      </w:r>
      <w:r>
        <w:rPr>
          <w:rFonts w:hint="eastAsia" w:ascii="宋体" w:hAnsi="宋体" w:eastAsia="宋体" w:cs="Times New Roman"/>
          <w:b/>
          <w:bCs/>
          <w:kern w:val="0"/>
          <w:sz w:val="28"/>
          <w:szCs w:val="28"/>
          <w:lang w:val="zh-CN"/>
        </w:rPr>
        <w:t>信誉</w:t>
      </w:r>
      <w:r>
        <w:rPr>
          <w:rFonts w:hint="eastAsia" w:ascii="宋体" w:hAnsi="宋体" w:eastAsia="宋体" w:cs="Times New Roman"/>
          <w:b/>
          <w:bCs/>
          <w:kern w:val="0"/>
          <w:sz w:val="28"/>
          <w:szCs w:val="28"/>
          <w:lang w:val="en-US" w:eastAsia="zh-CN"/>
        </w:rPr>
        <w:t>证明材料</w:t>
      </w:r>
    </w:p>
    <w:p w14:paraId="5A3E5425">
      <w:pPr>
        <w:overflowPunct w:val="0"/>
        <w:spacing w:line="480" w:lineRule="auto"/>
        <w:jc w:val="center"/>
        <w:rPr>
          <w:rFonts w:hint="eastAsia" w:ascii="宋体" w:hAnsi="宋体" w:eastAsia="宋体" w:cs="Times New Roman"/>
          <w:b/>
          <w:bCs/>
          <w:kern w:val="0"/>
          <w:sz w:val="28"/>
          <w:szCs w:val="28"/>
          <w:lang w:val="zh-CN" w:eastAsia="zh-CN"/>
        </w:rPr>
      </w:pPr>
    </w:p>
    <w:p w14:paraId="31468E44">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A、在江苏交通招投标信息管理系统中信用等级评价为C级或以上级别。</w:t>
      </w:r>
    </w:p>
    <w:p w14:paraId="404DE227">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B、投标文件递交截止日当天，投标人未被列入“信用交通江苏”网站公布的“江苏省交通运输失信联合惩戒对象名单”（黑名单）。</w:t>
      </w:r>
    </w:p>
    <w:p w14:paraId="72A959FF">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C、在“信用中国”网站（http：//www.creditchina.gov.cn/）中未被列入失信被执行人名单。</w:t>
      </w:r>
    </w:p>
    <w:p w14:paraId="689140E8">
      <w:pPr>
        <w:keepNext w:val="0"/>
        <w:keepLines w:val="0"/>
        <w:pageBreakBefore w:val="0"/>
        <w:widowControl w:val="0"/>
        <w:kinsoku/>
        <w:wordWrap/>
        <w:overflowPunct/>
        <w:topLinePunct w:val="0"/>
        <w:autoSpaceDE/>
        <w:autoSpaceDN/>
        <w:bidi w:val="0"/>
        <w:adjustRightInd w:val="0"/>
        <w:snapToGrid w:val="0"/>
        <w:spacing w:line="400" w:lineRule="exact"/>
        <w:ind w:firstLine="13" w:firstLineChars="6"/>
        <w:textAlignment w:val="auto"/>
        <w:rPr>
          <w:rFonts w:hint="eastAsia" w:ascii="宋体" w:hAnsi="宋体" w:eastAsia="宋体" w:cs="宋体"/>
          <w:b/>
          <w:bCs w:val="0"/>
          <w:szCs w:val="21"/>
          <w:highlight w:val="none"/>
          <w:lang w:val="zh-CN"/>
        </w:rPr>
      </w:pPr>
      <w:r>
        <w:rPr>
          <w:rFonts w:hint="eastAsia" w:ascii="宋体" w:hAnsi="宋体" w:eastAsia="宋体" w:cs="宋体"/>
          <w:b/>
          <w:bCs w:val="0"/>
          <w:szCs w:val="21"/>
          <w:highlight w:val="none"/>
          <w:lang w:val="zh-CN"/>
        </w:rPr>
        <w:t>D、在国家企业信用信息公示系统（http://www.gsxt.gov.cn/）中被未列入严重违法失信企业名单。</w:t>
      </w:r>
    </w:p>
    <w:p w14:paraId="12910999">
      <w:pPr>
        <w:overflowPunct w:val="0"/>
        <w:spacing w:line="480" w:lineRule="auto"/>
        <w:ind w:firstLine="440" w:firstLineChars="200"/>
        <w:rPr>
          <w:rStyle w:val="22"/>
          <w:rFonts w:hint="eastAsia" w:ascii="宋体" w:hAnsi="宋体" w:eastAsia="宋体" w:cs="Times New Roman"/>
          <w:b w:val="0"/>
          <w:bCs w:val="0"/>
          <w:i w:val="0"/>
          <w:iCs w:val="0"/>
          <w:szCs w:val="21"/>
          <w:highlight w:val="none"/>
          <w:lang w:val="en-US" w:eastAsia="zh-CN"/>
        </w:rPr>
      </w:pPr>
    </w:p>
    <w:p w14:paraId="756E0E33">
      <w:pPr>
        <w:spacing w:line="500" w:lineRule="exact"/>
        <w:rPr>
          <w:rFonts w:hint="eastAsia" w:ascii="宋体" w:hAnsi="宋体" w:eastAsia="宋体" w:cs="宋体"/>
          <w:b/>
          <w:bCs/>
          <w:sz w:val="21"/>
          <w:szCs w:val="21"/>
          <w:highlight w:val="yellow"/>
        </w:rPr>
      </w:pPr>
      <w:r>
        <w:rPr>
          <w:rFonts w:hint="eastAsia" w:ascii="宋体" w:hAnsi="宋体" w:eastAsia="宋体" w:cs="宋体"/>
          <w:b/>
          <w:bCs/>
          <w:sz w:val="21"/>
          <w:szCs w:val="21"/>
          <w:highlight w:val="yellow"/>
        </w:rPr>
        <w:t>说明：1.</w:t>
      </w:r>
      <w:r>
        <w:rPr>
          <w:rFonts w:hint="eastAsia" w:ascii="宋体" w:hAnsi="宋体" w:eastAsia="宋体" w:cs="宋体"/>
          <w:b/>
          <w:bCs/>
          <w:sz w:val="21"/>
          <w:szCs w:val="21"/>
          <w:highlight w:val="yellow"/>
          <w:lang w:val="en-US" w:eastAsia="zh-CN"/>
        </w:rPr>
        <w:t>上述材料需提供相关证明材料，</w:t>
      </w:r>
      <w:r>
        <w:rPr>
          <w:rFonts w:hint="eastAsia" w:ascii="宋体" w:hAnsi="宋体" w:eastAsia="宋体" w:cs="宋体"/>
          <w:b/>
          <w:bCs/>
          <w:sz w:val="21"/>
          <w:szCs w:val="21"/>
          <w:highlight w:val="yellow"/>
        </w:rPr>
        <w:t>无此</w:t>
      </w:r>
      <w:r>
        <w:rPr>
          <w:rFonts w:hint="eastAsia" w:ascii="宋体" w:hAnsi="宋体" w:eastAsia="宋体" w:cs="宋体"/>
          <w:b/>
          <w:bCs/>
          <w:sz w:val="21"/>
          <w:szCs w:val="21"/>
          <w:highlight w:val="yellow"/>
          <w:lang w:val="en-US" w:eastAsia="zh-CN"/>
        </w:rPr>
        <w:t>内容</w:t>
      </w:r>
      <w:r>
        <w:rPr>
          <w:rFonts w:hint="eastAsia" w:ascii="宋体" w:hAnsi="宋体" w:eastAsia="宋体" w:cs="宋体"/>
          <w:b/>
          <w:bCs/>
          <w:sz w:val="21"/>
          <w:szCs w:val="21"/>
          <w:highlight w:val="yellow"/>
        </w:rPr>
        <w:t>或</w:t>
      </w:r>
      <w:r>
        <w:rPr>
          <w:rFonts w:hint="eastAsia" w:ascii="宋体" w:hAnsi="宋体" w:eastAsia="宋体" w:cs="宋体"/>
          <w:b/>
          <w:bCs/>
          <w:sz w:val="21"/>
          <w:szCs w:val="21"/>
          <w:highlight w:val="yellow"/>
          <w:lang w:val="en-US" w:eastAsia="zh-CN"/>
        </w:rPr>
        <w:t>内容不全</w:t>
      </w:r>
      <w:r>
        <w:rPr>
          <w:rFonts w:hint="eastAsia" w:ascii="宋体" w:hAnsi="宋体" w:eastAsia="宋体" w:cs="宋体"/>
          <w:b/>
          <w:bCs/>
          <w:sz w:val="21"/>
          <w:szCs w:val="21"/>
          <w:highlight w:val="yellow"/>
        </w:rPr>
        <w:t>，</w:t>
      </w:r>
      <w:r>
        <w:rPr>
          <w:rFonts w:hint="eastAsia" w:ascii="宋体" w:hAnsi="宋体" w:eastAsia="宋体" w:cs="宋体"/>
          <w:b/>
          <w:bCs/>
          <w:sz w:val="21"/>
          <w:szCs w:val="21"/>
          <w:highlight w:val="yellow"/>
          <w:lang w:val="en-US" w:eastAsia="zh-CN"/>
        </w:rPr>
        <w:t>则符合性审查不合格</w:t>
      </w:r>
      <w:r>
        <w:rPr>
          <w:rFonts w:hint="eastAsia" w:ascii="宋体" w:hAnsi="宋体" w:eastAsia="宋体" w:cs="宋体"/>
          <w:b/>
          <w:bCs/>
          <w:sz w:val="21"/>
          <w:szCs w:val="21"/>
          <w:highlight w:val="yellow"/>
        </w:rPr>
        <w:t>，作无效标处理，不进入下一步评审。</w:t>
      </w:r>
    </w:p>
    <w:p w14:paraId="231E4297">
      <w:pPr>
        <w:spacing w:line="500" w:lineRule="exact"/>
        <w:rPr>
          <w:rFonts w:hint="eastAsia" w:ascii="宋体" w:hAnsi="宋体" w:eastAsia="宋体" w:cs="宋体"/>
          <w:b w:val="0"/>
          <w:bCs w:val="0"/>
          <w:sz w:val="21"/>
          <w:szCs w:val="21"/>
          <w:highlight w:val="yellow"/>
        </w:rPr>
      </w:pPr>
    </w:p>
    <w:p w14:paraId="5E25D1B7">
      <w:pPr>
        <w:overflowPunct w:val="0"/>
        <w:spacing w:line="480" w:lineRule="auto"/>
        <w:ind w:firstLine="440" w:firstLineChars="200"/>
        <w:rPr>
          <w:rStyle w:val="22"/>
          <w:rFonts w:hint="default" w:ascii="宋体" w:hAnsi="宋体" w:eastAsia="宋体" w:cs="Times New Roman"/>
          <w:b w:val="0"/>
          <w:bCs w:val="0"/>
          <w:i w:val="0"/>
          <w:iCs w:val="0"/>
          <w:szCs w:val="21"/>
          <w:highlight w:val="yellow"/>
          <w:lang w:val="en-US" w:eastAsia="zh-CN"/>
        </w:rPr>
      </w:pPr>
    </w:p>
    <w:p w14:paraId="6BBF3E26">
      <w:pPr>
        <w:pStyle w:val="5"/>
        <w:keepNext w:val="0"/>
        <w:keepLines w:val="0"/>
        <w:overflowPunct w:val="0"/>
        <w:adjustRightInd w:val="0"/>
        <w:snapToGrid w:val="0"/>
        <w:spacing w:before="240" w:beforeLines="100" w:after="240" w:afterLines="100" w:line="360" w:lineRule="auto"/>
        <w:jc w:val="center"/>
        <w:rPr>
          <w:rFonts w:hint="eastAsia" w:ascii="宋体" w:hAnsi="宋体" w:eastAsia="宋体" w:cs="Times New Roman"/>
          <w:kern w:val="0"/>
          <w:lang w:val="en-US" w:eastAsia="zh-CN"/>
        </w:rPr>
      </w:pPr>
    </w:p>
    <w:p w14:paraId="7D5912DF">
      <w:pPr>
        <w:pStyle w:val="5"/>
        <w:keepNext w:val="0"/>
        <w:keepLines w:val="0"/>
        <w:overflowPunct w:val="0"/>
        <w:adjustRightInd w:val="0"/>
        <w:snapToGrid w:val="0"/>
        <w:spacing w:before="240" w:beforeLines="100" w:after="240" w:afterLines="100" w:line="360" w:lineRule="auto"/>
        <w:jc w:val="center"/>
        <w:rPr>
          <w:rFonts w:hint="eastAsia" w:ascii="宋体" w:hAnsi="宋体" w:eastAsia="宋体" w:cs="Times New Roman"/>
          <w:kern w:val="0"/>
        </w:rPr>
      </w:pPr>
      <w:r>
        <w:rPr>
          <w:rFonts w:hint="eastAsia" w:ascii="宋体" w:hAnsi="宋体" w:eastAsia="宋体" w:cs="Times New Roman"/>
          <w:kern w:val="0"/>
          <w:lang w:val="en-US" w:eastAsia="zh-CN"/>
        </w:rPr>
        <w:br w:type="page"/>
      </w:r>
      <w:r>
        <w:rPr>
          <w:rFonts w:hint="eastAsia" w:ascii="宋体" w:hAnsi="宋体" w:eastAsia="宋体" w:cs="Times New Roman"/>
          <w:kern w:val="0"/>
          <w:lang w:val="en-US" w:eastAsia="zh-CN"/>
        </w:rPr>
        <w:t>九、</w:t>
      </w:r>
      <w:r>
        <w:rPr>
          <w:rFonts w:hint="eastAsia" w:ascii="宋体" w:hAnsi="宋体" w:eastAsia="宋体" w:cs="Times New Roman"/>
          <w:kern w:val="0"/>
        </w:rPr>
        <w:t>已标价工程量清单</w:t>
      </w:r>
    </w:p>
    <w:p w14:paraId="5F52BA48">
      <w:pPr>
        <w:spacing w:line="360" w:lineRule="auto"/>
        <w:ind w:firstLine="480"/>
        <w:rPr>
          <w:rFonts w:hint="eastAsia" w:ascii="宋体" w:hAnsi="宋体" w:eastAsia="宋体" w:cs="Times New Roman"/>
          <w:b/>
          <w:snapToGrid w:val="0"/>
          <w:kern w:val="0"/>
          <w:szCs w:val="21"/>
        </w:rPr>
      </w:pPr>
      <w:r>
        <w:rPr>
          <w:rFonts w:hint="eastAsia" w:ascii="宋体" w:hAnsi="宋体" w:eastAsia="宋体" w:cs="Times New Roman"/>
          <w:b/>
          <w:snapToGrid w:val="0"/>
          <w:kern w:val="0"/>
          <w:szCs w:val="21"/>
        </w:rPr>
        <w:t>本章目录如下（以下内容不得缺少且要求逐页</w:t>
      </w:r>
      <w:r>
        <w:rPr>
          <w:rFonts w:hint="eastAsia" w:ascii="宋体" w:hAnsi="宋体" w:eastAsia="宋体" w:cs="Times New Roman"/>
          <w:b/>
          <w:snapToGrid w:val="0"/>
          <w:kern w:val="0"/>
          <w:szCs w:val="21"/>
          <w:lang w:val="en-US" w:eastAsia="zh-CN"/>
        </w:rPr>
        <w:t>加</w:t>
      </w:r>
      <w:r>
        <w:rPr>
          <w:rFonts w:hint="eastAsia" w:ascii="宋体" w:hAnsi="宋体" w:eastAsia="宋体" w:cs="Times New Roman"/>
          <w:b/>
          <w:snapToGrid w:val="0"/>
          <w:kern w:val="0"/>
          <w:szCs w:val="21"/>
        </w:rPr>
        <w:t>盖</w:t>
      </w:r>
      <w:r>
        <w:rPr>
          <w:rFonts w:hint="eastAsia" w:ascii="宋体" w:hAnsi="宋体" w:eastAsia="宋体" w:cs="Times New Roman"/>
          <w:b/>
          <w:snapToGrid w:val="0"/>
          <w:kern w:val="0"/>
          <w:szCs w:val="21"/>
          <w:lang w:val="en-US" w:eastAsia="zh-CN"/>
        </w:rPr>
        <w:t>单位公</w:t>
      </w:r>
      <w:r>
        <w:rPr>
          <w:rFonts w:hint="eastAsia" w:ascii="宋体" w:hAnsi="宋体" w:eastAsia="宋体" w:cs="Times New Roman"/>
          <w:b/>
          <w:snapToGrid w:val="0"/>
          <w:kern w:val="0"/>
          <w:szCs w:val="21"/>
        </w:rPr>
        <w:t>章，否则作无效标处理）：</w:t>
      </w:r>
    </w:p>
    <w:p w14:paraId="060EDA5F">
      <w:pPr>
        <w:spacing w:line="360" w:lineRule="auto"/>
        <w:ind w:firstLine="435"/>
        <w:jc w:val="left"/>
        <w:rPr>
          <w:rFonts w:hint="eastAsia" w:ascii="Times New Roman" w:hAnsi="Times New Roman" w:eastAsia="宋体" w:cs="Times New Roman"/>
          <w:sz w:val="13"/>
          <w:szCs w:val="13"/>
        </w:rPr>
      </w:pPr>
      <w:r>
        <w:rPr>
          <w:rFonts w:hint="eastAsia" w:ascii="宋体" w:hAnsi="宋体" w:eastAsia="宋体" w:cs="Times New Roman"/>
          <w:b/>
          <w:snapToGrid w:val="0"/>
          <w:kern w:val="0"/>
          <w:szCs w:val="21"/>
        </w:rPr>
        <w:t>（一）工程量清单</w:t>
      </w:r>
    </w:p>
    <w:p w14:paraId="12F02DDB"/>
    <w:sectPr>
      <w:headerReference r:id="rId19" w:type="default"/>
      <w:pgSz w:w="11906" w:h="16838"/>
      <w:pgMar w:top="1270" w:right="1803" w:bottom="1270" w:left="1803" w:header="567" w:footer="1134"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文鼎粗黑">
    <w:altName w:val="黑体"/>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Narrow">
    <w:panose1 w:val="020B0606020202030204"/>
    <w:charset w:val="00"/>
    <w:family w:val="swiss"/>
    <w:pitch w:val="default"/>
    <w:sig w:usb0="00000287" w:usb1="00000800" w:usb2="00000000" w:usb3="00000000" w:csb0="2000009F" w:csb1="DFD7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4278B">
    <w:pPr>
      <w:pStyle w:val="11"/>
      <w:ind w:right="360"/>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36A944D7">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1</w:t>
                          </w:r>
                          <w:r>
                            <w:rPr>
                              <w:rFonts w:ascii="Times New Roman" w:hAnsi="Times New Roman" w:eastAsia="宋体"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TmwfHSAAAABQEAAA8AAAAAAAAAAQAgAAAAIgAAAGRycy9k&#10;b3ducmV2LnhtbFBLAQIUABQAAAAIAIdO4kB39ojVzwEAAKMDAAAOAAAAAAAAAAEAIAAAACEBAABk&#10;cnMvZTJvRG9jLnhtbFBLBQYAAAAABgAGAFkBAABiBQAAAAA=&#10;">
              <v:fill on="f" focussize="0,0"/>
              <v:stroke on="f" weight="3pt"/>
              <v:imagedata o:title=""/>
              <o:lock v:ext="edit" aspectratio="f"/>
              <v:textbox inset="0mm,0mm,0mm,0mm" style="mso-fit-shape-to-text:t;">
                <w:txbxContent>
                  <w:p w14:paraId="36A944D7">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1</w:t>
                    </w:r>
                    <w:r>
                      <w:rPr>
                        <w:rFonts w:ascii="Times New Roman" w:hAnsi="Times New Roman" w:eastAsia="宋体" w:cs="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BD07A">
    <w:pPr>
      <w:pStyle w:val="11"/>
      <w:framePr w:wrap="around" w:vAnchor="text" w:hAnchor="margin" w:xAlign="center" w:y="1"/>
      <w:rPr>
        <w:rStyle w:val="17"/>
        <w:rFonts w:ascii="Times New Roman" w:hAnsi="Times New Roman" w:eastAsia="宋体" w:cs="Times New Roman"/>
      </w:rPr>
    </w:pPr>
    <w:r>
      <w:rPr>
        <w:rStyle w:val="17"/>
        <w:rFonts w:ascii="Times New Roman" w:hAnsi="Times New Roman" w:eastAsia="宋体" w:cs="Times New Roman"/>
        <w:sz w:val="21"/>
        <w:szCs w:val="24"/>
      </w:rPr>
      <w:fldChar w:fldCharType="begin"/>
    </w:r>
    <w:r>
      <w:rPr>
        <w:rStyle w:val="17"/>
        <w:rFonts w:ascii="Times New Roman" w:hAnsi="Times New Roman" w:eastAsia="宋体" w:cs="Times New Roman"/>
        <w:sz w:val="21"/>
        <w:szCs w:val="24"/>
      </w:rPr>
      <w:instrText xml:space="preserve">PAGE  </w:instrText>
    </w:r>
    <w:r>
      <w:rPr>
        <w:rStyle w:val="17"/>
        <w:rFonts w:ascii="Times New Roman" w:hAnsi="Times New Roman" w:eastAsia="宋体" w:cs="Times New Roman"/>
        <w:sz w:val="21"/>
        <w:szCs w:val="24"/>
      </w:rPr>
      <w:fldChar w:fldCharType="end"/>
    </w:r>
  </w:p>
  <w:p w14:paraId="3A449E98">
    <w:pPr>
      <w:pStyle w:val="11"/>
      <w:ind w:right="360"/>
      <w:rPr>
        <w:rFonts w:ascii="Times New Roman" w:hAnsi="Times New Roman" w:eastAsia="宋体"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EC121">
    <w:pPr>
      <w:pStyle w:val="11"/>
      <w:jc w:val="center"/>
      <w:rPr>
        <w:rFonts w:hint="eastAsia"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642A93DF">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1</w:t>
                          </w:r>
                          <w:r>
                            <w:rPr>
                              <w:rFonts w:ascii="Times New Roman" w:hAnsi="Times New Roman" w:eastAsia="宋体"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U5sHx0gAAAAUBAAAPAAAAAAAAAAEAIAAAACIAAABkcnMv&#10;ZG93bnJldi54bWxQSwECFAAUAAAACACHTuJASaG/ndABAACjAwAADgAAAAAAAAABACAAAAAhAQAA&#10;ZHJzL2Uyb0RvYy54bWxQSwUGAAAAAAYABgBZAQAAYwUAAAAA&#10;">
              <v:fill on="f" focussize="0,0"/>
              <v:stroke on="f" weight="3pt"/>
              <v:imagedata o:title=""/>
              <o:lock v:ext="edit" aspectratio="f"/>
              <v:textbox inset="0mm,0mm,0mm,0mm" style="mso-fit-shape-to-text:t;">
                <w:txbxContent>
                  <w:p w14:paraId="642A93DF">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1</w:t>
                    </w:r>
                    <w:r>
                      <w:rPr>
                        <w:rFonts w:ascii="Times New Roman" w:hAnsi="Times New Roman" w:eastAsia="宋体"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52E21">
    <w:pPr>
      <w:pStyle w:val="11"/>
      <w:ind w:right="360"/>
      <w:jc w:val="center"/>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3B44AA8E">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2</w:t>
                          </w:r>
                          <w:r>
                            <w:rPr>
                              <w:rFonts w:ascii="Times New Roman" w:hAnsi="Times New Roman" w:eastAsia="宋体"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U5sHx0gAAAAUBAAAPAAAAAAAAAAEAIAAAACIAAABkcnMv&#10;ZG93bnJldi54bWxQSwECFAAUAAAACACHTuJAosZKW9ABAACjAwAADgAAAAAAAAABACAAAAAhAQAA&#10;ZHJzL2Uyb0RvYy54bWxQSwUGAAAAAAYABgBZAQAAYwUAAAAA&#10;">
              <v:fill on="f" focussize="0,0"/>
              <v:stroke on="f" weight="3pt"/>
              <v:imagedata o:title=""/>
              <o:lock v:ext="edit" aspectratio="f"/>
              <v:textbox inset="0mm,0mm,0mm,0mm" style="mso-fit-shape-to-text:t;">
                <w:txbxContent>
                  <w:p w14:paraId="3B44AA8E">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2</w:t>
                    </w:r>
                    <w:r>
                      <w:rPr>
                        <w:rFonts w:ascii="Times New Roman" w:hAnsi="Times New Roman" w:eastAsia="宋体"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9A025">
    <w:pPr>
      <w:pStyle w:val="11"/>
      <w:ind w:right="360"/>
      <w:jc w:val="both"/>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264C54A5">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3</w:t>
                          </w:r>
                          <w:r>
                            <w:rPr>
                              <w:rFonts w:ascii="Times New Roman" w:hAnsi="Times New Roman" w:eastAsia="宋体"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ObB8dIAAAAFAQAADwAAAAAAAAABACAAAAAiAAAAZHJz&#10;L2Rvd25yZXYueG1sUEsBAhQAFAAAAAgAh07iQAtY5kXRAQAAowMAAA4AAAAAAAAAAQAgAAAAIQEA&#10;AGRycy9lMm9Eb2MueG1sUEsFBgAAAAAGAAYAWQEAAGQFAAAAAA==&#10;">
              <v:fill on="f" focussize="0,0"/>
              <v:stroke on="f" weight="3pt"/>
              <v:imagedata o:title=""/>
              <o:lock v:ext="edit" aspectratio="f"/>
              <v:textbox inset="0mm,0mm,0mm,0mm" style="mso-fit-shape-to-text:t;">
                <w:txbxContent>
                  <w:p w14:paraId="264C54A5">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3</w:t>
                    </w:r>
                    <w:r>
                      <w:rPr>
                        <w:rFonts w:ascii="Times New Roman" w:hAnsi="Times New Roman" w:eastAsia="宋体" w:cs="Times New Roma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61814">
    <w:pPr>
      <w:pStyle w:val="11"/>
      <w:rPr>
        <w:rStyle w:val="17"/>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0DD382CD">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4</w:t>
                          </w:r>
                          <w:r>
                            <w:rPr>
                              <w:rFonts w:ascii="Times New Roman" w:hAnsi="Times New Roman" w:eastAsia="宋体"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ObB8dIAAAAFAQAADwAAAAAAAAABACAAAAAiAAAAZHJz&#10;L2Rvd25yZXYueG1sUEsBAhQAFAAAAAgAh07iQN5oJMvRAQAAowMAAA4AAAAAAAAAAQAgAAAAIQEA&#10;AGRycy9lMm9Eb2MueG1sUEsFBgAAAAAGAAYAWQEAAGQFAAAAAA==&#10;">
              <v:fill on="f" focussize="0,0"/>
              <v:stroke on="f" weight="3pt"/>
              <v:imagedata o:title=""/>
              <o:lock v:ext="edit" aspectratio="f"/>
              <v:textbox inset="0mm,0mm,0mm,0mm" style="mso-fit-shape-to-text:t;">
                <w:txbxContent>
                  <w:p w14:paraId="0DD382CD">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4</w:t>
                    </w:r>
                    <w:r>
                      <w:rPr>
                        <w:rFonts w:ascii="Times New Roman" w:hAnsi="Times New Roman" w:eastAsia="宋体"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4AA9E">
    <w:pPr>
      <w:widowControl w:val="0"/>
      <w:snapToGrid w:val="0"/>
      <w:jc w:val="left"/>
      <w:rPr>
        <w:rFonts w:ascii="Times New Roman" w:hAnsi="Times New Roman" w:eastAsia="宋体" w:cs="Times New Roman"/>
        <w:kern w:val="2"/>
        <w:sz w:val="18"/>
        <w:szCs w:val="20"/>
        <w:lang w:val="en-US" w:eastAsia="zh-CN" w:bidi="ar-SA"/>
      </w:rPr>
    </w:pPr>
    <w:r>
      <w:rPr>
        <w:rFonts w:ascii="Times New Roman" w:hAnsi="Times New Roman" w:eastAsia="宋体" w:cs="Times New Roman"/>
        <w:kern w:val="2"/>
        <w:sz w:val="18"/>
        <w:szCs w:val="20"/>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318B9009">
                          <w:pPr>
                            <w:widowControl w:val="0"/>
                            <w:snapToGrid w:val="0"/>
                            <w:jc w:val="left"/>
                            <w:rPr>
                              <w:rFonts w:ascii="Times New Roman" w:hAnsi="Times New Roman" w:eastAsia="宋体" w:cs="Times New Roman"/>
                              <w:kern w:val="2"/>
                              <w:sz w:val="18"/>
                              <w:szCs w:val="20"/>
                              <w:lang w:val="en-US" w:eastAsia="zh-CN" w:bidi="ar-SA"/>
                            </w:rPr>
                          </w:pPr>
                          <w:r>
                            <w:rPr>
                              <w:rFonts w:ascii="Times New Roman" w:hAnsi="Times New Roman" w:eastAsia="宋体" w:cs="Times New Roman"/>
                              <w:kern w:val="2"/>
                              <w:sz w:val="18"/>
                              <w:szCs w:val="20"/>
                              <w:lang w:val="en-US" w:eastAsia="zh-CN" w:bidi="ar-SA"/>
                            </w:rPr>
                            <w:fldChar w:fldCharType="begin"/>
                          </w:r>
                          <w:r>
                            <w:rPr>
                              <w:rFonts w:ascii="Times New Roman" w:hAnsi="Times New Roman" w:eastAsia="宋体" w:cs="Times New Roman"/>
                              <w:kern w:val="2"/>
                              <w:sz w:val="18"/>
                              <w:szCs w:val="20"/>
                              <w:lang w:val="en-US" w:eastAsia="zh-CN" w:bidi="ar-SA"/>
                            </w:rPr>
                            <w:instrText xml:space="preserve"> PAGE  \* MERGEFORMAT </w:instrText>
                          </w:r>
                          <w:r>
                            <w:rPr>
                              <w:rFonts w:ascii="Times New Roman" w:hAnsi="Times New Roman" w:eastAsia="宋体" w:cs="Times New Roman"/>
                              <w:kern w:val="2"/>
                              <w:sz w:val="18"/>
                              <w:szCs w:val="20"/>
                              <w:lang w:val="en-US" w:eastAsia="zh-CN" w:bidi="ar-SA"/>
                            </w:rPr>
                            <w:fldChar w:fldCharType="separate"/>
                          </w:r>
                          <w:r>
                            <w:rPr>
                              <w:rFonts w:ascii="Times New Roman" w:hAnsi="Times New Roman" w:eastAsia="宋体" w:cs="Times New Roman"/>
                              <w:kern w:val="2"/>
                              <w:sz w:val="18"/>
                              <w:szCs w:val="20"/>
                              <w:lang w:val="en-US" w:eastAsia="zh-CN" w:bidi="ar-SA"/>
                            </w:rPr>
                            <w:t>6</w:t>
                          </w:r>
                          <w:r>
                            <w:rPr>
                              <w:rFonts w:ascii="Times New Roman" w:hAnsi="Times New Roman" w:eastAsia="宋体" w:cs="Times New Roman"/>
                              <w:kern w:val="2"/>
                              <w:sz w:val="18"/>
                              <w:szCs w:val="20"/>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ObB8dIAAAAFAQAADwAAAAAAAAABACAAAAAiAAAAZHJz&#10;L2Rvd25yZXYueG1sUEsBAhQAFAAAAAgAh07iQGcyiDDRAQAAowMAAA4AAAAAAAAAAQAgAAAAIQEA&#10;AGRycy9lMm9Eb2MueG1sUEsFBgAAAAAGAAYAWQEAAGQFAAAAAA==&#10;">
              <v:fill on="f" focussize="0,0"/>
              <v:stroke on="f" weight="3pt"/>
              <v:imagedata o:title=""/>
              <o:lock v:ext="edit" aspectratio="f"/>
              <v:textbox inset="0mm,0mm,0mm,0mm" style="mso-fit-shape-to-text:t;">
                <w:txbxContent>
                  <w:p w14:paraId="318B9009">
                    <w:pPr>
                      <w:widowControl w:val="0"/>
                      <w:snapToGrid w:val="0"/>
                      <w:jc w:val="left"/>
                      <w:rPr>
                        <w:rFonts w:ascii="Times New Roman" w:hAnsi="Times New Roman" w:eastAsia="宋体" w:cs="Times New Roman"/>
                        <w:kern w:val="2"/>
                        <w:sz w:val="18"/>
                        <w:szCs w:val="20"/>
                        <w:lang w:val="en-US" w:eastAsia="zh-CN" w:bidi="ar-SA"/>
                      </w:rPr>
                    </w:pPr>
                    <w:r>
                      <w:rPr>
                        <w:rFonts w:ascii="Times New Roman" w:hAnsi="Times New Roman" w:eastAsia="宋体" w:cs="Times New Roman"/>
                        <w:kern w:val="2"/>
                        <w:sz w:val="18"/>
                        <w:szCs w:val="20"/>
                        <w:lang w:val="en-US" w:eastAsia="zh-CN" w:bidi="ar-SA"/>
                      </w:rPr>
                      <w:fldChar w:fldCharType="begin"/>
                    </w:r>
                    <w:r>
                      <w:rPr>
                        <w:rFonts w:ascii="Times New Roman" w:hAnsi="Times New Roman" w:eastAsia="宋体" w:cs="Times New Roman"/>
                        <w:kern w:val="2"/>
                        <w:sz w:val="18"/>
                        <w:szCs w:val="20"/>
                        <w:lang w:val="en-US" w:eastAsia="zh-CN" w:bidi="ar-SA"/>
                      </w:rPr>
                      <w:instrText xml:space="preserve"> PAGE  \* MERGEFORMAT </w:instrText>
                    </w:r>
                    <w:r>
                      <w:rPr>
                        <w:rFonts w:ascii="Times New Roman" w:hAnsi="Times New Roman" w:eastAsia="宋体" w:cs="Times New Roman"/>
                        <w:kern w:val="2"/>
                        <w:sz w:val="18"/>
                        <w:szCs w:val="20"/>
                        <w:lang w:val="en-US" w:eastAsia="zh-CN" w:bidi="ar-SA"/>
                      </w:rPr>
                      <w:fldChar w:fldCharType="separate"/>
                    </w:r>
                    <w:r>
                      <w:rPr>
                        <w:rFonts w:ascii="Times New Roman" w:hAnsi="Times New Roman" w:eastAsia="宋体" w:cs="Times New Roman"/>
                        <w:kern w:val="2"/>
                        <w:sz w:val="18"/>
                        <w:szCs w:val="20"/>
                        <w:lang w:val="en-US" w:eastAsia="zh-CN" w:bidi="ar-SA"/>
                      </w:rPr>
                      <w:t>6</w:t>
                    </w:r>
                    <w:r>
                      <w:rPr>
                        <w:rFonts w:ascii="Times New Roman" w:hAnsi="Times New Roman" w:eastAsia="宋体" w:cs="Times New Roman"/>
                        <w:kern w:val="2"/>
                        <w:sz w:val="18"/>
                        <w:szCs w:val="20"/>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A718">
    <w:pPr>
      <w:pStyle w:val="11"/>
      <w:ind w:right="360"/>
      <w:jc w:val="center"/>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006B0AAF">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49</w:t>
                          </w:r>
                          <w:r>
                            <w:rPr>
                              <w:rFonts w:ascii="Times New Roman" w:hAnsi="Times New Roman" w:eastAsia="宋体"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ObB8dIAAAAFAQAADwAAAAAAAAABACAAAAAiAAAAZHJz&#10;L2Rvd25yZXYueG1sUEsBAhQAFAAAAAgAh07iQDUP0Q3RAQAAowMAAA4AAAAAAAAAAQAgAAAAIQEA&#10;AGRycy9lMm9Eb2MueG1sUEsFBgAAAAAGAAYAWQEAAGQFAAAAAA==&#10;">
              <v:fill on="f" focussize="0,0"/>
              <v:stroke on="f" weight="3pt"/>
              <v:imagedata o:title=""/>
              <o:lock v:ext="edit" aspectratio="f"/>
              <v:textbox inset="0mm,0mm,0mm,0mm" style="mso-fit-shape-to-text:t;">
                <w:txbxContent>
                  <w:p w14:paraId="006B0AAF">
                    <w:pPr>
                      <w:pStyle w:val="11"/>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rPr>
                      <w:t>49</w:t>
                    </w:r>
                    <w:r>
                      <w:rPr>
                        <w:rFonts w:ascii="Times New Roman" w:hAnsi="Times New Roman" w:eastAsia="宋体"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7D2B2">
    <w:pPr>
      <w:pStyle w:val="12"/>
      <w:pBdr>
        <w:bottom w:val="none" w:color="auto" w:sz="0" w:space="0"/>
      </w:pBdr>
      <w:jc w:val="both"/>
      <w:rPr>
        <w:rFonts w:ascii="Times New Roman" w:hAnsi="Times New Roman" w:eastAsia="宋体"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151C0">
    <w:pPr>
      <w:pStyle w:val="12"/>
      <w:pBdr>
        <w:bottom w:val="none" w:color="auto" w:sz="0" w:space="0"/>
      </w:pBdr>
      <w:rPr>
        <w:rFonts w:ascii="Times New Roman" w:hAnsi="Times New Roman" w:eastAsia="宋体"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D0B15">
    <w:pPr>
      <w:pStyle w:val="12"/>
      <w:pBdr>
        <w:bottom w:val="none" w:color="auto" w:sz="0" w:space="0"/>
      </w:pBdr>
      <w:rPr>
        <w:rFonts w:ascii="Times New Roman" w:hAnsi="Times New Roman" w:eastAsia="宋体"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6A348">
    <w:pPr>
      <w:pStyle w:val="12"/>
      <w:pBdr>
        <w:bottom w:val="none" w:color="auto" w:sz="0" w:space="0"/>
      </w:pBdr>
      <w:rPr>
        <w:rFonts w:hint="eastAsia" w:ascii="Times New Roman" w:hAnsi="Times New Roman" w:eastAsia="宋体" w:cs="Times New Roma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9314A">
    <w:pPr>
      <w:pStyle w:val="12"/>
      <w:pBdr>
        <w:bottom w:val="none" w:color="auto" w:sz="0" w:space="1"/>
      </w:pBdr>
      <w:rPr>
        <w:rFonts w:ascii="Times New Roman" w:hAnsi="Times New Roman" w:eastAsia="宋体" w:cs="Times New Roma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F62DC">
    <w:pPr>
      <w:widowControl w:val="0"/>
      <w:pBdr>
        <w:bottom w:val="none" w:color="auto" w:sz="0" w:space="0"/>
      </w:pBdr>
      <w:snapToGrid w:val="0"/>
      <w:jc w:val="both"/>
      <w:rPr>
        <w:rFonts w:ascii="Times New Roman" w:hAnsi="Times New Roman" w:eastAsia="宋体" w:cs="Times New Roman"/>
        <w:kern w:val="2"/>
        <w:sz w:val="18"/>
        <w:szCs w:val="20"/>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0B70E">
    <w:pPr>
      <w:pStyle w:val="12"/>
      <w:pBdr>
        <w:bottom w:val="none" w:color="auto" w:sz="0" w:space="0"/>
      </w:pBdr>
      <w:rPr>
        <w:rFonts w:ascii="Times New Roman" w:hAnsi="Times New Roman" w:eastAsia="宋体" w:cs="Times New Roma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960AA">
    <w:pPr>
      <w:pStyle w:val="12"/>
      <w:pBdr>
        <w:bottom w:val="none" w:color="auto" w:sz="0" w:space="0"/>
      </w:pBdr>
      <w:rPr>
        <w:rFonts w:ascii="Times New Roman" w:hAnsi="Times New Roman" w:eastAsia="宋体" w:cs="Times New Roma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55126">
    <w:pPr>
      <w:pStyle w:val="12"/>
      <w:pBdr>
        <w:bottom w:val="none" w:color="auto" w:sz="0" w:space="0"/>
      </w:pBdr>
      <w:rPr>
        <w:rFonts w:ascii="Times New Roman" w:hAnsi="Times New Roman"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36A48"/>
    <w:multiLevelType w:val="singleLevel"/>
    <w:tmpl w:val="99936A48"/>
    <w:lvl w:ilvl="0" w:tentative="0">
      <w:start w:val="1"/>
      <w:numFmt w:val="decimal"/>
      <w:suff w:val="nothing"/>
      <w:lvlText w:val="%1、"/>
      <w:lvlJc w:val="left"/>
    </w:lvl>
  </w:abstractNum>
  <w:abstractNum w:abstractNumId="1">
    <w:nsid w:val="A4C5CFB2"/>
    <w:multiLevelType w:val="singleLevel"/>
    <w:tmpl w:val="A4C5CFB2"/>
    <w:lvl w:ilvl="0" w:tentative="0">
      <w:start w:val="5"/>
      <w:numFmt w:val="chineseCounting"/>
      <w:suff w:val="space"/>
      <w:lvlText w:val="第%1章"/>
      <w:lvlJc w:val="left"/>
      <w:rPr>
        <w:rFonts w:hint="eastAsia"/>
      </w:rPr>
    </w:lvl>
  </w:abstractNum>
  <w:abstractNum w:abstractNumId="2">
    <w:nsid w:val="0000000C"/>
    <w:multiLevelType w:val="multilevel"/>
    <w:tmpl w:val="0000000C"/>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834B294"/>
    <w:multiLevelType w:val="singleLevel"/>
    <w:tmpl w:val="3834B294"/>
    <w:lvl w:ilvl="0" w:tentative="0">
      <w:start w:val="1"/>
      <w:numFmt w:val="decimal"/>
      <w:suff w:val="nothing"/>
      <w:lvlText w:val="%1、"/>
      <w:lvlJc w:val="left"/>
    </w:lvl>
  </w:abstractNum>
  <w:abstractNum w:abstractNumId="4">
    <w:nsid w:val="6A32ED2E"/>
    <w:multiLevelType w:val="singleLevel"/>
    <w:tmpl w:val="6A32ED2E"/>
    <w:lvl w:ilvl="0" w:tentative="0">
      <w:start w:val="5"/>
      <w:numFmt w:val="chineseCounting"/>
      <w:suff w:val="nothing"/>
      <w:lvlText w:val="%1、"/>
      <w:lvlJc w:val="left"/>
      <w:rPr>
        <w:rFonts w:hint="eastAsia"/>
      </w:rPr>
    </w:lvl>
  </w:abstractNum>
  <w:abstractNum w:abstractNumId="5">
    <w:nsid w:val="6D4F8F98"/>
    <w:multiLevelType w:val="singleLevel"/>
    <w:tmpl w:val="6D4F8F98"/>
    <w:lvl w:ilvl="0" w:tentative="0">
      <w:start w:val="25"/>
      <w:numFmt w:val="decimal"/>
      <w:lvlText w:val="%1."/>
      <w:lvlJc w:val="left"/>
      <w:pPr>
        <w:tabs>
          <w:tab w:val="left" w:pos="312"/>
        </w:tabs>
      </w:pPr>
    </w:lvl>
  </w:abstractNum>
  <w:abstractNum w:abstractNumId="6">
    <w:nsid w:val="6F9634C1"/>
    <w:multiLevelType w:val="singleLevel"/>
    <w:tmpl w:val="6F9634C1"/>
    <w:lvl w:ilvl="0" w:tentative="0">
      <w:start w:val="1"/>
      <w:numFmt w:val="decimal"/>
      <w:suff w:val="nothing"/>
      <w:lvlText w:val="%1．"/>
      <w:lvlJc w:val="left"/>
    </w:lvl>
  </w:abstractNum>
  <w:num w:numId="1">
    <w:abstractNumId w:val="3"/>
  </w:num>
  <w:num w:numId="2">
    <w:abstractNumId w:val="0"/>
  </w:num>
  <w:num w:numId="3">
    <w:abstractNumId w:val="5"/>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NWNkYjgxMGUzZDYyODBmMzJjYmY4Y2UyY2ZjOTkifQ=="/>
  </w:docVars>
  <w:rsids>
    <w:rsidRoot w:val="65A04AE3"/>
    <w:rsid w:val="00C603FA"/>
    <w:rsid w:val="0227136C"/>
    <w:rsid w:val="05AA653C"/>
    <w:rsid w:val="067E2B27"/>
    <w:rsid w:val="0785600D"/>
    <w:rsid w:val="0CB15296"/>
    <w:rsid w:val="0D156991"/>
    <w:rsid w:val="0D931A68"/>
    <w:rsid w:val="10587CB9"/>
    <w:rsid w:val="12FD6D77"/>
    <w:rsid w:val="17C1762F"/>
    <w:rsid w:val="18401DD4"/>
    <w:rsid w:val="185D743E"/>
    <w:rsid w:val="19EA7915"/>
    <w:rsid w:val="19FF69FF"/>
    <w:rsid w:val="1A1E7EBE"/>
    <w:rsid w:val="1AC252C2"/>
    <w:rsid w:val="1C2A3ADB"/>
    <w:rsid w:val="1D596426"/>
    <w:rsid w:val="1D8D60CF"/>
    <w:rsid w:val="231352C9"/>
    <w:rsid w:val="242D4168"/>
    <w:rsid w:val="25A774C1"/>
    <w:rsid w:val="26C45E56"/>
    <w:rsid w:val="29E277A3"/>
    <w:rsid w:val="2D241D2B"/>
    <w:rsid w:val="2D736C6D"/>
    <w:rsid w:val="2E644C2A"/>
    <w:rsid w:val="2EBE20FE"/>
    <w:rsid w:val="309F63EE"/>
    <w:rsid w:val="31376626"/>
    <w:rsid w:val="3140197F"/>
    <w:rsid w:val="31C6239F"/>
    <w:rsid w:val="32D3237F"/>
    <w:rsid w:val="32E25366"/>
    <w:rsid w:val="33780774"/>
    <w:rsid w:val="3518676F"/>
    <w:rsid w:val="363F76E9"/>
    <w:rsid w:val="3CD76F0F"/>
    <w:rsid w:val="40A914A1"/>
    <w:rsid w:val="40E770B0"/>
    <w:rsid w:val="4180086D"/>
    <w:rsid w:val="420D10F5"/>
    <w:rsid w:val="42E86FD7"/>
    <w:rsid w:val="43470AD8"/>
    <w:rsid w:val="438A4CDB"/>
    <w:rsid w:val="43B43B06"/>
    <w:rsid w:val="47094169"/>
    <w:rsid w:val="49C32CF5"/>
    <w:rsid w:val="4D125DCA"/>
    <w:rsid w:val="4DF571F5"/>
    <w:rsid w:val="4F4246BC"/>
    <w:rsid w:val="55F8497D"/>
    <w:rsid w:val="5EA26F25"/>
    <w:rsid w:val="61461DEA"/>
    <w:rsid w:val="642124B8"/>
    <w:rsid w:val="649B244D"/>
    <w:rsid w:val="6508455A"/>
    <w:rsid w:val="65A04AE3"/>
    <w:rsid w:val="67145C03"/>
    <w:rsid w:val="6942733B"/>
    <w:rsid w:val="6CC5011A"/>
    <w:rsid w:val="6E9D3265"/>
    <w:rsid w:val="6EC02523"/>
    <w:rsid w:val="6EF90E1F"/>
    <w:rsid w:val="707F70C6"/>
    <w:rsid w:val="7219412E"/>
    <w:rsid w:val="747A3D00"/>
    <w:rsid w:val="792C3B64"/>
    <w:rsid w:val="7B9B1144"/>
    <w:rsid w:val="7CC4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paragraph" w:styleId="3">
    <w:name w:val="heading 3"/>
    <w:next w:val="4"/>
    <w:qFormat/>
    <w:uiPriority w:val="0"/>
    <w:pPr>
      <w:keepNext/>
      <w:keepLines/>
      <w:widowControl w:val="0"/>
      <w:spacing w:before="260" w:after="260" w:line="416" w:lineRule="auto"/>
      <w:jc w:val="both"/>
      <w:outlineLvl w:val="2"/>
    </w:pPr>
    <w:rPr>
      <w:rFonts w:ascii="Times New Roman" w:hAnsi="Times New Roman" w:eastAsia="宋体" w:cs="Times New Roman"/>
      <w:b/>
      <w:bCs/>
      <w:kern w:val="2"/>
      <w:sz w:val="32"/>
      <w:szCs w:val="32"/>
      <w:lang w:val="en-US" w:eastAsia="zh-CN" w:bidi="ar-SA"/>
    </w:rPr>
  </w:style>
  <w:style w:type="paragraph" w:styleId="5">
    <w:name w:val="heading 4"/>
    <w:next w:val="1"/>
    <w:qFormat/>
    <w:uiPriority w:val="0"/>
    <w:pPr>
      <w:keepNext/>
      <w:keepLines/>
      <w:widowControl w:val="0"/>
      <w:spacing w:before="280" w:after="290" w:line="376" w:lineRule="auto"/>
      <w:jc w:val="both"/>
      <w:outlineLvl w:val="3"/>
    </w:pPr>
    <w:rPr>
      <w:rFonts w:ascii="Arial" w:hAnsi="Arial" w:eastAsia="黑体" w:cs="Times New Roman"/>
      <w:b/>
      <w:bCs/>
      <w:kern w:val="2"/>
      <w:sz w:val="28"/>
      <w:szCs w:val="28"/>
      <w:lang w:val="en-US" w:eastAsia="zh-CN" w:bidi="ar-SA"/>
    </w:rPr>
  </w:style>
  <w:style w:type="paragraph" w:styleId="6">
    <w:name w:val="heading 5"/>
    <w:next w:val="1"/>
    <w:qFormat/>
    <w:uiPriority w:val="0"/>
    <w:pPr>
      <w:keepNext/>
      <w:keepLines/>
      <w:widowControl w:val="0"/>
      <w:adjustRightInd w:val="0"/>
      <w:snapToGrid w:val="0"/>
      <w:spacing w:before="156" w:beforeLines="50" w:after="156" w:afterLines="50" w:line="360" w:lineRule="auto"/>
      <w:jc w:val="both"/>
      <w:outlineLvl w:val="4"/>
    </w:pPr>
    <w:rPr>
      <w:rFonts w:ascii="Times New Roman" w:hAnsi="Times New Roman" w:eastAsia="宋体" w:cs="Times New Roman"/>
      <w:b/>
      <w:kern w:val="2"/>
      <w:sz w:val="24"/>
      <w:szCs w:val="28"/>
      <w:lang w:val="en-US" w:eastAsia="zh-CN" w:bidi="ar-SA"/>
    </w:rPr>
  </w:style>
  <w:style w:type="paragraph" w:styleId="7">
    <w:name w:val="heading 6"/>
    <w:next w:val="1"/>
    <w:qFormat/>
    <w:uiPriority w:val="0"/>
    <w:pPr>
      <w:keepNext/>
      <w:keepLines/>
      <w:widowControl w:val="0"/>
      <w:adjustRightInd w:val="0"/>
      <w:snapToGrid w:val="0"/>
      <w:spacing w:before="120" w:after="64" w:line="300" w:lineRule="auto"/>
      <w:jc w:val="both"/>
      <w:outlineLvl w:val="5"/>
    </w:pPr>
    <w:rPr>
      <w:rFonts w:ascii="Arial" w:hAnsi="Arial" w:eastAsia="宋体" w:cs="Times New Roman"/>
      <w:bCs/>
      <w:kern w:val="0"/>
      <w:sz w:val="24"/>
      <w:szCs w:val="24"/>
      <w:lang w:val="en-US" w:eastAsia="zh-CN" w:bidi="ar-SA"/>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Body Text"/>
    <w:next w:val="1"/>
    <w:qFormat/>
    <w:uiPriority w:val="0"/>
    <w:pPr>
      <w:widowControl w:val="0"/>
      <w:jc w:val="both"/>
    </w:pPr>
    <w:rPr>
      <w:rFonts w:ascii="宋体" w:hAnsi="Times New Roman" w:eastAsia="宋体" w:cs="Times New Roman"/>
      <w:kern w:val="2"/>
      <w:sz w:val="30"/>
      <w:szCs w:val="20"/>
      <w:lang w:val="en-US" w:eastAsia="zh-CN" w:bidi="ar-SA"/>
    </w:rPr>
  </w:style>
  <w:style w:type="paragraph" w:styleId="8">
    <w:name w:val="table of authorities"/>
    <w:next w:val="1"/>
    <w:unhideWhenUsed/>
    <w:qFormat/>
    <w:uiPriority w:val="99"/>
    <w:pPr>
      <w:widowControl w:val="0"/>
      <w:ind w:left="420" w:leftChars="200"/>
      <w:jc w:val="both"/>
    </w:pPr>
    <w:rPr>
      <w:rFonts w:ascii="Times New Roman" w:hAnsi="Times New Roman" w:eastAsia="宋体" w:cs="Times New Roman"/>
      <w:kern w:val="2"/>
      <w:sz w:val="21"/>
      <w:szCs w:val="24"/>
      <w:lang w:val="en-US" w:eastAsia="zh-CN" w:bidi="ar-SA"/>
    </w:rPr>
  </w:style>
  <w:style w:type="paragraph" w:styleId="9">
    <w:name w:val="Body Text 3"/>
    <w:qFormat/>
    <w:uiPriority w:val="0"/>
    <w:pPr>
      <w:widowControl w:val="0"/>
      <w:jc w:val="center"/>
    </w:pPr>
    <w:rPr>
      <w:rFonts w:ascii="Times New Roman" w:hAnsi="Times New Roman" w:eastAsia="宋体" w:cs="Times New Roman"/>
      <w:b/>
      <w:bCs/>
      <w:kern w:val="2"/>
      <w:sz w:val="32"/>
      <w:szCs w:val="24"/>
      <w:lang w:val="en-US" w:eastAsia="zh-CN" w:bidi="ar-SA"/>
    </w:rPr>
  </w:style>
  <w:style w:type="paragraph" w:styleId="10">
    <w:name w:val="Plain Text"/>
    <w:qFormat/>
    <w:uiPriority w:val="0"/>
    <w:pPr>
      <w:widowControl w:val="0"/>
      <w:jc w:val="both"/>
    </w:pPr>
    <w:rPr>
      <w:rFonts w:ascii="宋体" w:hAnsi="Courier New" w:eastAsia="宋体" w:cs="Times New Roman"/>
      <w:kern w:val="2"/>
      <w:sz w:val="21"/>
      <w:szCs w:val="21"/>
      <w:lang w:val="en-US" w:eastAsia="zh-CN" w:bidi="ar-SA"/>
    </w:rPr>
  </w:style>
  <w:style w:type="paragraph" w:styleId="11">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20"/>
      <w:lang w:val="en-US" w:eastAsia="zh-CN" w:bidi="ar-SA"/>
    </w:rPr>
  </w:style>
  <w:style w:type="paragraph" w:styleId="12">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20"/>
      <w:lang w:val="en-US" w:eastAsia="zh-CN" w:bidi="ar-SA"/>
    </w:rPr>
  </w:style>
  <w:style w:type="paragraph" w:styleId="13">
    <w:name w:val="toc 1"/>
    <w:next w:val="1"/>
    <w:qFormat/>
    <w:uiPriority w:val="39"/>
    <w:pPr>
      <w:widowControl w:val="0"/>
      <w:tabs>
        <w:tab w:val="right" w:leader="dot" w:pos="9344"/>
      </w:tabs>
      <w:spacing w:line="480" w:lineRule="auto"/>
      <w:jc w:val="both"/>
    </w:pPr>
    <w:rPr>
      <w:rFonts w:ascii="Times New Roman" w:hAnsi="Times New Roman" w:eastAsia="宋体" w:cs="Times New Roman"/>
      <w:kern w:val="2"/>
      <w:sz w:val="21"/>
      <w:szCs w:val="24"/>
      <w:lang w:val="en-US" w:eastAsia="zh-CN" w:bidi="ar-SA"/>
    </w:rPr>
  </w:style>
  <w:style w:type="paragraph" w:styleId="14">
    <w:name w:val="Normal (Web)"/>
    <w:qFormat/>
    <w:uiPriority w:val="0"/>
    <w:pPr>
      <w:widowControl/>
      <w:jc w:val="both"/>
    </w:pPr>
    <w:rPr>
      <w:rFonts w:ascii="Times New Roman" w:hAnsi="Times New Roman" w:eastAsia="宋体" w:cs="Times New Roman"/>
      <w:kern w:val="0"/>
      <w:sz w:val="24"/>
      <w:szCs w:val="24"/>
      <w:lang w:val="en-US" w:eastAsia="zh-CN" w:bidi="ar-SA"/>
    </w:rPr>
  </w:style>
  <w:style w:type="character" w:styleId="17">
    <w:name w:val="page number"/>
    <w:qFormat/>
    <w:uiPriority w:val="0"/>
  </w:style>
  <w:style w:type="character" w:styleId="18">
    <w:name w:val="Hyperlink"/>
    <w:qFormat/>
    <w:uiPriority w:val="99"/>
    <w:rPr>
      <w:color w:val="0000FF"/>
      <w:u w:val="none"/>
    </w:rPr>
  </w:style>
  <w:style w:type="paragraph" w:customStyle="1" w:styleId="19">
    <w:name w:val="Default"/>
    <w:qFormat/>
    <w:uiPriority w:val="0"/>
    <w:pPr>
      <w:widowControl w:val="0"/>
      <w:autoSpaceDE w:val="0"/>
      <w:autoSpaceDN w:val="0"/>
      <w:adjustRightInd w:val="0"/>
    </w:pPr>
    <w:rPr>
      <w:rFonts w:ascii="仿宋" w:hAnsi="等线" w:eastAsia="仿宋" w:cs="仿宋"/>
      <w:color w:val="000000"/>
      <w:sz w:val="24"/>
      <w:szCs w:val="24"/>
      <w:lang w:val="en-US" w:eastAsia="zh-CN" w:bidi="ar-SA"/>
    </w:rPr>
  </w:style>
  <w:style w:type="paragraph" w:customStyle="1" w:styleId="20">
    <w:name w:val="Table Paragraph"/>
    <w:qFormat/>
    <w:uiPriority w:val="1"/>
    <w:pPr>
      <w:widowControl w:val="0"/>
      <w:jc w:val="left"/>
    </w:pPr>
    <w:rPr>
      <w:rFonts w:ascii="Calibri" w:hAnsi="Calibri" w:eastAsia="宋体" w:cs="Times New Roman"/>
      <w:kern w:val="0"/>
      <w:sz w:val="22"/>
      <w:szCs w:val="22"/>
      <w:lang w:val="en-US" w:eastAsia="en-US" w:bidi="ar-SA"/>
    </w:rPr>
  </w:style>
  <w:style w:type="paragraph" w:styleId="21">
    <w:name w:val="List Paragraph"/>
    <w:qFormat/>
    <w:uiPriority w:val="1"/>
    <w:pPr>
      <w:widowControl w:val="0"/>
      <w:spacing w:before="93"/>
      <w:ind w:left="119"/>
      <w:jc w:val="both"/>
    </w:pPr>
    <w:rPr>
      <w:rFonts w:ascii="宋体" w:hAnsi="宋体" w:eastAsia="宋体" w:cs="宋体"/>
      <w:kern w:val="2"/>
      <w:sz w:val="21"/>
      <w:szCs w:val="24"/>
      <w:lang w:val="zh-CN" w:eastAsia="zh-CN" w:bidi="zh-CN"/>
    </w:rPr>
  </w:style>
  <w:style w:type="character" w:customStyle="1" w:styleId="22">
    <w:name w:val="fontstyle01"/>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392</Words>
  <Characters>439</Characters>
  <Lines>0</Lines>
  <Paragraphs>0</Paragraphs>
  <TotalTime>27</TotalTime>
  <ScaleCrop>false</ScaleCrop>
  <LinksUpToDate>false</LinksUpToDate>
  <CharactersWithSpaces>583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2024-10-10T01:45:00Z</dcterms:created>
  <dc:creator>轻风细雨</dc:creator>
  <cp:lastModifiedBy>轻风细雨</cp:lastModifiedBy>
  <dcterms:modified xsi:type="dcterms:W3CDTF">2024-11-18T07:33:48Z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1BC277224B024C7B8C32E007E97D9409_11</vt:lpwstr>
  </property>
</Properties>
</file>